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7AE" w:rsidRDefault="00AA17AE" w:rsidP="00AA17AE">
      <w:bookmarkStart w:id="0" w:name="_GoBack"/>
      <w:r>
        <w:t>A331-EUR-Vinca-Neolithic-Ceramic-Female Anthropomorphic Figurine, 5500-4500 BCE</w:t>
      </w:r>
    </w:p>
    <w:bookmarkEnd w:id="0"/>
    <w:p w:rsidR="00AA17AE" w:rsidRDefault="00AA17AE" w:rsidP="00AA17AE"/>
    <w:p w:rsidR="00AA17AE" w:rsidRDefault="00AA17AE" w:rsidP="00AA17AE">
      <w:pPr>
        <w:rPr>
          <w:b/>
          <w:bCs/>
        </w:rPr>
      </w:pPr>
    </w:p>
    <w:p w:rsidR="00AA17AE" w:rsidRDefault="00AA17AE" w:rsidP="00AA17A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25pt;height:223.5pt;flip:x">
            <v:imagedata r:id="rId4" r:href="rId5" blacklevel="1966f"/>
          </v:shape>
        </w:pict>
      </w:r>
      <w:r>
        <w:pict>
          <v:shape id="_x0000_i1026" type="#_x0000_t75" style="width:135.25pt;height:223.5pt;flip:x">
            <v:imagedata r:id="rId6" r:href="rId7" blacklevel="2621f"/>
          </v:shape>
        </w:pict>
      </w:r>
      <w:r w:rsidRPr="0044301F">
        <w:rPr>
          <w:noProof/>
        </w:rPr>
        <w:t xml:space="preserve"> </w:t>
      </w:r>
      <w:r w:rsidRPr="007B432A">
        <w:rPr>
          <w:noProof/>
        </w:rPr>
        <w:drawing>
          <wp:inline distT="0" distB="0" distL="0" distR="0">
            <wp:extent cx="1089025" cy="287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AE" w:rsidRDefault="00AA17AE" w:rsidP="00AA17AE">
      <w:r>
        <w:t xml:space="preserve">Figs. 1-3.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AA17AE" w:rsidRDefault="00AA17AE" w:rsidP="00AA17AE">
      <w:pPr>
        <w:rPr>
          <w:rStyle w:val="Strong"/>
        </w:rPr>
      </w:pP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 xml:space="preserve">Formal Label: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>Case no.: 3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497EE3">
        <w:rPr>
          <w:rStyle w:val="Strong"/>
          <w:b w:val="0"/>
        </w:rPr>
        <w:t>A331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>Formal Label:</w:t>
      </w:r>
      <w:r w:rsidRPr="003B7B0D">
        <w:t xml:space="preserve">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AA17AE" w:rsidRDefault="00AA17AE" w:rsidP="00AA17AE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AA17AE" w:rsidRPr="00D47A9F" w:rsidRDefault="00AA17AE" w:rsidP="00AA17AE">
      <w:r>
        <w:tab/>
      </w:r>
      <w:r w:rsidRPr="00D47A9F">
        <w:t xml:space="preserve">The Vinča culture was named for its type site, Vinča-Belo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AA17AE" w:rsidRPr="00D47A9F" w:rsidRDefault="00AA17AE" w:rsidP="00AA17AE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AA17AE" w:rsidRDefault="00AA17AE" w:rsidP="00AA17AE">
      <w:pPr>
        <w:rPr>
          <w:rStyle w:val="Strong"/>
        </w:rPr>
      </w:pPr>
      <w:r>
        <w:tab/>
        <w:t>This female figurine is of the later period and has modeled breasts and a modeled nose. It wears a skirt with three interlocking triangular motifs (two with punctates as a design bordering on one with diagonal incisions) on the front and a large incised diamond design within punctates on the rear. These designs are probably to mimic a cloth pattern. It does not wear any covering above the skirt. This figurine wears a modeled cap and has four bracelets on each arm. Its arms are stretched outward. Its eyes are closed.</w:t>
      </w:r>
    </w:p>
    <w:p w:rsidR="00AA17AE" w:rsidRPr="00EB5DE2" w:rsidRDefault="00AA17AE" w:rsidP="00AA17AE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AA17AE" w:rsidRPr="0044301F" w:rsidRDefault="00AA17AE" w:rsidP="00AA17AE">
      <w:pPr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AA17AE" w:rsidRDefault="00AA17AE" w:rsidP="00AA17AE">
      <w:r>
        <w:rPr>
          <w:rStyle w:val="Strong"/>
        </w:rPr>
        <w:t>Geographical Area:</w:t>
      </w:r>
      <w:r>
        <w:t xml:space="preserve"> SE Europe</w:t>
      </w:r>
    </w:p>
    <w:p w:rsidR="00AA17AE" w:rsidRDefault="00AA17AE" w:rsidP="00AA17AE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(Vinča Belo-</w:t>
      </w:r>
      <w:proofErr w:type="spellStart"/>
      <w:r>
        <w:t>Brdo</w:t>
      </w:r>
      <w:proofErr w:type="spellEnd"/>
      <w:r>
        <w:t>, Serbia)</w:t>
      </w:r>
    </w:p>
    <w:p w:rsidR="00AA17AE" w:rsidRDefault="00AA17AE" w:rsidP="00AA17AE">
      <w:r w:rsidRPr="00863DBD">
        <w:rPr>
          <w:noProof/>
        </w:rPr>
        <w:lastRenderedPageBreak/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7" type="#_x0000_t75" style="width:199.7pt;height:257.3pt" o:ole="">
            <v:imagedata r:id="rId10" o:title=""/>
          </v:shape>
          <o:OLEObject Type="Embed" ProgID="Unknown" ShapeID="_x0000_i1027" DrawAspect="Content" ObjectID="_1568127210" r:id="rId11"/>
        </w:object>
      </w:r>
    </w:p>
    <w:p w:rsidR="00AA17AE" w:rsidRPr="00894C5B" w:rsidRDefault="00AA17AE" w:rsidP="00AA17AE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AA17AE" w:rsidRPr="0011252F" w:rsidRDefault="00AA17AE" w:rsidP="00AA17AE">
      <w:pPr>
        <w:rPr>
          <w:b/>
        </w:rPr>
      </w:pPr>
      <w:r>
        <w:t>Fig. 5. Map of the Central Balkans. Beograd = Belgrade, Serbia, and the approximate location of the Vinča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AA17AE" w:rsidRDefault="00AA17AE" w:rsidP="00AA17AE">
      <w:r>
        <w:rPr>
          <w:rStyle w:val="Strong"/>
        </w:rPr>
        <w:t>Cultural Affiliation:</w:t>
      </w:r>
      <w:r>
        <w:t xml:space="preserve"> Vinča Culture</w:t>
      </w:r>
    </w:p>
    <w:p w:rsidR="00AA17AE" w:rsidRDefault="00AA17AE" w:rsidP="00AA17AE">
      <w:r>
        <w:rPr>
          <w:rStyle w:val="Strong"/>
        </w:rPr>
        <w:t>Medium:</w:t>
      </w:r>
      <w:r>
        <w:t xml:space="preserve"> Clay</w:t>
      </w:r>
    </w:p>
    <w:p w:rsidR="00AA17AE" w:rsidRDefault="00AA17AE" w:rsidP="00AA17AE">
      <w:pPr>
        <w:rPr>
          <w:rStyle w:val="Strong"/>
        </w:rPr>
      </w:pPr>
      <w:r>
        <w:rPr>
          <w:rStyle w:val="Strong"/>
        </w:rPr>
        <w:t>Dimensions:</w:t>
      </w:r>
      <w:r>
        <w:t xml:space="preserve"> H 143.40 mm, 5.65 in</w:t>
      </w:r>
    </w:p>
    <w:p w:rsidR="00AA17AE" w:rsidRPr="00741BF5" w:rsidRDefault="00AA17AE" w:rsidP="00AA17AE">
      <w:pPr>
        <w:rPr>
          <w:b/>
          <w:bCs/>
        </w:rPr>
      </w:pPr>
      <w:r>
        <w:rPr>
          <w:rStyle w:val="Strong"/>
        </w:rPr>
        <w:t xml:space="preserve">Weight: </w:t>
      </w:r>
      <w:r w:rsidRPr="00741BF5">
        <w:rPr>
          <w:rStyle w:val="Strong"/>
          <w:b w:val="0"/>
        </w:rPr>
        <w:t>309 gm, 10 7/8 oz</w:t>
      </w:r>
    </w:p>
    <w:p w:rsidR="00AA17AE" w:rsidRDefault="00AA17AE" w:rsidP="00AA17AE">
      <w:r>
        <w:rPr>
          <w:rStyle w:val="Strong"/>
        </w:rPr>
        <w:t>Provenance:</w:t>
      </w:r>
      <w:r>
        <w:t xml:space="preserve"> Ex: Michael Davies 2 Hanover Court </w:t>
      </w:r>
      <w:proofErr w:type="spellStart"/>
      <w:r>
        <w:t>Didcot</w:t>
      </w:r>
      <w:proofErr w:type="spellEnd"/>
      <w:r>
        <w:t xml:space="preserve"> </w:t>
      </w:r>
      <w:proofErr w:type="spellStart"/>
      <w:r>
        <w:t>Oxfordshire</w:t>
      </w:r>
      <w:proofErr w:type="spellEnd"/>
      <w:r>
        <w:t xml:space="preserve"> ox11 8nu United Kingdom</w:t>
      </w:r>
    </w:p>
    <w:p w:rsidR="00AA17AE" w:rsidRDefault="00AA17AE" w:rsidP="00AA17AE">
      <w:pPr>
        <w:rPr>
          <w:b/>
          <w:bCs/>
        </w:rPr>
      </w:pPr>
      <w:r>
        <w:rPr>
          <w:b/>
          <w:bCs/>
        </w:rPr>
        <w:t>Discussion:</w:t>
      </w:r>
    </w:p>
    <w:p w:rsidR="00AA17AE" w:rsidRPr="00D47A9F" w:rsidRDefault="00AA17AE" w:rsidP="00AA17AE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AA17AE" w:rsidRPr="00D47A9F" w:rsidRDefault="00AA17AE" w:rsidP="00AA17AE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Vinča-Belo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AA17AE" w:rsidRDefault="00AA17AE" w:rsidP="00AA17AE">
      <w:pPr>
        <w:rPr>
          <w:b/>
          <w:bCs/>
        </w:rPr>
      </w:pPr>
    </w:p>
    <w:p w:rsidR="00AA17AE" w:rsidRDefault="00AA17AE" w:rsidP="00AA17AE"/>
    <w:p w:rsidR="00AA17AE" w:rsidRDefault="00AA17AE" w:rsidP="00AA17AE">
      <w:r w:rsidRPr="00E2278E">
        <w:rPr>
          <w:noProof/>
        </w:rPr>
        <w:lastRenderedPageBreak/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>
        <w:pict>
          <v:shape id="_x0000_i1028" type="#_x0000_t75" alt="https://upload.wikimedia.org/wikipedia/commons/2/20/Kurgan_map.png" style="width:291.75pt;height:167.8pt">
            <v:imagedata r:id="rId13" r:href="rId14"/>
          </v:shape>
        </w:pict>
      </w:r>
      <w:r>
        <w:fldChar w:fldCharType="end"/>
      </w:r>
    </w:p>
    <w:p w:rsidR="00AA17AE" w:rsidRDefault="00AA17AE" w:rsidP="00AA17AE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AA17AE" w:rsidRDefault="00AA17AE" w:rsidP="00AA17AE">
      <w:r>
        <w:t xml:space="preserve">Fig. 7. Overview of </w:t>
      </w:r>
      <w:hyperlink r:id="rId15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6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7" w:tooltip="en:User:Dbachmann" w:history="1">
        <w:proofErr w:type="spellStart"/>
        <w:r>
          <w:rPr>
            <w:rStyle w:val="Hyperlink"/>
          </w:rPr>
          <w:t>en</w:t>
        </w:r>
        <w:proofErr w:type="gramStart"/>
        <w:r>
          <w:rPr>
            <w:rStyle w:val="Hyperlink"/>
          </w:rPr>
          <w:t>:User:Dbachmann</w:t>
        </w:r>
        <w:proofErr w:type="spellEnd"/>
        <w:proofErr w:type="gramEnd"/>
      </w:hyperlink>
      <w:r>
        <w:t xml:space="preserve"> and originally at </w:t>
      </w:r>
      <w:hyperlink r:id="rId18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AA17AE" w:rsidRPr="00D47A9F" w:rsidRDefault="00AA17AE" w:rsidP="00AA17AE"/>
    <w:p w:rsidR="00AA17AE" w:rsidRDefault="00AA17AE" w:rsidP="00AA17AE">
      <w:pPr>
        <w:rPr>
          <w:b/>
          <w:bCs/>
        </w:rPr>
      </w:pPr>
    </w:p>
    <w:p w:rsidR="00AA17AE" w:rsidRDefault="00AA17AE" w:rsidP="00AA17AE">
      <w:pPr>
        <w:rPr>
          <w:b/>
          <w:bCs/>
        </w:rPr>
      </w:pPr>
      <w:r>
        <w:rPr>
          <w:b/>
          <w:bCs/>
        </w:rPr>
        <w:t>References:</w:t>
      </w:r>
    </w:p>
    <w:p w:rsidR="00AA17AE" w:rsidRDefault="00AA17AE" w:rsidP="00AA17AE"/>
    <w:p w:rsidR="00AA17AE" w:rsidRDefault="00AA17AE" w:rsidP="00AA17AE">
      <w:pPr>
        <w:rPr>
          <w:b/>
          <w:bCs/>
        </w:rPr>
      </w:pPr>
      <w:proofErr w:type="spellStart"/>
      <w:r>
        <w:t>Biagi</w:t>
      </w:r>
      <w:proofErr w:type="spellEnd"/>
      <w:r>
        <w:t xml:space="preserve">, P. </w:t>
      </w:r>
      <w:proofErr w:type="spellStart"/>
      <w:r>
        <w:t>Gratuze</w:t>
      </w:r>
      <w:proofErr w:type="spellEnd"/>
      <w:r>
        <w:t xml:space="preserve">, B. and </w:t>
      </w:r>
      <w:proofErr w:type="spellStart"/>
      <w:r>
        <w:t>Boucetta</w:t>
      </w:r>
      <w:proofErr w:type="spellEnd"/>
      <w:r>
        <w:t xml:space="preserve">, S. 2007. 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proofErr w:type="gramStart"/>
      <w:r w:rsidRPr="0094031E">
        <w:rPr>
          <w:i/>
        </w:rPr>
        <w:t>A</w:t>
      </w:r>
      <w:proofErr w:type="gramEnd"/>
      <w:r w:rsidRPr="0094031E">
        <w:rPr>
          <w:i/>
        </w:rPr>
        <w:t xml:space="preserve">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AA17AE" w:rsidRDefault="00AA17AE" w:rsidP="00AA17AE"/>
    <w:p w:rsidR="00AA17AE" w:rsidRDefault="00AA17AE" w:rsidP="00AA17AE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AA17AE" w:rsidRDefault="00AA17AE" w:rsidP="00AA17AE">
      <w:pPr>
        <w:rPr>
          <w:rStyle w:val="HTMLCite"/>
          <w:i w:val="0"/>
        </w:rPr>
      </w:pPr>
    </w:p>
    <w:p w:rsidR="00AA17AE" w:rsidRPr="00746896" w:rsidRDefault="00AA17AE" w:rsidP="00AA17AE">
      <w:pPr>
        <w:rPr>
          <w:i/>
        </w:rPr>
      </w:pPr>
      <w:proofErr w:type="spellStart"/>
      <w:r w:rsidRPr="00746896">
        <w:rPr>
          <w:rStyle w:val="HTMLCite"/>
          <w:i w:val="0"/>
        </w:rPr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AA17AE" w:rsidRDefault="00AA17AE" w:rsidP="00AA17AE"/>
    <w:p w:rsidR="00AA17AE" w:rsidRDefault="00AA17AE" w:rsidP="00AA17AE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</w:t>
      </w:r>
      <w:proofErr w:type="gramStart"/>
      <w:r>
        <w:t>Now</w:t>
      </w:r>
      <w:proofErr w:type="gramEnd"/>
      <w:r>
        <w:t xml:space="preserve">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9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AA17AE" w:rsidRDefault="00AA17AE" w:rsidP="00AA17AE"/>
    <w:p w:rsidR="00AA17AE" w:rsidRDefault="00AA17AE" w:rsidP="00AA17AE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AA17AE" w:rsidRDefault="00AA17AE" w:rsidP="00AA17AE"/>
    <w:p w:rsidR="00AA17AE" w:rsidRPr="00E463DB" w:rsidRDefault="00AA17AE" w:rsidP="00AA17AE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AA17AE" w:rsidRDefault="00AA17AE" w:rsidP="00AA17AE"/>
    <w:p w:rsidR="00AA17AE" w:rsidRPr="00746896" w:rsidRDefault="00AA17AE" w:rsidP="00AA17AE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AA17AE" w:rsidRDefault="00AA17AE" w:rsidP="00AA17AE"/>
    <w:p w:rsidR="00AA17AE" w:rsidRDefault="00AA17AE" w:rsidP="00AA17AE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</w:t>
      </w:r>
      <w:proofErr w:type="gramStart"/>
      <w:r>
        <w:t>Thessaloniki.:</w:t>
      </w:r>
      <w:proofErr w:type="gramEnd"/>
      <w:r>
        <w:t xml:space="preserve"> Archaeological Institute of Northern Greece and the Archaeological Receipts Fund, pp. 329- 68, </w:t>
      </w:r>
    </w:p>
    <w:p w:rsidR="00AA17AE" w:rsidRDefault="00AA17AE" w:rsidP="00AA17AE"/>
    <w:p w:rsidR="00AA17AE" w:rsidRDefault="00AA17AE" w:rsidP="00AA17AE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AA17AE" w:rsidRDefault="00AA17AE" w:rsidP="00AA17AE"/>
    <w:p w:rsidR="00AA17AE" w:rsidRDefault="00AA17AE" w:rsidP="00AA17AE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AA17AE" w:rsidRDefault="00AA17AE" w:rsidP="00AA17AE"/>
    <w:p w:rsidR="00AA17AE" w:rsidRDefault="00AA17AE" w:rsidP="00AA17AE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Vinča</w:t>
      </w:r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AA17AE" w:rsidRDefault="00AA17AE" w:rsidP="00AA17AE">
      <w:pPr>
        <w:rPr>
          <w:rFonts w:eastAsia="Arial Unicode MS"/>
        </w:rPr>
      </w:pPr>
    </w:p>
    <w:p w:rsidR="00AA17AE" w:rsidRPr="003B1B1E" w:rsidRDefault="00AA17AE" w:rsidP="00AA17AE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0" w:history="1">
        <w:r w:rsidRPr="003B1B1E">
          <w:rPr>
            <w:rStyle w:val="Hyperlink"/>
            <w:i/>
            <w:color w:val="000000"/>
            <w:u w:val="none"/>
          </w:rPr>
          <w:t xml:space="preserve">Pre-writing in Southeastern </w:t>
        </w:r>
        <w:proofErr w:type="gramStart"/>
        <w:r w:rsidRPr="003B1B1E">
          <w:rPr>
            <w:rStyle w:val="Hyperlink"/>
            <w:i/>
            <w:color w:val="000000"/>
            <w:u w:val="none"/>
          </w:rPr>
          <w:t>Europe :</w:t>
        </w:r>
        <w:proofErr w:type="gramEnd"/>
        <w:r w:rsidRPr="003B1B1E">
          <w:rPr>
            <w:rStyle w:val="Hyperlink"/>
            <w:i/>
            <w:color w:val="000000"/>
            <w:u w:val="none"/>
          </w:rPr>
          <w:t xml:space="preserve">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AA17AE" w:rsidRPr="00062D94" w:rsidRDefault="00AA17AE" w:rsidP="00AA17AE"/>
    <w:p w:rsidR="00AA17AE" w:rsidRDefault="00AA17AE" w:rsidP="00AA17AE"/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7AE"/>
    <w:rsid w:val="00151F1C"/>
    <w:rsid w:val="00AA17AE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1ACA60-1E64-4C11-A6E9-6D7993982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7AE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AA17AE"/>
    <w:rPr>
      <w:color w:val="0000FF"/>
      <w:u w:val="single"/>
    </w:rPr>
  </w:style>
  <w:style w:type="character" w:styleId="Strong">
    <w:name w:val="Strong"/>
    <w:qFormat/>
    <w:rsid w:val="00AA17AE"/>
    <w:rPr>
      <w:b/>
      <w:bCs/>
    </w:rPr>
  </w:style>
  <w:style w:type="character" w:styleId="HTMLCite">
    <w:name w:val="HTML Cite"/>
    <w:uiPriority w:val="99"/>
    <w:semiHidden/>
    <w:unhideWhenUsed/>
    <w:rsid w:val="00AA17AE"/>
    <w:rPr>
      <w:i/>
      <w:iCs/>
    </w:rPr>
  </w:style>
  <w:style w:type="character" w:customStyle="1" w:styleId="itempublisher">
    <w:name w:val="itempublisher"/>
    <w:rsid w:val="00AA17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Image:Kurgan_map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../../../../DOCUME~1/ADMINI~1/LOCALS~1/Temp/scl27.jp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User:Dbachman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Kurgan&amp;action=edit&amp;redlink=1" TargetMode="External"/><Relationship Id="rId20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../../../../DOCUME~1/ADMINI~1/LOCALS~1/Temp/scl26.jpg" TargetMode="External"/><Relationship Id="rId15" Type="http://schemas.openxmlformats.org/officeDocument/2006/relationships/hyperlink" Target="https://commons.wikimedia.org/w/index.php?title=Marija_Gimbutas&amp;action=edit&amp;redlink=1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://dx.doi.org/10.1038/nature1431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https://upload.wikimedia.org/wikipedia/commons/2/20/Kurgan_map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1111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2017-09-28T22:07:00Z</dcterms:created>
  <dcterms:modified xsi:type="dcterms:W3CDTF">2017-09-28T22:07:00Z</dcterms:modified>
</cp:coreProperties>
</file>