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3B46AA" w:rsidRDefault="003B46AA"/>
    <w:p w:rsidR="003B46AA" w:rsidRDefault="003B46AA" w:rsidP="003B46AA">
      <w:r w:rsidRPr="003B46AA">
        <w:t xml:space="preserve">A261-Ushabti-Third Intermediate Period, 21st Dynasty, 1069-945 BCE </w:t>
      </w:r>
    </w:p>
    <w:p w:rsidR="00C90683" w:rsidRDefault="00C90683" w:rsidP="00C90683">
      <w:bookmarkStart w:id="0" w:name="_GoBack"/>
      <w:bookmarkEnd w:id="0"/>
      <w:r>
        <w:rPr>
          <w:noProof/>
        </w:rPr>
        <w:drawing>
          <wp:inline distT="0" distB="0" distL="0" distR="0" wp14:anchorId="393EBDF5" wp14:editId="370A29CF">
            <wp:extent cx="5091350" cy="1322337"/>
            <wp:effectExtent l="0" t="158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7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52978" cy="13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2C0D2" wp14:editId="4ADBEADE">
            <wp:extent cx="1428750" cy="512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287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E116D" wp14:editId="097F6715">
            <wp:extent cx="5096828" cy="1472923"/>
            <wp:effectExtent l="222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38390" cy="148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83" w:rsidRPr="003B46AA" w:rsidRDefault="00C90683" w:rsidP="003B46AA"/>
    <w:p w:rsidR="003B46AA" w:rsidRDefault="003B46AA" w:rsidP="003B46AA">
      <w:pPr>
        <w:rPr>
          <w:rStyle w:val="Strong"/>
        </w:rPr>
      </w:pPr>
      <w:r>
        <w:rPr>
          <w:rStyle w:val="Strong"/>
        </w:rPr>
        <w:t>Case No.: 2</w:t>
      </w:r>
    </w:p>
    <w:p w:rsidR="003B46AA" w:rsidRDefault="003B46AA" w:rsidP="003B46AA">
      <w:pPr>
        <w:rPr>
          <w:rStyle w:val="Strong"/>
        </w:rPr>
      </w:pPr>
      <w:r>
        <w:rPr>
          <w:rStyle w:val="Strong"/>
        </w:rPr>
        <w:t xml:space="preserve">Formal Label: </w:t>
      </w:r>
      <w:r w:rsidRPr="003B46AA">
        <w:t>Ushabti Third Intermediate Period, 21st Dynasty, 1069-945 BCE</w:t>
      </w:r>
    </w:p>
    <w:p w:rsidR="003B46AA" w:rsidRPr="003B46AA" w:rsidRDefault="003B46AA" w:rsidP="000E7EF1">
      <w:pPr>
        <w:spacing w:before="240"/>
      </w:pPr>
      <w:r>
        <w:rPr>
          <w:b/>
        </w:rPr>
        <w:t>Display Description</w:t>
      </w:r>
      <w:r>
        <w:rPr>
          <w:rStyle w:val="Strong"/>
        </w:rPr>
        <w:t xml:space="preserve">: </w:t>
      </w:r>
      <w:r w:rsidR="000E7EF1">
        <w:t>Woman in the d</w:t>
      </w:r>
      <w:r w:rsidRPr="003B46AA">
        <w:t xml:space="preserve">ress of daily life, </w:t>
      </w:r>
      <w:r w:rsidR="000E7EF1">
        <w:t xml:space="preserve">with a duplex necklace, a bodice over a blouse and a square skirt of the day. She wears a </w:t>
      </w:r>
      <w:r w:rsidRPr="003B46AA">
        <w:t xml:space="preserve">duplex wig, </w:t>
      </w:r>
      <w:r w:rsidR="000E7EF1">
        <w:t xml:space="preserve">has her hands on her </w:t>
      </w:r>
      <w:r w:rsidRPr="003B46AA">
        <w:t>skirt</w:t>
      </w:r>
      <w:r w:rsidR="000E7EF1">
        <w:t xml:space="preserve"> which is the ancient attitude of</w:t>
      </w:r>
      <w:r w:rsidRPr="003B46AA">
        <w:t xml:space="preserve"> praying</w:t>
      </w:r>
      <w:r w:rsidR="000E7EF1">
        <w:t>. This Ushabti is</w:t>
      </w:r>
      <w:r w:rsidRPr="003B46AA">
        <w:t xml:space="preserve"> probably from </w:t>
      </w:r>
      <w:r w:rsidR="00396324">
        <w:t xml:space="preserve">Thebes -- </w:t>
      </w:r>
      <w:proofErr w:type="spellStart"/>
      <w:r w:rsidR="00396324" w:rsidRPr="003B46AA">
        <w:t>Dayr</w:t>
      </w:r>
      <w:proofErr w:type="spellEnd"/>
      <w:r w:rsidR="00396324" w:rsidRPr="003B46AA">
        <w:t xml:space="preserve"> al-Ba</w:t>
      </w:r>
      <w:r w:rsidR="000E7EF1" w:rsidRPr="003B46AA">
        <w:t xml:space="preserve">ri </w:t>
      </w:r>
      <w:r w:rsidR="000E7EF1">
        <w:t>(</w:t>
      </w:r>
      <w:proofErr w:type="spellStart"/>
      <w:r w:rsidR="000E7EF1" w:rsidRPr="003B46AA">
        <w:t>Deir</w:t>
      </w:r>
      <w:proofErr w:type="spellEnd"/>
      <w:r w:rsidR="000E7EF1" w:rsidRPr="003B46AA">
        <w:t xml:space="preserve"> el-</w:t>
      </w:r>
      <w:proofErr w:type="spellStart"/>
      <w:r w:rsidR="000E7EF1" w:rsidRPr="003B46AA">
        <w:t>Bahari</w:t>
      </w:r>
      <w:proofErr w:type="spellEnd"/>
      <w:r w:rsidR="000E7EF1">
        <w:t xml:space="preserve">) (Arabic, </w:t>
      </w:r>
      <w:proofErr w:type="spellStart"/>
      <w:r w:rsidR="000E7EF1" w:rsidRPr="003B46AA">
        <w:t>الديرالبحر</w:t>
      </w:r>
      <w:proofErr w:type="spellEnd"/>
      <w:r w:rsidR="00396324">
        <w:t>=Shrine of the Great Water (Nile</w:t>
      </w:r>
      <w:r w:rsidR="000E7EF1">
        <w:t>)</w:t>
      </w:r>
      <w:r w:rsidR="00396324">
        <w:t>.</w:t>
      </w:r>
      <w:r w:rsidR="000E7EF1">
        <w:t xml:space="preserve"> </w:t>
      </w:r>
      <w:r w:rsidR="00396324">
        <w:t>The</w:t>
      </w:r>
      <w:r w:rsidR="000E7EF1">
        <w:t xml:space="preserve"> temple complex was focused on Hatshepsut’s </w:t>
      </w:r>
      <w:proofErr w:type="spellStart"/>
      <w:r w:rsidR="000E7EF1">
        <w:rPr>
          <w:i/>
          <w:iCs/>
        </w:rPr>
        <w:t>Djeser-Djeseru</w:t>
      </w:r>
      <w:proofErr w:type="spellEnd"/>
      <w:r w:rsidR="000E7EF1">
        <w:t xml:space="preserve"> </w:t>
      </w:r>
      <w:r w:rsidR="00396324">
        <w:t>or</w:t>
      </w:r>
      <w:r w:rsidR="000E7EF1">
        <w:t xml:space="preserve"> "the Holy of Holies</w:t>
      </w:r>
      <w:r w:rsidR="00396324">
        <w:t>,"</w:t>
      </w:r>
      <w:r w:rsidR="000E7EF1">
        <w:t xml:space="preserve"> </w:t>
      </w:r>
      <w:r w:rsidR="00396324">
        <w:t>her</w:t>
      </w:r>
      <w:r w:rsidR="000E7EF1">
        <w:t xml:space="preserve"> Mortuary Temple.</w:t>
      </w:r>
      <w:r w:rsidRPr="003B46AA">
        <w:t xml:space="preserve"> </w:t>
      </w:r>
      <w:r w:rsidR="00396324">
        <w:t>The h</w:t>
      </w:r>
      <w:r w:rsidRPr="003B46AA">
        <w:t xml:space="preserve">ieroglyphs </w:t>
      </w:r>
      <w:r w:rsidR="00396324">
        <w:t xml:space="preserve">on the skirt </w:t>
      </w:r>
      <w:r w:rsidRPr="003B46AA">
        <w:t xml:space="preserve">present </w:t>
      </w:r>
      <w:r w:rsidR="000E7EF1">
        <w:t xml:space="preserve">the </w:t>
      </w:r>
      <w:r w:rsidRPr="003B46AA">
        <w:t>wearer.</w:t>
      </w:r>
    </w:p>
    <w:p w:rsidR="003B46AA" w:rsidRPr="003B46AA" w:rsidRDefault="003B46AA" w:rsidP="003B46AA">
      <w:pPr>
        <w:rPr>
          <w:rStyle w:val="Strong"/>
          <w:b w:val="0"/>
        </w:rPr>
      </w:pPr>
      <w:r>
        <w:rPr>
          <w:rStyle w:val="Strong"/>
        </w:rPr>
        <w:t xml:space="preserve">Accession Number: </w:t>
      </w:r>
      <w:r w:rsidRPr="003B46AA">
        <w:rPr>
          <w:rStyle w:val="Strong"/>
          <w:b w:val="0"/>
        </w:rPr>
        <w:t>A261</w:t>
      </w:r>
    </w:p>
    <w:p w:rsidR="003B46AA" w:rsidRDefault="003B46AA" w:rsidP="003B46AA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3B46AA" w:rsidRPr="003B46AA" w:rsidRDefault="003B46AA" w:rsidP="003B46AA">
      <w:pPr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3B46AA">
        <w:t>Third Intermediate Period, 21st Dynasty, 1069-945 BCE</w:t>
      </w:r>
    </w:p>
    <w:p w:rsidR="003B46AA" w:rsidRDefault="003B46AA" w:rsidP="003B46AA">
      <w:pPr>
        <w:rPr>
          <w:rStyle w:val="Strong"/>
        </w:rPr>
      </w:pPr>
      <w:r>
        <w:rPr>
          <w:rStyle w:val="Strong"/>
        </w:rPr>
        <w:t xml:space="preserve">Geographical Area: probably </w:t>
      </w:r>
      <w:proofErr w:type="spellStart"/>
      <w:r w:rsidR="00396324" w:rsidRPr="003B46AA">
        <w:t>Dayr</w:t>
      </w:r>
      <w:proofErr w:type="spellEnd"/>
      <w:r w:rsidR="00396324" w:rsidRPr="003B46AA">
        <w:t xml:space="preserve"> al-Bari</w:t>
      </w:r>
      <w:r>
        <w:rPr>
          <w:rStyle w:val="Strong"/>
        </w:rPr>
        <w:t xml:space="preserve">, </w:t>
      </w:r>
      <w:r w:rsidRPr="003B46AA">
        <w:rPr>
          <w:rStyle w:val="Strong"/>
          <w:b w:val="0"/>
        </w:rPr>
        <w:t>Thebes</w:t>
      </w:r>
    </w:p>
    <w:p w:rsidR="003B46AA" w:rsidRDefault="003B46AA" w:rsidP="003B46AA">
      <w:r>
        <w:rPr>
          <w:rStyle w:val="Strong"/>
        </w:rPr>
        <w:t>Map, GPS Coordinates:</w:t>
      </w:r>
      <w:r>
        <w:t xml:space="preserve"> </w:t>
      </w:r>
      <w:hyperlink r:id="rId10" w:history="1">
        <w:r>
          <w:rPr>
            <w:rStyle w:val="latitude"/>
            <w:color w:val="0000FF"/>
            <w:u w:val="single"/>
          </w:rPr>
          <w:t>25°43′14″N</w:t>
        </w:r>
        <w:r>
          <w:rPr>
            <w:rStyle w:val="geo-dms"/>
            <w:color w:val="0000FF"/>
            <w:u w:val="single"/>
          </w:rPr>
          <w:t xml:space="preserve"> </w:t>
        </w:r>
        <w:r>
          <w:rPr>
            <w:rStyle w:val="longitude"/>
            <w:color w:val="0000FF"/>
            <w:u w:val="single"/>
          </w:rPr>
          <w:t>32°36′37″E</w:t>
        </w:r>
      </w:hyperlink>
    </w:p>
    <w:p w:rsidR="003B46AA" w:rsidRDefault="003B46AA" w:rsidP="003B46AA">
      <w:r>
        <w:rPr>
          <w:rStyle w:val="Strong"/>
        </w:rPr>
        <w:t>Cultural Affiliation:</w:t>
      </w:r>
      <w:r>
        <w:t xml:space="preserve"> </w:t>
      </w:r>
      <w:r w:rsidRPr="003B46AA">
        <w:t>Third Intermediate Period, 21st Dynasty</w:t>
      </w:r>
    </w:p>
    <w:p w:rsidR="003B46AA" w:rsidRDefault="003B46AA" w:rsidP="003B46AA">
      <w:r>
        <w:rPr>
          <w:rStyle w:val="Strong"/>
        </w:rPr>
        <w:t>Medium:</w:t>
      </w:r>
      <w:r>
        <w:t xml:space="preserve"> </w:t>
      </w:r>
      <w:r w:rsidR="00396324">
        <w:t>blue faience</w:t>
      </w:r>
    </w:p>
    <w:p w:rsidR="003B46AA" w:rsidRDefault="003B46AA" w:rsidP="003B46AA">
      <w:pPr>
        <w:rPr>
          <w:rStyle w:val="Strong"/>
        </w:rPr>
      </w:pPr>
      <w:r>
        <w:rPr>
          <w:rStyle w:val="Strong"/>
        </w:rPr>
        <w:t>Dimensions:</w:t>
      </w:r>
      <w:r w:rsidR="00396324">
        <w:rPr>
          <w:rStyle w:val="Strong"/>
        </w:rPr>
        <w:t xml:space="preserve"> H</w:t>
      </w:r>
      <w:r>
        <w:rPr>
          <w:rStyle w:val="Strong"/>
        </w:rPr>
        <w:t xml:space="preserve"> </w:t>
      </w:r>
      <w:r w:rsidR="00396324">
        <w:rPr>
          <w:rStyle w:val="Strong"/>
        </w:rPr>
        <w:t>153.35 cm; 6.038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396324">
        <w:rPr>
          <w:rStyle w:val="Strong"/>
        </w:rPr>
        <w:t xml:space="preserve">169 gm, 5 7/8 </w:t>
      </w:r>
      <w:proofErr w:type="spellStart"/>
      <w:r w:rsidR="00396324">
        <w:rPr>
          <w:rStyle w:val="Strong"/>
        </w:rPr>
        <w:t>oz</w:t>
      </w:r>
      <w:proofErr w:type="spellEnd"/>
    </w:p>
    <w:p w:rsidR="003B46AA" w:rsidRPr="00396324" w:rsidRDefault="003B46AA" w:rsidP="003B46AA">
      <w:pPr>
        <w:rPr>
          <w:b/>
        </w:rPr>
      </w:pPr>
      <w:proofErr w:type="gramStart"/>
      <w:r>
        <w:rPr>
          <w:rStyle w:val="Strong"/>
        </w:rPr>
        <w:t>Provenance:</w:t>
      </w:r>
      <w:r w:rsidR="00396324" w:rsidRPr="00396324">
        <w:rPr>
          <w:rStyle w:val="Strong"/>
          <w:b w:val="0"/>
        </w:rPr>
        <w:t>.</w:t>
      </w:r>
      <w:proofErr w:type="gramEnd"/>
    </w:p>
    <w:p w:rsidR="003B46AA" w:rsidRPr="004043CB" w:rsidRDefault="003B46AA" w:rsidP="003B46AA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396324">
        <w:rPr>
          <w:b/>
        </w:rPr>
        <w:t xml:space="preserve"> </w:t>
      </w:r>
      <w:r w:rsidR="00396324" w:rsidRPr="00396324">
        <w:rPr>
          <w:rStyle w:val="Strong"/>
          <w:b w:val="0"/>
        </w:rPr>
        <w:t>original, crack in middle of skirt</w:t>
      </w:r>
    </w:p>
    <w:p w:rsidR="003B46AA" w:rsidRPr="003B46AA" w:rsidRDefault="003B46AA" w:rsidP="003B46AA">
      <w:pPr>
        <w:pStyle w:val="NormalWeb"/>
      </w:pPr>
      <w:r w:rsidRPr="004043CB">
        <w:rPr>
          <w:b/>
        </w:rPr>
        <w:t>Discussion</w:t>
      </w:r>
      <w:r>
        <w:rPr>
          <w:b/>
        </w:rPr>
        <w:t xml:space="preserve">: </w:t>
      </w:r>
      <w:proofErr w:type="spellStart"/>
      <w:r w:rsidRPr="003B46AA">
        <w:t>Dayr</w:t>
      </w:r>
      <w:proofErr w:type="spellEnd"/>
      <w:r w:rsidRPr="003B46AA">
        <w:t xml:space="preserve"> al-</w:t>
      </w:r>
      <w:proofErr w:type="spellStart"/>
      <w:r w:rsidRPr="003B46AA">
        <w:t>Bahri</w:t>
      </w:r>
      <w:proofErr w:type="spellEnd"/>
      <w:r w:rsidRPr="003B46AA">
        <w:t xml:space="preserve"> (Arabic: </w:t>
      </w:r>
      <w:proofErr w:type="spellStart"/>
      <w:r w:rsidRPr="003B46AA">
        <w:t>الدير</w:t>
      </w:r>
      <w:proofErr w:type="spellEnd"/>
      <w:r w:rsidRPr="003B46AA">
        <w:t xml:space="preserve"> </w:t>
      </w:r>
      <w:proofErr w:type="spellStart"/>
      <w:r w:rsidRPr="003B46AA">
        <w:t>البحري</w:t>
      </w:r>
      <w:proofErr w:type="spellEnd"/>
      <w:r w:rsidRPr="003B46AA">
        <w:t xml:space="preserve"> ad-</w:t>
      </w:r>
      <w:proofErr w:type="spellStart"/>
      <w:r w:rsidRPr="003B46AA">
        <w:t>dayr</w:t>
      </w:r>
      <w:proofErr w:type="spellEnd"/>
      <w:r w:rsidRPr="003B46AA">
        <w:t xml:space="preserve"> al-</w:t>
      </w:r>
      <w:proofErr w:type="spellStart"/>
      <w:r w:rsidRPr="003B46AA">
        <w:t>baḥrī</w:t>
      </w:r>
      <w:proofErr w:type="spellEnd"/>
      <w:r w:rsidRPr="003B46AA">
        <w:t xml:space="preserve"> = "Monastery of the Sea") is a complex of mortuary temples and tombs located on the west bank of the Nile, opposite the city of Luxor, Egypt. This is a part of the Theban Necropolis.</w:t>
      </w:r>
    </w:p>
    <w:p w:rsidR="003B46AA" w:rsidRPr="003B46AA" w:rsidRDefault="003B46AA" w:rsidP="003B46AA">
      <w:pPr>
        <w:rPr>
          <w:rFonts w:eastAsia="Times New Roman"/>
        </w:rPr>
      </w:pPr>
      <w:r w:rsidRPr="003B46AA">
        <w:rPr>
          <w:rFonts w:eastAsia="Times New Roman"/>
          <w:noProof/>
          <w:color w:val="0000FF"/>
        </w:rPr>
        <w:drawing>
          <wp:inline distT="0" distB="0" distL="0" distR="0">
            <wp:extent cx="2095500" cy="1600200"/>
            <wp:effectExtent l="0" t="0" r="0" b="0"/>
            <wp:docPr id="1" name="Picture 1" descr="https://upload.wikimedia.org/wikipedia/commons/thumb/0/0c/S10.08_Deir-El-Bahari%2C_image_9935.jpg/220px-S10.08_Deir-El-Bahari%2C_image_9935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0/0c/S10.08_Deir-El-Bahari%2C_image_9935.jpg/220px-S10.08_Deir-El-Bahari%2C_image_9935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AA" w:rsidRPr="003B46AA" w:rsidRDefault="003B46AA" w:rsidP="003B46AA">
      <w:pPr>
        <w:rPr>
          <w:rFonts w:eastAsia="Times New Roman"/>
        </w:rPr>
      </w:pPr>
      <w:proofErr w:type="spellStart"/>
      <w:r w:rsidRPr="003B46AA">
        <w:rPr>
          <w:rFonts w:eastAsia="Times New Roman"/>
        </w:rPr>
        <w:t>Deir</w:t>
      </w:r>
      <w:proofErr w:type="spellEnd"/>
      <w:r w:rsidRPr="003B46AA">
        <w:rPr>
          <w:rFonts w:eastAsia="Times New Roman"/>
        </w:rPr>
        <w:t xml:space="preserve"> el-</w:t>
      </w:r>
      <w:proofErr w:type="spellStart"/>
      <w:r w:rsidRPr="003B46AA">
        <w:rPr>
          <w:rFonts w:eastAsia="Times New Roman"/>
        </w:rPr>
        <w:t>Bahari</w:t>
      </w:r>
      <w:proofErr w:type="spellEnd"/>
    </w:p>
    <w:p w:rsidR="003B46AA" w:rsidRPr="003B46AA" w:rsidRDefault="003B46AA" w:rsidP="003B46AA">
      <w:pPr>
        <w:spacing w:before="100" w:beforeAutospacing="1" w:after="100" w:afterAutospacing="1"/>
        <w:rPr>
          <w:rFonts w:eastAsia="Times New Roman"/>
        </w:rPr>
      </w:pPr>
      <w:r w:rsidRPr="003B46AA">
        <w:rPr>
          <w:rFonts w:eastAsia="Times New Roman"/>
        </w:rPr>
        <w:t xml:space="preserve">The first monument built at the site was the </w:t>
      </w:r>
      <w:hyperlink r:id="rId13" w:tooltip="Mortuary Temple of Mentuhotep" w:history="1">
        <w:r w:rsidRPr="003B46AA">
          <w:rPr>
            <w:rFonts w:eastAsia="Times New Roman"/>
            <w:color w:val="0000FF"/>
            <w:u w:val="single"/>
          </w:rPr>
          <w:t>mortuary temple</w:t>
        </w:r>
      </w:hyperlink>
      <w:r w:rsidRPr="003B46AA">
        <w:rPr>
          <w:rFonts w:eastAsia="Times New Roman"/>
        </w:rPr>
        <w:t xml:space="preserve"> of </w:t>
      </w:r>
      <w:hyperlink r:id="rId14" w:tooltip="Mentuhotep II" w:history="1">
        <w:r w:rsidRPr="003B46AA">
          <w:rPr>
            <w:rFonts w:eastAsia="Times New Roman"/>
            <w:color w:val="0000FF"/>
            <w:u w:val="single"/>
          </w:rPr>
          <w:t>Mentuhotep II</w:t>
        </w:r>
      </w:hyperlink>
      <w:r w:rsidRPr="003B46AA">
        <w:rPr>
          <w:rFonts w:eastAsia="Times New Roman"/>
        </w:rPr>
        <w:t xml:space="preserve"> of the </w:t>
      </w:r>
      <w:hyperlink r:id="rId15" w:tooltip="Eleventh dynasty of Egypt" w:history="1">
        <w:r w:rsidRPr="003B46AA">
          <w:rPr>
            <w:rFonts w:eastAsia="Times New Roman"/>
            <w:color w:val="0000FF"/>
            <w:u w:val="single"/>
          </w:rPr>
          <w:t>Eleventh dynasty</w:t>
        </w:r>
      </w:hyperlink>
      <w:r w:rsidRPr="003B46AA">
        <w:rPr>
          <w:rFonts w:eastAsia="Times New Roman"/>
        </w:rPr>
        <w:t>. It was constructed during the 15th century BC.</w:t>
      </w:r>
    </w:p>
    <w:p w:rsidR="003B46AA" w:rsidRPr="003B46AA" w:rsidRDefault="003B46AA" w:rsidP="003B46AA">
      <w:pPr>
        <w:spacing w:before="100" w:beforeAutospacing="1" w:after="100" w:afterAutospacing="1"/>
        <w:rPr>
          <w:rFonts w:eastAsia="Times New Roman"/>
        </w:rPr>
      </w:pPr>
      <w:r w:rsidRPr="003B46AA">
        <w:rPr>
          <w:rFonts w:eastAsia="Times New Roman"/>
        </w:rPr>
        <w:t xml:space="preserve">During the </w:t>
      </w:r>
      <w:hyperlink r:id="rId16" w:tooltip="Eighteenth dynasty of Egypt" w:history="1">
        <w:r w:rsidRPr="003B46AA">
          <w:rPr>
            <w:rFonts w:eastAsia="Times New Roman"/>
            <w:color w:val="0000FF"/>
            <w:u w:val="single"/>
          </w:rPr>
          <w:t>Eighteenth dynasty</w:t>
        </w:r>
      </w:hyperlink>
      <w:r w:rsidRPr="003B46AA">
        <w:rPr>
          <w:rFonts w:eastAsia="Times New Roman"/>
        </w:rPr>
        <w:t xml:space="preserve">, </w:t>
      </w:r>
      <w:hyperlink r:id="rId17" w:tooltip="Amenhotep I" w:history="1">
        <w:r w:rsidRPr="003B46AA">
          <w:rPr>
            <w:rFonts w:eastAsia="Times New Roman"/>
            <w:color w:val="0000FF"/>
            <w:u w:val="single"/>
          </w:rPr>
          <w:t>Amenhotep I</w:t>
        </w:r>
      </w:hyperlink>
      <w:r w:rsidRPr="003B46AA">
        <w:rPr>
          <w:rFonts w:eastAsia="Times New Roman"/>
        </w:rPr>
        <w:t xml:space="preserve"> and </w:t>
      </w:r>
      <w:hyperlink r:id="rId18" w:tooltip="Hatshepsut" w:history="1">
        <w:r w:rsidRPr="003B46AA">
          <w:rPr>
            <w:rFonts w:eastAsia="Times New Roman"/>
            <w:color w:val="0000FF"/>
            <w:u w:val="single"/>
          </w:rPr>
          <w:t>Hatshepsut</w:t>
        </w:r>
      </w:hyperlink>
      <w:r w:rsidRPr="003B46AA">
        <w:rPr>
          <w:rFonts w:eastAsia="Times New Roman"/>
        </w:rPr>
        <w:t xml:space="preserve"> also built extensively at the site.</w:t>
      </w:r>
    </w:p>
    <w:p w:rsidR="003B46AA" w:rsidRPr="004043CB" w:rsidRDefault="003B46AA" w:rsidP="003B46AA">
      <w:pPr>
        <w:rPr>
          <w:b/>
        </w:rPr>
      </w:pPr>
    </w:p>
    <w:p w:rsidR="003B46AA" w:rsidRPr="00050BD4" w:rsidRDefault="003B46AA" w:rsidP="003B46AA">
      <w:pPr>
        <w:rPr>
          <w:b/>
        </w:rPr>
      </w:pPr>
      <w:r w:rsidRPr="00050BD4">
        <w:rPr>
          <w:b/>
        </w:rPr>
        <w:t>References:</w:t>
      </w:r>
    </w:p>
    <w:p w:rsidR="003B46AA" w:rsidRDefault="003B46AA"/>
    <w:sectPr w:rsidR="003B46AA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6AA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E7EF1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324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46AA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683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F002E2"/>
    <w:rsid w:val="00F02382"/>
    <w:rsid w:val="00F04553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19CD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23411"/>
  <w15:chartTrackingRefBased/>
  <w15:docId w15:val="{9F8812E8-A780-4F96-877C-FC5A3D65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paragraph" w:styleId="NormalWeb">
    <w:name w:val="Normal (Web)"/>
    <w:basedOn w:val="Normal"/>
    <w:uiPriority w:val="99"/>
    <w:semiHidden/>
    <w:unhideWhenUsed/>
    <w:rsid w:val="003B46AA"/>
    <w:pPr>
      <w:spacing w:before="100" w:beforeAutospacing="1" w:after="100" w:afterAutospacing="1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3B46AA"/>
    <w:rPr>
      <w:color w:val="0000FF"/>
      <w:u w:val="single"/>
    </w:rPr>
  </w:style>
  <w:style w:type="character" w:styleId="Strong">
    <w:name w:val="Strong"/>
    <w:qFormat/>
    <w:rsid w:val="003B46AA"/>
    <w:rPr>
      <w:b/>
      <w:bCs/>
    </w:rPr>
  </w:style>
  <w:style w:type="character" w:customStyle="1" w:styleId="exlavailabilitycallnumber">
    <w:name w:val="exlavailabilitycallnumber"/>
    <w:basedOn w:val="DefaultParagraphFont"/>
    <w:rsid w:val="003B46AA"/>
  </w:style>
  <w:style w:type="character" w:customStyle="1" w:styleId="plainlinks">
    <w:name w:val="plainlinks"/>
    <w:basedOn w:val="DefaultParagraphFont"/>
    <w:rsid w:val="003B46AA"/>
  </w:style>
  <w:style w:type="character" w:customStyle="1" w:styleId="geo-dms">
    <w:name w:val="geo-dms"/>
    <w:basedOn w:val="DefaultParagraphFont"/>
    <w:rsid w:val="003B46AA"/>
  </w:style>
  <w:style w:type="character" w:customStyle="1" w:styleId="latitude">
    <w:name w:val="latitude"/>
    <w:basedOn w:val="DefaultParagraphFont"/>
    <w:rsid w:val="003B46AA"/>
  </w:style>
  <w:style w:type="character" w:customStyle="1" w:styleId="longitude">
    <w:name w:val="longitude"/>
    <w:basedOn w:val="DefaultParagraphFont"/>
    <w:rsid w:val="003B4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7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Mortuary_Temple_of_Mentuhotep" TargetMode="External"/><Relationship Id="rId18" Type="http://schemas.openxmlformats.org/officeDocument/2006/relationships/hyperlink" Target="https://en.wikipedia.org/wiki/Hatshepsut" TargetMode="Externa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Amenhotep_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Eighteenth_dynasty_of_Egypt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File:S10.08_Deir-El-Bahari,_image_9935.jpg" TargetMode="External"/><Relationship Id="rId5" Type="http://schemas.microsoft.com/office/2007/relationships/hdphoto" Target="media/hdphoto1.wdp"/><Relationship Id="rId15" Type="http://schemas.openxmlformats.org/officeDocument/2006/relationships/hyperlink" Target="https://en.wikipedia.org/wiki/Eleventh_dynasty_of_Egypt" TargetMode="External"/><Relationship Id="rId10" Type="http://schemas.openxmlformats.org/officeDocument/2006/relationships/hyperlink" Target="https://tools.wmflabs.org/geohack/geohack.php?pagename=Thebes%2C_Egypt&amp;params=25_43_14_N_32_36_37_E_type:landmark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hyperlink" Target="https://en.wikipedia.org/wiki/Mentuhotep_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2017-07-07T22:14:00Z</dcterms:created>
  <dcterms:modified xsi:type="dcterms:W3CDTF">2017-07-15T22:34:00Z</dcterms:modified>
</cp:coreProperties>
</file>