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DE6306">
      <w:bookmarkStart w:id="0" w:name="_GoBack"/>
      <w:r>
        <w:t>A1334-Eur-Iberian-Neolithic-Figure-Anthropomorphic-Conglomerate</w:t>
      </w:r>
    </w:p>
    <w:bookmarkEnd w:id="0"/>
    <w:p w:rsidR="00DE6306" w:rsidRDefault="00DE6306" w:rsidP="00770E01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4D824C6" wp14:editId="1381944F">
            <wp:extent cx="1853228" cy="304492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6408" cy="305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2D213" wp14:editId="3759D44F">
            <wp:extent cx="1474958" cy="30149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5162" cy="30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81B6F" wp14:editId="24C12D0B">
            <wp:extent cx="2386989" cy="305900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0978" cy="30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E5" w:rsidRDefault="004D01E5" w:rsidP="00770E01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4626829" wp14:editId="2CA10F15">
            <wp:extent cx="1883465" cy="2379901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7408" cy="23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1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BC99E1" wp14:editId="6BEEBA7F">
            <wp:extent cx="1828800" cy="23864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7992" cy="239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06" w:rsidRDefault="00DE6306" w:rsidP="00770E01">
      <w:pPr>
        <w:spacing w:after="0"/>
      </w:pPr>
      <w:r>
        <w:rPr>
          <w:b/>
        </w:rPr>
        <w:t xml:space="preserve">Figs. 1-3. </w:t>
      </w:r>
      <w:r w:rsidR="00770E01">
        <w:t>Iberian-Neolithic-Figure-Anthropomorphic-Conglomerate</w:t>
      </w:r>
      <w:r w:rsidR="00770E01">
        <w:t>.</w:t>
      </w:r>
    </w:p>
    <w:p w:rsidR="00770E01" w:rsidRDefault="00770E01" w:rsidP="00770E01">
      <w:pPr>
        <w:spacing w:after="0"/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3</w:t>
      </w:r>
    </w:p>
    <w:p w:rsidR="00770E01" w:rsidRDefault="00770E01" w:rsidP="00770E01">
      <w:pPr>
        <w:spacing w:after="0"/>
        <w:rPr>
          <w:rStyle w:val="Strong"/>
        </w:rPr>
      </w:pPr>
      <w:r>
        <w:rPr>
          <w:rStyle w:val="Strong"/>
        </w:rPr>
        <w:t>Accession Number:</w:t>
      </w:r>
      <w:r>
        <w:rPr>
          <w:rStyle w:val="Strong"/>
        </w:rPr>
        <w:t xml:space="preserve"> A1334.</w:t>
      </w:r>
    </w:p>
    <w:p w:rsidR="00770E01" w:rsidRPr="00770E01" w:rsidRDefault="00770E01" w:rsidP="00770E01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Iberian-Neolithic-Figure-Anthropomorphic-Conglomerate</w:t>
      </w:r>
      <w:r>
        <w:t>.</w:t>
      </w:r>
    </w:p>
    <w:p w:rsidR="00770E01" w:rsidRPr="00464E71" w:rsidRDefault="00770E01" w:rsidP="00770E01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770E01" w:rsidRPr="00EB5DE2" w:rsidRDefault="00770E01" w:rsidP="00770E01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</w:p>
    <w:p w:rsidR="00770E01" w:rsidRDefault="00770E01" w:rsidP="00770E01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:rsidR="00770E01" w:rsidRDefault="00770E01" w:rsidP="00770E01">
      <w:pPr>
        <w:spacing w:after="0"/>
      </w:pPr>
      <w:r>
        <w:rPr>
          <w:rStyle w:val="Strong"/>
        </w:rPr>
        <w:t>Geographical Area:</w:t>
      </w:r>
      <w:r>
        <w:t xml:space="preserve"> </w:t>
      </w:r>
    </w:p>
    <w:p w:rsidR="00770E01" w:rsidRPr="0011252F" w:rsidRDefault="00770E01" w:rsidP="00770E01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</w:p>
    <w:p w:rsidR="00770E01" w:rsidRDefault="00770E01" w:rsidP="00770E01">
      <w:pPr>
        <w:spacing w:after="0"/>
      </w:pPr>
      <w:r>
        <w:rPr>
          <w:rStyle w:val="Strong"/>
        </w:rPr>
        <w:t>Cultural Affiliation:</w:t>
      </w:r>
      <w:r>
        <w:t xml:space="preserve"> </w:t>
      </w:r>
      <w:r>
        <w:t>Iberian Neolithic</w:t>
      </w:r>
    </w:p>
    <w:p w:rsidR="00770E01" w:rsidRDefault="00770E01" w:rsidP="00770E01">
      <w:pPr>
        <w:spacing w:after="0"/>
      </w:pPr>
      <w:r>
        <w:rPr>
          <w:rStyle w:val="Strong"/>
        </w:rPr>
        <w:t>Medi</w:t>
      </w:r>
      <w:r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>
        <w:t>conglomerate</w:t>
      </w:r>
    </w:p>
    <w:p w:rsidR="00770E01" w:rsidRDefault="00770E01" w:rsidP="00770E01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>
        <w:t>H 107.02 mm; 4.21 in</w:t>
      </w:r>
    </w:p>
    <w:p w:rsidR="00770E01" w:rsidRDefault="00770E01" w:rsidP="00770E01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Pr="00770E01">
        <w:rPr>
          <w:rStyle w:val="Strong"/>
          <w:b w:val="0"/>
        </w:rPr>
        <w:t xml:space="preserve">465 gm; 1 </w:t>
      </w:r>
      <w:proofErr w:type="spellStart"/>
      <w:r w:rsidRPr="00770E01">
        <w:rPr>
          <w:rStyle w:val="Strong"/>
          <w:b w:val="0"/>
        </w:rPr>
        <w:t>lb</w:t>
      </w:r>
      <w:proofErr w:type="spellEnd"/>
      <w:r w:rsidRPr="00770E01">
        <w:rPr>
          <w:rStyle w:val="Strong"/>
          <w:b w:val="0"/>
        </w:rPr>
        <w:t xml:space="preserve"> 3.8 oz</w:t>
      </w:r>
    </w:p>
    <w:p w:rsidR="00770E01" w:rsidRDefault="00770E01" w:rsidP="00770E01">
      <w:pPr>
        <w:spacing w:after="0"/>
        <w:rPr>
          <w:rStyle w:val="Strong"/>
        </w:rPr>
      </w:pPr>
      <w:r>
        <w:rPr>
          <w:rStyle w:val="Strong"/>
        </w:rPr>
        <w:lastRenderedPageBreak/>
        <w:t>Condition:</w:t>
      </w:r>
    </w:p>
    <w:p w:rsidR="00770E01" w:rsidRDefault="00770E01" w:rsidP="00770E01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770E01" w:rsidRDefault="00770E01" w:rsidP="00770E01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770E01" w:rsidRDefault="00770E01" w:rsidP="00770E01">
      <w:pPr>
        <w:spacing w:after="0"/>
      </w:pPr>
      <w:r>
        <w:rPr>
          <w:b/>
          <w:bCs/>
        </w:rPr>
        <w:t>References:</w:t>
      </w:r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/>
          <w:b/>
          <w:bCs/>
          <w:color w:val="000000"/>
          <w:szCs w:val="24"/>
        </w:rPr>
      </w:pPr>
      <w:hyperlink r:id="rId9" w:history="1"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br/>
        </w:r>
        <w:proofErr w:type="spell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Archaeographic</w:t>
        </w:r>
        <w:proofErr w:type="spellEnd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 xml:space="preserve"> and conceptual advances in interpreting Iberian </w:t>
        </w:r>
        <w:proofErr w:type="spell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Neolithisation</w:t>
        </w:r>
        <w:proofErr w:type="spellEnd"/>
      </w:hyperlink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000000"/>
          <w:szCs w:val="24"/>
        </w:rPr>
      </w:pPr>
      <w:proofErr w:type="gram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by</w:t>
      </w:r>
      <w:proofErr w:type="gram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Luiy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Oosterbeek</w:t>
      </w:r>
      <w:proofErr w:type="spellEnd"/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/>
          <w:noProof/>
          <w:color w:val="666666"/>
          <w:sz w:val="17"/>
          <w:szCs w:val="17"/>
        </w:rPr>
        <w:drawing>
          <wp:inline distT="0" distB="0" distL="0" distR="0" wp14:anchorId="6C7763E0" wp14:editId="3B3F7D7D">
            <wp:extent cx="154305" cy="154305"/>
            <wp:effectExtent l="0" t="0" r="0" b="0"/>
            <wp:docPr id="4" name="Picture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 Article</w:t>
      </w:r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Language: English  </w:t>
      </w:r>
    </w:p>
    <w:p w:rsidR="00770E01" w:rsidRDefault="00770E01" w:rsidP="00770E01">
      <w:pPr>
        <w:rPr>
          <w:rFonts w:ascii="Arial Unicode MS" w:eastAsia="Arial Unicode MS" w:hAnsi="Arial Unicode MS" w:cs="Arial Unicode MS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Publication: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Documenta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Praehistorica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.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Poročilo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o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raziskovanju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paleolitika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,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neolotika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in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eneolitika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v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Sloveniji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.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Neolitske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študije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= Neolithic studies, 31 (2004), str. 83-87</w:t>
      </w:r>
    </w:p>
    <w:p w:rsidR="00770E01" w:rsidRDefault="00770E01" w:rsidP="00770E01">
      <w:pPr>
        <w:rPr>
          <w:rFonts w:ascii="Arial Unicode MS" w:eastAsia="Arial Unicode MS" w:hAnsi="Arial Unicode MS" w:cs="Arial Unicode MS"/>
          <w:color w:val="666666"/>
          <w:sz w:val="17"/>
          <w:szCs w:val="17"/>
        </w:rPr>
      </w:pPr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/>
          <w:b/>
          <w:bCs/>
          <w:color w:val="000000"/>
          <w:szCs w:val="24"/>
        </w:rPr>
      </w:pPr>
      <w:hyperlink r:id="rId11" w:history="1"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br/>
          <w:t xml:space="preserve">Re-thinking the Mesolithic-Neolithic transition in the Iberian </w:t>
        </w:r>
        <w:proofErr w:type="gram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peninsula</w:t>
        </w:r>
        <w:proofErr w:type="gramEnd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: a view from the West</w:t>
        </w:r>
      </w:hyperlink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000000"/>
          <w:szCs w:val="24"/>
        </w:rPr>
      </w:pPr>
      <w:proofErr w:type="gram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by</w:t>
      </w:r>
      <w:proofErr w:type="gram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 Luiz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Oosterbeek</w:t>
      </w:r>
      <w:proofErr w:type="spellEnd"/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/>
          <w:noProof/>
          <w:color w:val="666666"/>
          <w:sz w:val="17"/>
          <w:szCs w:val="17"/>
        </w:rPr>
        <w:drawing>
          <wp:inline distT="0" distB="0" distL="0" distR="0" wp14:anchorId="5FA50B7A" wp14:editId="59B63158">
            <wp:extent cx="154305" cy="154305"/>
            <wp:effectExtent l="0" t="0" r="0" b="0"/>
            <wp:docPr id="5" name="Picture 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 Article</w:t>
      </w:r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Language: English  </w:t>
      </w:r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Publication: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Documenta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Praehistorica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.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Poročilo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o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raziskovanju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paleolitika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,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neolotika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in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eneolitika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v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Sloveniji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.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Neolitske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študije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= Neolithic studies, [Vol.] 28 (2001), str. 75-84</w:t>
      </w:r>
    </w:p>
    <w:p w:rsidR="00770E01" w:rsidRDefault="00770E01" w:rsidP="00770E01">
      <w:pPr>
        <w:rPr>
          <w:rFonts w:ascii="Arial Unicode MS" w:eastAsia="Arial Unicode MS" w:hAnsi="Arial Unicode MS" w:cs="Arial Unicode MS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Database: 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WorldCat</w:t>
      </w:r>
      <w:proofErr w:type="spellEnd"/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/>
          <w:b/>
          <w:bCs/>
          <w:color w:val="000000"/>
          <w:szCs w:val="24"/>
        </w:rPr>
      </w:pPr>
      <w:hyperlink r:id="rId12" w:history="1"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Funerary practices in the Iberian Peninsula from the Mesolithic to the Chalcolithic</w:t>
        </w:r>
      </w:hyperlink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 w:hint="eastAsia"/>
          <w:color w:val="000000"/>
          <w:szCs w:val="24"/>
        </w:rPr>
      </w:pPr>
      <w:proofErr w:type="gram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by</w:t>
      </w:r>
      <w:proofErr w:type="gram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 Juan Francisco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Gibaja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Bao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;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António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 Faustino de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Carvalho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; Philippe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Chambon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;</w:t>
      </w:r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/>
          <w:noProof/>
          <w:color w:val="666666"/>
          <w:sz w:val="17"/>
          <w:szCs w:val="17"/>
        </w:rPr>
        <w:drawing>
          <wp:inline distT="0" distB="0" distL="0" distR="0">
            <wp:extent cx="154305" cy="154305"/>
            <wp:effectExtent l="0" t="0" r="0" b="0"/>
            <wp:docPr id="6" name="Picture 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 Print book</w:t>
      </w:r>
      <w:hyperlink r:id="rId14" w:tooltip="View all held editions and formats for this item" w:history="1">
        <w:r w:rsidRPr="00770E01">
          <w:rPr>
            <w:rFonts w:ascii="Arial Unicode MS" w:eastAsia="Arial Unicode MS" w:hAnsi="Arial Unicode MS" w:cs="Arial Unicode MS" w:hint="eastAsia"/>
            <w:color w:val="5A458D"/>
            <w:sz w:val="17"/>
            <w:szCs w:val="17"/>
            <w:u w:val="single"/>
          </w:rPr>
          <w:t> View all formats and languages »</w:t>
        </w:r>
      </w:hyperlink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Language: English  </w:t>
      </w:r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Publisher: Oxford, </w:t>
      </w:r>
      <w:proofErr w:type="gram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England :</w:t>
      </w:r>
      <w:proofErr w:type="gram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Archaeopress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, 2012.</w:t>
      </w:r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Database: 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WorldCat</w:t>
      </w:r>
      <w:proofErr w:type="spellEnd"/>
    </w:p>
    <w:p w:rsidR="00770E01" w:rsidRDefault="00770E01" w:rsidP="00770E01">
      <w:pPr>
        <w:rPr>
          <w:b/>
        </w:rPr>
      </w:pPr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/>
          <w:b/>
          <w:bCs/>
          <w:color w:val="000000"/>
          <w:szCs w:val="24"/>
        </w:rPr>
      </w:pPr>
      <w:hyperlink r:id="rId15" w:history="1"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 xml:space="preserve">The Early Neolithic in the Iberian </w:t>
        </w:r>
        <w:proofErr w:type="gram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Peninsula :</w:t>
        </w:r>
        <w:proofErr w:type="gramEnd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 xml:space="preserve"> regional and transregional components = Le </w:t>
        </w:r>
        <w:proofErr w:type="spell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Néolithique</w:t>
        </w:r>
        <w:proofErr w:type="spellEnd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 xml:space="preserve"> </w:t>
        </w:r>
        <w:proofErr w:type="spell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ancien</w:t>
        </w:r>
        <w:proofErr w:type="spellEnd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 xml:space="preserve"> </w:t>
        </w:r>
        <w:proofErr w:type="spell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dans</w:t>
        </w:r>
        <w:proofErr w:type="spellEnd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 xml:space="preserve"> la </w:t>
        </w:r>
        <w:proofErr w:type="spell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péninsule</w:t>
        </w:r>
        <w:proofErr w:type="spellEnd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 xml:space="preserve"> </w:t>
        </w:r>
        <w:proofErr w:type="spell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Ibérique</w:t>
        </w:r>
        <w:proofErr w:type="spellEnd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 xml:space="preserve"> : les </w:t>
        </w:r>
        <w:proofErr w:type="spell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éléments</w:t>
        </w:r>
        <w:proofErr w:type="spellEnd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 xml:space="preserve"> </w:t>
        </w:r>
        <w:proofErr w:type="spell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regionaux</w:t>
        </w:r>
        <w:proofErr w:type="spellEnd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 xml:space="preserve"> et </w:t>
        </w:r>
        <w:proofErr w:type="spellStart"/>
        <w:r w:rsidRPr="00770E01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t>transregionaux</w:t>
        </w:r>
        <w:proofErr w:type="spellEnd"/>
      </w:hyperlink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 w:hint="eastAsia"/>
          <w:color w:val="000000"/>
          <w:szCs w:val="24"/>
        </w:rPr>
      </w:pPr>
      <w:proofErr w:type="gram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by</w:t>
      </w:r>
      <w:proofErr w:type="gram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 Mariana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Diniz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; International Union of Prehistoric and Protohistoric Sciences. World Congress</w:t>
      </w:r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/>
          <w:noProof/>
          <w:color w:val="666666"/>
          <w:sz w:val="17"/>
          <w:szCs w:val="17"/>
        </w:rPr>
        <w:drawing>
          <wp:inline distT="0" distB="0" distL="0" distR="0">
            <wp:extent cx="154305" cy="154305"/>
            <wp:effectExtent l="0" t="0" r="0" b="0"/>
            <wp:docPr id="7" name="Picture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 Print </w:t>
      </w:r>
      <w:proofErr w:type="gram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book :</w:t>
      </w:r>
      <w:proofErr w:type="gram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Conference publication</w:t>
      </w:r>
      <w:hyperlink r:id="rId16" w:tooltip="View all held editions and formats for this item" w:history="1">
        <w:r w:rsidRPr="00770E01">
          <w:rPr>
            <w:rFonts w:ascii="Arial Unicode MS" w:eastAsia="Arial Unicode MS" w:hAnsi="Arial Unicode MS" w:cs="Arial Unicode MS" w:hint="eastAsia"/>
            <w:color w:val="5A458D"/>
            <w:sz w:val="17"/>
            <w:szCs w:val="17"/>
            <w:u w:val="single"/>
          </w:rPr>
          <w:t> View all formats and languages »</w:t>
        </w:r>
      </w:hyperlink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lastRenderedPageBreak/>
        <w:t>Language: English  </w:t>
      </w:r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Publisher: Oxford, </w:t>
      </w:r>
      <w:proofErr w:type="gram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England :</w:t>
      </w:r>
      <w:proofErr w:type="gram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Archaeopress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: Available from Hadrian Books, 2008.</w:t>
      </w:r>
    </w:p>
    <w:p w:rsidR="00770E01" w:rsidRPr="00770E01" w:rsidRDefault="00770E01" w:rsidP="00770E01">
      <w:pPr>
        <w:shd w:val="clear" w:color="auto" w:fill="FFFFFF"/>
        <w:spacing w:after="0" w:line="240" w:lineRule="auto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Database: 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WorldCat</w:t>
      </w:r>
      <w:proofErr w:type="spellEnd"/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000000"/>
          <w:szCs w:val="24"/>
        </w:rPr>
      </w:pPr>
      <w:proofErr w:type="gram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by</w:t>
      </w:r>
      <w:proofErr w:type="gram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 Joan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Bernabeu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000000"/>
          <w:szCs w:val="24"/>
        </w:rPr>
        <w:t>Aubán</w:t>
      </w:r>
      <w:proofErr w:type="spellEnd"/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/>
          <w:noProof/>
          <w:color w:val="666666"/>
          <w:sz w:val="17"/>
          <w:szCs w:val="17"/>
        </w:rPr>
        <w:drawing>
          <wp:inline distT="0" distB="0" distL="0" distR="0" wp14:anchorId="7CEACA63" wp14:editId="56633E29">
            <wp:extent cx="154305" cy="154305"/>
            <wp:effectExtent l="0" t="0" r="0" b="0"/>
            <wp:docPr id="8" name="Picture 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 Article</w:t>
      </w:r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Language: English  </w:t>
      </w:r>
    </w:p>
    <w:p w:rsidR="00770E01" w:rsidRPr="00770E01" w:rsidRDefault="00770E01" w:rsidP="00770E01">
      <w:pPr>
        <w:spacing w:after="0" w:line="312" w:lineRule="atLeast"/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Publication: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Documenta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Praehistorica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.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Poročilo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o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raziskovanju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paleolitika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,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neolotika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in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eneolitika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v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Sloveniji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.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Neolitske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študije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 xml:space="preserve"> = Neolithic studies, [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Zv</w:t>
      </w:r>
      <w:proofErr w:type="spellEnd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.] 26 (1999), str. 101-118</w:t>
      </w:r>
    </w:p>
    <w:p w:rsidR="00770E01" w:rsidRPr="00DE6306" w:rsidRDefault="00770E01" w:rsidP="00770E01">
      <w:pPr>
        <w:rPr>
          <w:b/>
        </w:rPr>
      </w:pPr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Database: </w:t>
      </w:r>
      <w:proofErr w:type="spellStart"/>
      <w:r w:rsidRPr="00770E01">
        <w:rPr>
          <w:rFonts w:ascii="Arial Unicode MS" w:eastAsia="Arial Unicode MS" w:hAnsi="Arial Unicode MS" w:cs="Arial Unicode MS" w:hint="eastAsia"/>
          <w:color w:val="666666"/>
          <w:sz w:val="17"/>
          <w:szCs w:val="17"/>
        </w:rPr>
        <w:t>WorldCat</w:t>
      </w:r>
      <w:proofErr w:type="spellEnd"/>
    </w:p>
    <w:sectPr w:rsidR="00770E01" w:rsidRPr="00DE6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306"/>
    <w:rsid w:val="00151F1C"/>
    <w:rsid w:val="004D01E5"/>
    <w:rsid w:val="005E76E2"/>
    <w:rsid w:val="00770E01"/>
    <w:rsid w:val="00D36834"/>
    <w:rsid w:val="00DE6306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540A2E-D4C5-426F-83B9-53E280BC0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770E01"/>
    <w:rPr>
      <w:b/>
      <w:bCs/>
    </w:rPr>
  </w:style>
  <w:style w:type="character" w:customStyle="1" w:styleId="itemtype">
    <w:name w:val="itemtype"/>
    <w:basedOn w:val="DefaultParagraphFont"/>
    <w:rsid w:val="00770E01"/>
  </w:style>
  <w:style w:type="character" w:customStyle="1" w:styleId="itemlanguage">
    <w:name w:val="itemlanguage"/>
    <w:basedOn w:val="DefaultParagraphFont"/>
    <w:rsid w:val="00770E01"/>
  </w:style>
  <w:style w:type="character" w:customStyle="1" w:styleId="itemdatabase">
    <w:name w:val="itemdatabase"/>
    <w:basedOn w:val="DefaultParagraphFont"/>
    <w:rsid w:val="00770E01"/>
  </w:style>
  <w:style w:type="character" w:styleId="Hyperlink">
    <w:name w:val="Hyperlink"/>
    <w:basedOn w:val="DefaultParagraphFont"/>
    <w:uiPriority w:val="99"/>
    <w:semiHidden/>
    <w:unhideWhenUsed/>
    <w:rsid w:val="00770E01"/>
    <w:rPr>
      <w:color w:val="0000FF"/>
      <w:u w:val="single"/>
    </w:rPr>
  </w:style>
  <w:style w:type="character" w:customStyle="1" w:styleId="itempublisher">
    <w:name w:val="itempublisher"/>
    <w:basedOn w:val="DefaultParagraphFont"/>
    <w:rsid w:val="00770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9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worldcat.org/title/funerary-practices-in-the-iberian-peninsula-from-the-mesolithic-to-the-chalcolithic/oclc/812876160&amp;referer=brief_results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worldcat.org/title/early-neolithic-in-the-iberian-peninsula-regional-and-transregional-components-le-neolithique-ancien-dans-la-peninsule-iberique-les-elements-regionaux-et-transregionaux/oclc/280380206/editions?editionsView=true&amp;referer=b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worldcat.org/title/re-thinking-the-mesolithic-neolithic-transition-in-the-iberian-peninsula-a-view-from-the-west/oclc/441361189&amp;referer=brief_result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www.worldcat.org/title/early-neolithic-in-the-iberian-peninsula-regional-and-transregional-components-le-neolithique-ancien-dans-la-peninsule-iberique-les-elements-regionaux-et-transregionaux/oclc/280380206&amp;referer=brief_results" TargetMode="External"/><Relationship Id="rId10" Type="http://schemas.openxmlformats.org/officeDocument/2006/relationships/image" Target="media/image6.gif"/><Relationship Id="rId4" Type="http://schemas.openxmlformats.org/officeDocument/2006/relationships/image" Target="media/image1.png"/><Relationship Id="rId9" Type="http://schemas.openxmlformats.org/officeDocument/2006/relationships/hyperlink" Target="http://www.worldcat.org/title/archaeographic-and-conceptual-advances-in-interpreting-iberian-neolithisation/oclc/442697651&amp;referer=brief_results" TargetMode="External"/><Relationship Id="rId14" Type="http://schemas.openxmlformats.org/officeDocument/2006/relationships/hyperlink" Target="http://www.worldcat.org/title/funerary-practices-in-the-iberian-peninsula-from-the-mesolithic-to-the-chalcolithic/oclc/812876160/editions?editionsView=true&amp;referer=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2017-10-13T15:57:00Z</dcterms:created>
  <dcterms:modified xsi:type="dcterms:W3CDTF">2017-10-15T20:10:00Z</dcterms:modified>
</cp:coreProperties>
</file>