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DIS-Asia-Indus Valley-</w:t>
      </w:r>
      <w:r>
        <w:rPr>
          <w:sz w:val="24"/>
        </w:rPr>
        <w:t xml:space="preserve"> Tel Halaf Female Fertility Figurine.</w:t>
      </w:r>
      <w:r>
        <w:rPr>
          <w:b w:val="false"/>
          <w:bCs w:val="false"/>
          <w:sz w:val="24"/>
        </w:rPr>
        <w:t xml:space="preserve"> </w:t>
      </w:r>
      <w:r>
        <w:rPr>
          <w:color w:val="000000"/>
          <w:sz w:val="27"/>
          <w:szCs w:val="27"/>
        </w:rPr>
        <w:t>6100-5400 BCE. Terracotta.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/>
        <w:drawing>
          <wp:inline distT="0" distB="0" distL="0" distR="0">
            <wp:extent cx="1992630" cy="3499485"/>
            <wp:effectExtent l="0" t="0" r="0" b="0"/>
            <wp:docPr id="1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24050" cy="3510280"/>
            <wp:effectExtent l="0" t="0" r="0" b="0"/>
            <wp:docPr id="2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8980" cy="3518535"/>
            <wp:effectExtent l="0" t="0" r="0" b="0"/>
            <wp:docPr id="3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8" r="-14" b="-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9898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4"/>
        </w:rPr>
        <w:t xml:space="preserve">Indus </w:t>
      </w:r>
      <w:r>
        <w:rPr>
          <w:sz w:val="24"/>
        </w:rPr>
        <w:t>Tel Halaf Female Fertility Figurine.</w:t>
      </w:r>
      <w:r>
        <w:rPr>
          <w:b w:val="false"/>
          <w:bCs w:val="false"/>
          <w:sz w:val="24"/>
        </w:rPr>
        <w:t xml:space="preserve"> </w:t>
      </w:r>
      <w:r>
        <w:rPr>
          <w:color w:val="000000"/>
          <w:sz w:val="27"/>
          <w:szCs w:val="27"/>
        </w:rPr>
        <w:t>6100-5400 BCE. Terracotta.</w:t>
      </w:r>
      <w:r>
        <w:rPr>
          <w:b w:val="false"/>
          <w:bCs w:val="false"/>
          <w:sz w:val="24"/>
        </w:rPr>
        <w:t xml:space="preserve"> </w:t>
      </w:r>
      <w:r>
        <w:rPr>
          <w:color w:val="000000"/>
          <w:sz w:val="27"/>
          <w:szCs w:val="27"/>
        </w:rPr>
        <w:t>47.13 grams , 72mm x 42mm x 36mm</w:t>
      </w:r>
      <w:r>
        <w:rPr>
          <w:rStyle w:val="Appleconvertedspace"/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Very Fine.</w:t>
      </w:r>
      <w:r>
        <w:rPr>
          <w:rStyle w:val="Appleconvertedspace"/>
          <w:color w:val="000000"/>
          <w:sz w:val="27"/>
          <w:szCs w:val="27"/>
        </w:rPr>
        <w:t> </w:t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Heading1"/>
        <w:shd w:fill="F8F8F8" w:val="clear"/>
        <w:spacing w:lineRule="atLeast" w:line="468" w:before="0" w:after="120"/>
        <w:ind w:start="-226" w:end="-226" w:hanging="0"/>
        <w:rPr>
          <w:rFonts w:ascii="Helvetica" w:hAnsi="Helvetica" w:cs="Helvetica"/>
          <w:b w:val="false"/>
          <w:b w:val="false"/>
          <w:bCs w:val="false"/>
          <w:color w:val="333333"/>
          <w:sz w:val="22"/>
          <w:szCs w:val="22"/>
        </w:rPr>
      </w:pPr>
      <w:r>
        <w:rPr>
          <w:rFonts w:cs="Helvetica" w:ascii="Helvetica" w:hAnsi="Helvetica"/>
          <w:b w:val="false"/>
          <w:bCs w:val="false"/>
          <w:color w:val="333333"/>
          <w:sz w:val="22"/>
          <w:szCs w:val="22"/>
        </w:rPr>
        <w:t>Order details</w:t>
      </w:r>
    </w:p>
    <w:p>
      <w:pPr>
        <w:pStyle w:val="Normal"/>
        <w:shd w:fill="F8F8F8" w:val="clear"/>
        <w:spacing w:lineRule="atLeast" w:line="105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333333"/>
          <w:sz w:val="12"/>
          <w:szCs w:val="12"/>
        </w:rPr>
        <w:t>Printer friendly page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5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silverdenar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6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</w:rPr>
          <w:t>741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Wednesday, Jun 8,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Thursday, Jun 23,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2533650"/>
            <wp:effectExtent l="0" t="0" r="0" b="0"/>
            <wp:docPr id="4" name="11200660210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200660210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38" w:before="0" w:after="0"/>
        <w:ind w:start="-182" w:end="-216" w:hanging="0"/>
        <w:rPr>
          <w:rFonts w:ascii="Helvetica" w:hAnsi="Helvetica" w:cs="Helvetica"/>
          <w:color w:val="333333"/>
          <w:sz w:val="11"/>
          <w:szCs w:val="11"/>
        </w:rPr>
      </w:pPr>
      <w:hyperlink r:id="rId8" w:tgtFrame="_blank">
        <w:r>
          <w:rPr>
            <w:rStyle w:val="InternetLink"/>
            <w:rFonts w:cs="Helvetica" w:ascii="Helvetica" w:hAnsi="Helvetica"/>
            <w:color w:val="333333"/>
            <w:sz w:val="11"/>
            <w:szCs w:val="11"/>
            <w:u w:val="none"/>
          </w:rPr>
          <w:t>Tel Halaf Terracotta Idol Female Statue 6100-5400 BC</w:t>
        </w:r>
      </w:hyperlink>
    </w:p>
    <w:tbl>
      <w:tblPr>
        <w:tblW w:w="2079" w:type="dxa"/>
        <w:jc w:val="start"/>
        <w:tblInd w:w="-250" w:type="dxa"/>
        <w:tblBorders/>
        <w:tblCellMar>
          <w:top w:w="34" w:type="dxa"/>
          <w:start w:w="34" w:type="dxa"/>
          <w:bottom w:w="34" w:type="dxa"/>
          <w:end w:w="34" w:type="dxa"/>
        </w:tblCellMar>
      </w:tblPr>
      <w:tblGrid>
        <w:gridCol w:w="701"/>
        <w:gridCol w:w="1378"/>
      </w:tblGrid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price</w:t>
            </w:r>
          </w:p>
        </w:tc>
        <w:tc>
          <w:tcPr>
            <w:tcW w:w="137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$149.99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Quantity</w:t>
            </w:r>
          </w:p>
        </w:tc>
        <w:tc>
          <w:tcPr>
            <w:tcW w:w="137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Item number</w:t>
            </w:r>
          </w:p>
        </w:tc>
        <w:tc>
          <w:tcPr>
            <w:tcW w:w="137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112006602104</w:t>
            </w:r>
          </w:p>
        </w:tc>
      </w:tr>
      <w:tr>
        <w:trPr/>
        <w:tc>
          <w:tcPr>
            <w:tcW w:w="70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3"/>
              <w:rPr>
                <w:b/>
                <w:b/>
                <w:bCs/>
                <w:sz w:val="9"/>
                <w:szCs w:val="9"/>
              </w:rPr>
            </w:pPr>
            <w:r>
              <w:rPr>
                <w:b/>
                <w:bCs/>
                <w:sz w:val="9"/>
                <w:szCs w:val="9"/>
              </w:rPr>
              <w:t>Shipping service</w:t>
            </w:r>
          </w:p>
        </w:tc>
        <w:tc>
          <w:tcPr>
            <w:tcW w:w="137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03"/>
              <w:rPr>
                <w:sz w:val="9"/>
                <w:szCs w:val="9"/>
              </w:rPr>
            </w:pPr>
            <w:r>
              <w:rPr>
                <w:rStyle w:val="Ngbindingngscope"/>
                <w:sz w:val="9"/>
                <w:szCs w:val="9"/>
              </w:rPr>
              <w:t>Economy Shipping from outside US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9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  <w:shd w:fill="FFFFFF" w:val="clear"/>
          </w:rPr>
          <w:t>Leave feedback</w:t>
        </w:r>
      </w:hyperlink>
    </w:p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10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4" w:after="0"/>
        <w:ind w:start="-113" w:end="-113" w:hanging="0"/>
        <w:jc w:val="end"/>
        <w:rPr>
          <w:rFonts w:ascii="Helvetica" w:hAnsi="Helvetica" w:cs="Helvetica"/>
          <w:color w:val="333333"/>
          <w:sz w:val="10"/>
          <w:szCs w:val="10"/>
        </w:rPr>
      </w:pPr>
      <w:hyperlink r:id="rId11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Shipping address</w:t>
      </w:r>
    </w:p>
    <w:p>
      <w:pPr>
        <w:pStyle w:val="Normal"/>
        <w:pBdr>
          <w:top w:val="single" w:sz="2" w:space="7" w:color="DDDDDD"/>
          <w:left w:val="single" w:sz="2" w:space="7" w:color="DDDDDD"/>
          <w:bottom w:val="single" w:sz="2" w:space="7" w:color="DDDDDD"/>
          <w:right w:val="single" w:sz="2" w:space="7" w:color="DDDDDD"/>
        </w:pBdr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0"/>
          <w:szCs w:val="10"/>
        </w:rPr>
        <w:t>Ralph J Coffman Jr</w:t>
      </w:r>
      <w:r>
        <w:rPr>
          <w:rFonts w:cs="Helvetica" w:ascii="Helvetica" w:hAnsi="Helvetica"/>
          <w:color w:val="333333"/>
          <w:sz w:val="10"/>
          <w:szCs w:val="10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7"/>
          <w:szCs w:val="17"/>
        </w:rPr>
      </w:pPr>
      <w:r>
        <w:rPr>
          <w:rFonts w:cs="Helvetica" w:ascii="Helvetica" w:hAnsi="Helvetica"/>
          <w:b w:val="false"/>
          <w:bCs w:val="false"/>
          <w:color w:val="333333"/>
          <w:sz w:val="17"/>
          <w:szCs w:val="17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0"/>
          <w:szCs w:val="10"/>
        </w:rPr>
      </w:pPr>
      <w:r>
        <w:rPr>
          <w:rFonts w:cs="Helvetica" w:ascii="Helvetica" w:hAnsi="Helvetica"/>
          <w:b/>
          <w:bCs/>
          <w:color w:val="333333"/>
          <w:sz w:val="10"/>
          <w:szCs w:val="10"/>
        </w:rPr>
      </w:r>
    </w:p>
    <w:tbl>
      <w:tblPr>
        <w:tblW w:w="2260" w:type="dxa"/>
        <w:jc w:val="start"/>
        <w:tblInd w:w="-168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2"/>
        <w:gridCol w:w="1058"/>
      </w:tblGrid>
      <w:tr>
        <w:trPr/>
        <w:tc>
          <w:tcPr>
            <w:tcW w:w="1202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Subtotal</w:t>
            </w:r>
          </w:p>
        </w:tc>
        <w:tc>
          <w:tcPr>
            <w:tcW w:w="105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0"/>
                <w:szCs w:val="10"/>
              </w:rPr>
            </w:pPr>
            <w:r>
              <w:rPr>
                <w:rStyle w:val="Ngbinding"/>
                <w:sz w:val="10"/>
                <w:szCs w:val="10"/>
              </w:rPr>
              <w:t>$149.99</w:t>
            </w:r>
          </w:p>
        </w:tc>
      </w:tr>
      <w:tr>
        <w:trPr/>
        <w:tc>
          <w:tcPr>
            <w:tcW w:w="1202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</w:t>
            </w:r>
          </w:p>
        </w:tc>
        <w:tc>
          <w:tcPr>
            <w:tcW w:w="1058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$10.00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b/>
          <w:bCs/>
          <w:color w:val="333333"/>
          <w:sz w:val="10"/>
          <w:szCs w:val="10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0"/>
          <w:szCs w:val="10"/>
        </w:rPr>
      </w:pPr>
      <w:r>
        <w:rPr>
          <w:rStyle w:val="Ngbindingordertotalcost"/>
          <w:rFonts w:cs="Helvetica" w:ascii="Helvetica" w:hAnsi="Helvetica"/>
          <w:color w:val="333333"/>
          <w:sz w:val="17"/>
          <w:szCs w:val="17"/>
        </w:rPr>
        <w:t>$159.99</w:t>
      </w:r>
    </w:p>
    <w:p>
      <w:pPr>
        <w:pStyle w:val="Normal"/>
        <w:rPr>
          <w:rFonts w:ascii="Helvetica" w:hAnsi="Helvetica" w:cs="Helvetica"/>
          <w:color w:val="333333"/>
          <w:sz w:val="10"/>
          <w:szCs w:val="10"/>
        </w:rPr>
      </w:pPr>
      <w:r>
        <w:rPr>
          <w:rFonts w:cs="Helvetica" w:ascii="Helvetica" w:hAnsi="Helvetica"/>
          <w:color w:val="333333"/>
          <w:sz w:val="10"/>
          <w:szCs w:val="1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silverdenar" TargetMode="External"/><Relationship Id="rId6" Type="http://schemas.openxmlformats.org/officeDocument/2006/relationships/hyperlink" Target="http://feedback.ebay.com/ws/eBayISAPI.dll?ViewFeedback&amp;userid=silverdenar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12006602104" TargetMode="External"/><Relationship Id="rId9" Type="http://schemas.openxmlformats.org/officeDocument/2006/relationships/hyperlink" Target="http://feedback.ebay.com/ws/eBayISAPI.dll?LeaveFeedbackShow&amp;useridfrom=802-867&amp;useridto=silverdenar&amp;item=112006602104&amp;transactid=1524018828001" TargetMode="External"/><Relationship Id="rId10" Type="http://schemas.openxmlformats.org/officeDocument/2006/relationships/hyperlink" Target="http://contact.ebay.com/ws/eBayISAPI.dll?FindAnswers&amp;frm=3998&amp;iid=112006602104&amp;redirect=0&amp;requested=silverdenar" TargetMode="External"/><Relationship Id="rId11" Type="http://schemas.openxmlformats.org/officeDocument/2006/relationships/hyperlink" Target="https://www.ebay.com/rtn/Return/ReturnViewSelectedItem?transactionId=1524018828001&amp;itemId=112006602104&amp;_trksid=p2057872.m2749.l3185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2016-05-29T15:54:00Z</dcterms:created>
  <dc:creator>owner</dc:creator>
  <dc:description/>
  <dc:language>en-US</dc:language>
  <cp:lastModifiedBy>owner</cp:lastModifiedBy>
  <dcterms:modified xsi:type="dcterms:W3CDTF">2016-05-29T16:08:00Z</dcterms:modified>
  <cp:revision>2</cp:revision>
  <dc:subject/>
  <dc:title>DIS-Asia-Indus Valley- Tel Halaf Female Fertility Figurine</dc:title>
</cp:coreProperties>
</file>