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73DA" w:rsidRDefault="00F73134">
      <w:r>
        <w:t>Dis-Asia-Indus Valley-</w:t>
      </w:r>
      <w:proofErr w:type="spellStart"/>
      <w:r w:rsidRPr="00F73134">
        <w:t>Mohenjodaro</w:t>
      </w:r>
      <w:proofErr w:type="spellEnd"/>
      <w:r w:rsidRPr="00F73134">
        <w:t>-Male Torso-Steatite-2000 BCE</w:t>
      </w:r>
    </w:p>
    <w:p w:rsidR="00350939" w:rsidRDefault="00350939">
      <w:r>
        <w:rPr>
          <w:noProof/>
        </w:rPr>
        <w:drawing>
          <wp:inline distT="0" distB="0" distL="0" distR="0">
            <wp:extent cx="3253329" cy="2667027"/>
            <wp:effectExtent l="0" t="0" r="4445" b="0"/>
            <wp:docPr id="2" name="Picture 2" descr="Figure 9-4 Torso of a &quot;Priest King&quot; Pg. 294 S.L  This figure was from Mohenjo-Daro in 2600-1900 BCE and it was known as the male torso but sometimes called the &quot;Priest-King&quot;. Priests were function as kings. The man's garment is patterned with trefoil. This man was made out of st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9-4 Torso of a &quot;Priest King&quot; Pg. 294 S.L  This figure was from Mohenjo-Daro in 2600-1900 BCE and it was known as the male torso but sometimes called the &quot;Priest-King&quot;. Priests were function as kings. The man's garment is patterned with trefoil. This man was made out of ston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61182" cy="2673464"/>
                    </a:xfrm>
                    <a:prstGeom prst="rect">
                      <a:avLst/>
                    </a:prstGeom>
                    <a:noFill/>
                    <a:ln>
                      <a:noFill/>
                    </a:ln>
                  </pic:spPr>
                </pic:pic>
              </a:graphicData>
            </a:graphic>
          </wp:inline>
        </w:drawing>
      </w:r>
      <w:r w:rsidR="00630142" w:rsidRPr="00630142">
        <w:rPr>
          <w:noProof/>
        </w:rPr>
        <w:t xml:space="preserve"> </w:t>
      </w:r>
      <w:r w:rsidR="00630142">
        <w:rPr>
          <w:noProof/>
        </w:rPr>
        <w:drawing>
          <wp:inline distT="0" distB="0" distL="0" distR="0" wp14:anchorId="23A61971" wp14:editId="362AB6DA">
            <wp:extent cx="2015511" cy="2585858"/>
            <wp:effectExtent l="0" t="0" r="381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28323" cy="2602296"/>
                    </a:xfrm>
                    <a:prstGeom prst="rect">
                      <a:avLst/>
                    </a:prstGeom>
                  </pic:spPr>
                </pic:pic>
              </a:graphicData>
            </a:graphic>
          </wp:inline>
        </w:drawing>
      </w:r>
    </w:p>
    <w:p w:rsidR="00B775E0" w:rsidRDefault="004B7679" w:rsidP="00B775E0">
      <w:pPr>
        <w:rPr>
          <w:noProof/>
        </w:rPr>
      </w:pPr>
      <w:r>
        <w:t>Fig</w:t>
      </w:r>
      <w:r w:rsidR="00630142">
        <w:t>s</w:t>
      </w:r>
      <w:r>
        <w:t>. 1</w:t>
      </w:r>
      <w:r w:rsidR="00630142">
        <w:t>-3</w:t>
      </w:r>
      <w:r>
        <w:t xml:space="preserve">. </w:t>
      </w:r>
      <w:r w:rsidR="00630142">
        <w:t>Indus Valley-</w:t>
      </w:r>
      <w:proofErr w:type="spellStart"/>
      <w:r w:rsidR="00630142" w:rsidRPr="00F73134">
        <w:t>Mohenjodaro</w:t>
      </w:r>
      <w:proofErr w:type="spellEnd"/>
      <w:r w:rsidR="00630142" w:rsidRPr="00F73134">
        <w:t>-Male Torso-Steatite-2000 BCE</w:t>
      </w:r>
      <w:r w:rsidR="00630142">
        <w:t>, front, rear and ¾ left side. Replica of o</w:t>
      </w:r>
      <w:r>
        <w:t>riginal m</w:t>
      </w:r>
      <w:r w:rsidR="00EE3AD7">
        <w:t xml:space="preserve">ale torso from </w:t>
      </w:r>
      <w:proofErr w:type="spellStart"/>
      <w:r w:rsidR="00EE3AD7">
        <w:t>Mohenjod</w:t>
      </w:r>
      <w:r w:rsidR="00350939">
        <w:t>aro</w:t>
      </w:r>
      <w:proofErr w:type="spellEnd"/>
      <w:r w:rsidR="00EE3AD7">
        <w:t xml:space="preserve">. </w:t>
      </w:r>
      <w:r w:rsidR="00C5703E" w:rsidRPr="00C5703E">
        <w:t>National Museum of Karachi</w:t>
      </w:r>
      <w:r>
        <w:t xml:space="preserve">. </w:t>
      </w:r>
      <w:r w:rsidR="00807A00">
        <w:t xml:space="preserve"> </w:t>
      </w:r>
      <w:r>
        <w:t>No</w:t>
      </w:r>
      <w:r w:rsidR="00A04E54">
        <w:t>w damaged in front and on the rear pate</w:t>
      </w:r>
      <w:r w:rsidR="00632E3D">
        <w:t xml:space="preserve">. </w:t>
      </w:r>
      <w:r w:rsidR="00B775E0">
        <w:t xml:space="preserve">Images of original from </w:t>
      </w:r>
      <w:hyperlink r:id="rId7" w:history="1">
        <w:r w:rsidR="00B775E0" w:rsidRPr="005620BA">
          <w:rPr>
            <w:rStyle w:val="Hyperlink"/>
            <w:noProof/>
          </w:rPr>
          <w:t>https://www.sindhidunya.com/wp-content/uploads/2015/04/4500-years-old-Statue-of-Parohat-Raja.png</w:t>
        </w:r>
      </w:hyperlink>
    </w:p>
    <w:p w:rsidR="00B775E0" w:rsidRDefault="00B775E0" w:rsidP="00B775E0">
      <w:pPr>
        <w:spacing w:after="0"/>
        <w:rPr>
          <w:rStyle w:val="Strong"/>
        </w:rPr>
      </w:pPr>
      <w:r>
        <w:rPr>
          <w:rStyle w:val="Strong"/>
        </w:rPr>
        <w:t>Case no.: 2</w:t>
      </w:r>
    </w:p>
    <w:p w:rsidR="00B775E0" w:rsidRDefault="00B775E0" w:rsidP="00B775E0">
      <w:pPr>
        <w:spacing w:after="0"/>
        <w:rPr>
          <w:rStyle w:val="Strong"/>
        </w:rPr>
      </w:pPr>
      <w:r>
        <w:rPr>
          <w:rStyle w:val="Strong"/>
        </w:rPr>
        <w:t>Accession Number:</w:t>
      </w:r>
    </w:p>
    <w:p w:rsidR="00B775E0" w:rsidRDefault="00B775E0" w:rsidP="00B775E0">
      <w:pPr>
        <w:spacing w:after="0"/>
        <w:rPr>
          <w:rStyle w:val="Strong"/>
        </w:rPr>
      </w:pPr>
      <w:r>
        <w:rPr>
          <w:rStyle w:val="Strong"/>
        </w:rPr>
        <w:t xml:space="preserve">Formal Label: </w:t>
      </w:r>
      <w:r>
        <w:t>Indus Valley-</w:t>
      </w:r>
      <w:proofErr w:type="spellStart"/>
      <w:r w:rsidRPr="00F73134">
        <w:t>Mohenjodaro</w:t>
      </w:r>
      <w:proofErr w:type="spellEnd"/>
      <w:r w:rsidRPr="00F73134">
        <w:t>-Male Torso-Steatite-2000 BCE</w:t>
      </w:r>
    </w:p>
    <w:p w:rsidR="00B775E0" w:rsidRDefault="00B775E0" w:rsidP="00B775E0">
      <w:pPr>
        <w:spacing w:after="0"/>
        <w:rPr>
          <w:noProof/>
        </w:rPr>
      </w:pPr>
      <w:r w:rsidRPr="00ED4BF3">
        <w:rPr>
          <w:b/>
          <w:bCs/>
        </w:rPr>
        <w:t>Display Description:</w:t>
      </w:r>
      <w:r>
        <w:rPr>
          <w:b/>
          <w:bCs/>
        </w:rPr>
        <w:t xml:space="preserve"> </w:t>
      </w:r>
      <w:r>
        <w:t xml:space="preserve">Physical traits of the individual include a low forehead, a broad nose, thick lips, </w:t>
      </w:r>
      <w:r>
        <w:t>partially closed</w:t>
      </w:r>
      <w:r>
        <w:t xml:space="preserve"> eyes (which may suggest a meditative pose). His sarong has interconnected trefoil, </w:t>
      </w:r>
      <w:proofErr w:type="spellStart"/>
      <w:r>
        <w:t>duofoil</w:t>
      </w:r>
      <w:proofErr w:type="spellEnd"/>
      <w:r>
        <w:t xml:space="preserve"> and circular ornament designs and each </w:t>
      </w:r>
      <w:r>
        <w:t xml:space="preserve">type of these </w:t>
      </w:r>
      <w:r>
        <w:t>image</w:t>
      </w:r>
      <w:r>
        <w:t>s</w:t>
      </w:r>
      <w:r>
        <w:t xml:space="preserve"> has a </w:t>
      </w:r>
      <w:r>
        <w:rPr>
          <w:noProof/>
        </w:rPr>
        <w:t>center-point.</w:t>
      </w:r>
    </w:p>
    <w:p w:rsidR="00B775E0" w:rsidRDefault="00B775E0" w:rsidP="00B775E0">
      <w:pPr>
        <w:spacing w:after="0"/>
        <w:rPr>
          <w:noProof/>
        </w:rPr>
      </w:pPr>
      <w:r>
        <w:rPr>
          <w:noProof/>
        </w:rPr>
        <w:drawing>
          <wp:inline distT="0" distB="0" distL="0" distR="0" wp14:anchorId="3873DDEB" wp14:editId="50155890">
            <wp:extent cx="1869424" cy="5971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duotone>
                        <a:schemeClr val="accent4">
                          <a:shade val="45000"/>
                          <a:satMod val="135000"/>
                        </a:schemeClr>
                        <a:prstClr val="white"/>
                      </a:duotone>
                    </a:blip>
                    <a:stretch>
                      <a:fillRect/>
                    </a:stretch>
                  </pic:blipFill>
                  <pic:spPr>
                    <a:xfrm>
                      <a:off x="0" y="0"/>
                      <a:ext cx="1885544" cy="602326"/>
                    </a:xfrm>
                    <a:prstGeom prst="rect">
                      <a:avLst/>
                    </a:prstGeom>
                  </pic:spPr>
                </pic:pic>
              </a:graphicData>
            </a:graphic>
          </wp:inline>
        </w:drawing>
      </w:r>
      <w:r w:rsidRPr="00A04E54">
        <w:rPr>
          <w:noProof/>
        </w:rPr>
        <w:t xml:space="preserve"> </w:t>
      </w:r>
      <w:r>
        <w:rPr>
          <w:noProof/>
        </w:rPr>
        <w:drawing>
          <wp:inline distT="0" distB="0" distL="0" distR="0" wp14:anchorId="5DF35E22" wp14:editId="5C6F25AD">
            <wp:extent cx="1502797" cy="616532"/>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9463" cy="623369"/>
                    </a:xfrm>
                    <a:prstGeom prst="rect">
                      <a:avLst/>
                    </a:prstGeom>
                  </pic:spPr>
                </pic:pic>
              </a:graphicData>
            </a:graphic>
          </wp:inline>
        </w:drawing>
      </w:r>
      <w:r w:rsidRPr="00A04E54">
        <w:rPr>
          <w:noProof/>
        </w:rPr>
        <w:t xml:space="preserve"> </w:t>
      </w:r>
      <w:r>
        <w:rPr>
          <w:noProof/>
        </w:rPr>
        <w:drawing>
          <wp:inline distT="0" distB="0" distL="0" distR="0" wp14:anchorId="2F054A32" wp14:editId="78FC2CAA">
            <wp:extent cx="954157" cy="6157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72049" cy="627283"/>
                    </a:xfrm>
                    <a:prstGeom prst="rect">
                      <a:avLst/>
                    </a:prstGeom>
                  </pic:spPr>
                </pic:pic>
              </a:graphicData>
            </a:graphic>
          </wp:inline>
        </w:drawing>
      </w:r>
    </w:p>
    <w:p w:rsidR="00B775E0" w:rsidRDefault="00B775E0" w:rsidP="00B775E0">
      <w:pPr>
        <w:spacing w:after="0"/>
        <w:rPr>
          <w:noProof/>
        </w:rPr>
      </w:pPr>
      <w:r>
        <w:rPr>
          <w:noProof/>
        </w:rPr>
        <w:t>Fig. 3. Front</w:t>
      </w:r>
      <w:r>
        <w:rPr>
          <w:noProof/>
        </w:rPr>
        <w:t>,</w:t>
      </w:r>
      <w:r>
        <w:rPr>
          <w:noProof/>
        </w:rPr>
        <w:t xml:space="preserve"> detail of headband</w:t>
      </w:r>
      <w:r>
        <w:rPr>
          <w:noProof/>
        </w:rPr>
        <w:t xml:space="preserve"> (center–point circle)</w:t>
      </w:r>
    </w:p>
    <w:p w:rsidR="00B775E0" w:rsidRDefault="00B775E0" w:rsidP="00B775E0">
      <w:pPr>
        <w:spacing w:after="0"/>
        <w:rPr>
          <w:noProof/>
        </w:rPr>
      </w:pPr>
      <w:r>
        <w:rPr>
          <w:noProof/>
        </w:rPr>
        <w:t>Fig. 4. Front</w:t>
      </w:r>
      <w:r>
        <w:rPr>
          <w:noProof/>
        </w:rPr>
        <w:t>,</w:t>
      </w:r>
      <w:r>
        <w:rPr>
          <w:noProof/>
        </w:rPr>
        <w:t xml:space="preserve"> detail of arm band </w:t>
      </w:r>
      <w:r>
        <w:rPr>
          <w:noProof/>
        </w:rPr>
        <w:t>(</w:t>
      </w:r>
      <w:r>
        <w:rPr>
          <w:noProof/>
        </w:rPr>
        <w:t xml:space="preserve">center–point </w:t>
      </w:r>
      <w:r>
        <w:rPr>
          <w:noProof/>
        </w:rPr>
        <w:t xml:space="preserve">circle) </w:t>
      </w:r>
      <w:r>
        <w:rPr>
          <w:noProof/>
        </w:rPr>
        <w:t>and sarong designs</w:t>
      </w:r>
      <w:r>
        <w:rPr>
          <w:noProof/>
        </w:rPr>
        <w:t xml:space="preserve"> (center-point circles, trefoils)</w:t>
      </w:r>
    </w:p>
    <w:p w:rsidR="00B775E0" w:rsidRDefault="00B775E0" w:rsidP="00742ABD">
      <w:pPr>
        <w:spacing w:after="0"/>
        <w:rPr>
          <w:noProof/>
        </w:rPr>
      </w:pPr>
      <w:r>
        <w:rPr>
          <w:noProof/>
        </w:rPr>
        <w:t>Fig.5.  Rear</w:t>
      </w:r>
      <w:r>
        <w:rPr>
          <w:noProof/>
        </w:rPr>
        <w:t>,</w:t>
      </w:r>
      <w:r>
        <w:rPr>
          <w:noProof/>
        </w:rPr>
        <w:t xml:space="preserve"> detail of headband draped over sarong with the three center–point circle types </w:t>
      </w:r>
      <w:r>
        <w:rPr>
          <w:noProof/>
        </w:rPr>
        <w:t>(trefoil, duofoil, and single center-pont circle.</w:t>
      </w:r>
    </w:p>
    <w:p w:rsidR="00742ABD" w:rsidRDefault="00742ABD" w:rsidP="00742ABD">
      <w:pPr>
        <w:spacing w:after="0"/>
        <w:rPr>
          <w:noProof/>
        </w:rPr>
      </w:pPr>
    </w:p>
    <w:p w:rsidR="00B775E0" w:rsidRDefault="00B775E0" w:rsidP="00B775E0">
      <w:pPr>
        <w:rPr>
          <w:noProof/>
        </w:rPr>
      </w:pPr>
      <w:r>
        <w:t xml:space="preserve">Each of these designs had been painted red with cinnabar or red ochre indicating ritual significance.  His head gear, arm band and sarong display the same circular ornament with a pointed center that may represent a gem stone. His beard and head had been </w:t>
      </w:r>
      <w:r w:rsidR="00086AB3">
        <w:t xml:space="preserve">meticulously </w:t>
      </w:r>
      <w:r>
        <w:t xml:space="preserve">combed suggesting an élite cultural affiliation. </w:t>
      </w:r>
    </w:p>
    <w:p w:rsidR="00B775E0" w:rsidRPr="00EB5DE2" w:rsidRDefault="00B775E0" w:rsidP="00B775E0">
      <w:pPr>
        <w:spacing w:after="0"/>
        <w:rPr>
          <w:b/>
          <w:bCs/>
        </w:rPr>
      </w:pPr>
      <w:r w:rsidRPr="00EB5DE2">
        <w:rPr>
          <w:b/>
          <w:bCs/>
        </w:rPr>
        <w:t>LC Classification:</w:t>
      </w:r>
    </w:p>
    <w:p w:rsidR="00B775E0" w:rsidRDefault="00B775E0" w:rsidP="00B775E0">
      <w:pPr>
        <w:spacing w:after="0"/>
      </w:pPr>
      <w:r>
        <w:rPr>
          <w:rStyle w:val="Strong"/>
        </w:rPr>
        <w:t>Date or Time Horizon:</w:t>
      </w:r>
      <w:r>
        <w:t xml:space="preserve"> </w:t>
      </w:r>
      <w:r w:rsidR="00742ABD">
        <w:t>2000 BCE</w:t>
      </w:r>
    </w:p>
    <w:p w:rsidR="00B775E0" w:rsidRDefault="00B775E0" w:rsidP="00B775E0">
      <w:pPr>
        <w:spacing w:after="0"/>
      </w:pPr>
      <w:r>
        <w:rPr>
          <w:rStyle w:val="Strong"/>
        </w:rPr>
        <w:lastRenderedPageBreak/>
        <w:t>Geographical Area:</w:t>
      </w:r>
      <w:r>
        <w:t xml:space="preserve"> </w:t>
      </w:r>
      <w:r w:rsidR="00742ABD">
        <w:t xml:space="preserve">Indus Valley, </w:t>
      </w:r>
      <w:proofErr w:type="spellStart"/>
      <w:r w:rsidR="00742ABD">
        <w:t>Mohenjodaro</w:t>
      </w:r>
      <w:proofErr w:type="spellEnd"/>
      <w:r w:rsidR="00742ABD">
        <w:t xml:space="preserve"> site.</w:t>
      </w:r>
    </w:p>
    <w:p w:rsidR="00B775E0" w:rsidRPr="0011252F" w:rsidRDefault="00B775E0" w:rsidP="00B775E0">
      <w:pPr>
        <w:spacing w:after="0"/>
        <w:rPr>
          <w:b/>
        </w:rPr>
      </w:pPr>
      <w:r w:rsidRPr="0011252F">
        <w:rPr>
          <w:b/>
        </w:rPr>
        <w:t>Map, GPS coordinates:</w:t>
      </w:r>
    </w:p>
    <w:p w:rsidR="00B775E0" w:rsidRDefault="00B775E0" w:rsidP="00B775E0">
      <w:pPr>
        <w:spacing w:after="0"/>
      </w:pPr>
      <w:r>
        <w:rPr>
          <w:rStyle w:val="Strong"/>
        </w:rPr>
        <w:t>Cultural Affiliation:</w:t>
      </w:r>
      <w:r>
        <w:t xml:space="preserve"> </w:t>
      </w:r>
    </w:p>
    <w:p w:rsidR="00B775E0" w:rsidRDefault="00B775E0" w:rsidP="00B775E0">
      <w:pPr>
        <w:spacing w:after="0"/>
      </w:pPr>
      <w:r>
        <w:rPr>
          <w:rStyle w:val="Strong"/>
        </w:rPr>
        <w:t>Media:</w:t>
      </w:r>
      <w:r>
        <w:t xml:space="preserve"> </w:t>
      </w:r>
      <w:r w:rsidR="00086AB3">
        <w:t>steatite, red pigment (cinnabar or red ochre)</w:t>
      </w:r>
    </w:p>
    <w:p w:rsidR="00B775E0" w:rsidRDefault="00B775E0" w:rsidP="00B775E0">
      <w:pPr>
        <w:spacing w:after="0"/>
        <w:rPr>
          <w:b/>
          <w:bCs/>
        </w:rPr>
      </w:pPr>
      <w:r>
        <w:rPr>
          <w:rStyle w:val="Strong"/>
        </w:rPr>
        <w:t>Dimensions:</w:t>
      </w:r>
      <w:r>
        <w:t xml:space="preserve"> </w:t>
      </w:r>
    </w:p>
    <w:p w:rsidR="00B775E0" w:rsidRDefault="00B775E0" w:rsidP="00B775E0">
      <w:pPr>
        <w:spacing w:after="0"/>
        <w:rPr>
          <w:rStyle w:val="Strong"/>
        </w:rPr>
      </w:pPr>
      <w:r>
        <w:rPr>
          <w:rStyle w:val="Strong"/>
        </w:rPr>
        <w:t xml:space="preserve">Weight:  </w:t>
      </w:r>
    </w:p>
    <w:p w:rsidR="00B775E0" w:rsidRDefault="00B775E0" w:rsidP="00B775E0">
      <w:pPr>
        <w:spacing w:after="0"/>
        <w:rPr>
          <w:rStyle w:val="Strong"/>
        </w:rPr>
      </w:pPr>
      <w:r>
        <w:rPr>
          <w:rStyle w:val="Strong"/>
        </w:rPr>
        <w:t>Condition:</w:t>
      </w:r>
      <w:r w:rsidR="00086AB3">
        <w:rPr>
          <w:rStyle w:val="Strong"/>
        </w:rPr>
        <w:t xml:space="preserve"> Original: </w:t>
      </w:r>
      <w:r w:rsidR="00086AB3">
        <w:t>Now damaged in front and on the rear pa</w:t>
      </w:r>
      <w:r w:rsidR="00086AB3">
        <w:t>te.</w:t>
      </w:r>
    </w:p>
    <w:p w:rsidR="00B775E0" w:rsidRDefault="00B775E0" w:rsidP="00B775E0">
      <w:pPr>
        <w:spacing w:after="0"/>
        <w:rPr>
          <w:b/>
          <w:bCs/>
        </w:rPr>
      </w:pPr>
      <w:r>
        <w:rPr>
          <w:rStyle w:val="Strong"/>
        </w:rPr>
        <w:t>Provenance:</w:t>
      </w:r>
      <w:r>
        <w:t xml:space="preserve"> </w:t>
      </w:r>
      <w:r w:rsidR="00086AB3">
        <w:t xml:space="preserve">Original: </w:t>
      </w:r>
      <w:r w:rsidR="00086AB3" w:rsidRPr="00C5703E">
        <w:t>National Museum of Karachi</w:t>
      </w:r>
    </w:p>
    <w:p w:rsidR="00B775E0" w:rsidRDefault="00B775E0" w:rsidP="00B775E0">
      <w:pPr>
        <w:spacing w:after="0"/>
        <w:rPr>
          <w:b/>
          <w:bCs/>
        </w:rPr>
      </w:pPr>
      <w:r>
        <w:rPr>
          <w:b/>
          <w:bCs/>
        </w:rPr>
        <w:t>Discussion:</w:t>
      </w:r>
    </w:p>
    <w:p w:rsidR="00086AB3" w:rsidRDefault="00086AB3" w:rsidP="00086AB3">
      <w:r>
        <w:t xml:space="preserve">The four principles in Hinduism are called </w:t>
      </w:r>
      <w:hyperlink r:id="rId11" w:tooltip="Puruṣārtha" w:history="1">
        <w:proofErr w:type="spellStart"/>
        <w:r>
          <w:rPr>
            <w:rStyle w:val="Hyperlink"/>
          </w:rPr>
          <w:t>Puruṣārtha</w:t>
        </w:r>
        <w:proofErr w:type="spellEnd"/>
      </w:hyperlink>
      <w:r>
        <w:t xml:space="preserve"> and encompass the following (</w:t>
      </w:r>
      <w:r>
        <w:rPr>
          <w:rStyle w:val="reference-text"/>
        </w:rPr>
        <w:t>Chatterjee 2003</w:t>
      </w:r>
      <w:r>
        <w:t xml:space="preserve">). </w:t>
      </w:r>
    </w:p>
    <w:p w:rsidR="00086AB3" w:rsidRDefault="00086AB3" w:rsidP="00086AB3">
      <w:r>
        <w:t xml:space="preserve">The first principle is  </w:t>
      </w:r>
      <w:hyperlink r:id="rId12" w:tooltip="Moksha" w:history="1">
        <w:r>
          <w:rPr>
            <w:rStyle w:val="Hyperlink"/>
          </w:rPr>
          <w:t>mok</w:t>
        </w:r>
        <w:r>
          <w:rPr>
            <w:rStyle w:val="Hyperlink"/>
          </w:rPr>
          <w:t>s</w:t>
        </w:r>
        <w:r>
          <w:rPr>
            <w:rStyle w:val="Hyperlink"/>
          </w:rPr>
          <w:t>ha</w:t>
        </w:r>
      </w:hyperlink>
      <w:r>
        <w:t xml:space="preserve"> (</w:t>
      </w:r>
      <w:hyperlink r:id="rId13" w:tooltip="Sanskrit language" w:history="1">
        <w:r>
          <w:rPr>
            <w:rStyle w:val="Hyperlink"/>
            <w:rFonts w:ascii="Arial" w:hAnsi="Arial" w:cs="Arial"/>
            <w:color w:val="0B0080"/>
            <w:sz w:val="21"/>
            <w:szCs w:val="21"/>
            <w:shd w:val="clear" w:color="auto" w:fill="FFFFFF"/>
          </w:rPr>
          <w:t>Sanskrit</w:t>
        </w:r>
      </w:hyperlink>
      <w:r>
        <w:rPr>
          <w:rFonts w:ascii="Arial" w:hAnsi="Arial" w:cs="Arial"/>
          <w:color w:val="222222"/>
          <w:sz w:val="21"/>
          <w:szCs w:val="21"/>
          <w:shd w:val="clear" w:color="auto" w:fill="FFFFFF"/>
        </w:rPr>
        <w:t>:</w:t>
      </w:r>
      <w:r>
        <w:rPr>
          <w:rStyle w:val="apple-converted-space"/>
          <w:rFonts w:ascii="Arial" w:hAnsi="Arial" w:cs="Arial"/>
          <w:color w:val="222222"/>
          <w:sz w:val="21"/>
          <w:szCs w:val="21"/>
          <w:shd w:val="clear" w:color="auto" w:fill="FFFFFF"/>
        </w:rPr>
        <w:t> </w:t>
      </w:r>
      <w:r>
        <w:rPr>
          <w:rFonts w:ascii="Arial" w:hAnsi="Arial" w:cs="Mangal"/>
          <w:color w:val="222222"/>
          <w:sz w:val="21"/>
          <w:szCs w:val="21"/>
          <w:shd w:val="clear" w:color="auto" w:fill="FFFFFF"/>
          <w:cs/>
          <w:lang w:bidi="sa-IN"/>
        </w:rPr>
        <w:t>मोक्ष</w:t>
      </w:r>
      <w:r>
        <w:rPr>
          <w:rFonts w:ascii="Arial" w:hAnsi="Arial" w:cs="Arial"/>
          <w:color w:val="222222"/>
          <w:sz w:val="21"/>
          <w:szCs w:val="21"/>
          <w:shd w:val="clear" w:color="auto" w:fill="FFFFFF"/>
        </w:rPr>
        <w:t>,</w:t>
      </w:r>
      <w:r>
        <w:rPr>
          <w:rStyle w:val="apple-converted-space"/>
          <w:rFonts w:ascii="Arial" w:hAnsi="Arial" w:cs="Arial"/>
          <w:color w:val="222222"/>
          <w:sz w:val="21"/>
          <w:szCs w:val="21"/>
          <w:shd w:val="clear" w:color="auto" w:fill="FFFFFF"/>
        </w:rPr>
        <w:t> </w:t>
      </w:r>
      <w:proofErr w:type="spellStart"/>
      <w:r>
        <w:rPr>
          <w:rStyle w:val="unicode"/>
          <w:rFonts w:ascii="Arial" w:hAnsi="Arial" w:cs="Arial"/>
          <w:i/>
          <w:iCs/>
          <w:color w:val="222222"/>
          <w:sz w:val="21"/>
          <w:szCs w:val="21"/>
          <w:shd w:val="clear" w:color="auto" w:fill="FFFFFF"/>
        </w:rPr>
        <w:t>mokṣa</w:t>
      </w:r>
      <w:proofErr w:type="spellEnd"/>
      <w:r>
        <w:t xml:space="preserve">) which deals with one’s personal spiritual emancipation </w:t>
      </w:r>
      <w:r>
        <w:rPr>
          <w:rStyle w:val="unicode"/>
          <w:iCs/>
        </w:rPr>
        <w:t xml:space="preserve">which has two dimensions: </w:t>
      </w:r>
      <w:r>
        <w:t xml:space="preserve">1.  </w:t>
      </w:r>
      <w:hyperlink r:id="rId14" w:tooltip="Eschatology" w:history="1">
        <w:r>
          <w:rPr>
            <w:rStyle w:val="Hyperlink"/>
          </w:rPr>
          <w:t>eschatol</w:t>
        </w:r>
        <w:r>
          <w:rPr>
            <w:rStyle w:val="Hyperlink"/>
          </w:rPr>
          <w:t>ogical</w:t>
        </w:r>
      </w:hyperlink>
      <w:r>
        <w:t>ly (</w:t>
      </w:r>
      <w:hyperlink r:id="rId15" w:tooltip="Ancient Greek" w:history="1">
        <w:r>
          <w:rPr>
            <w:rStyle w:val="Hyperlink"/>
          </w:rPr>
          <w:t>Greek</w:t>
        </w:r>
      </w:hyperlink>
      <w:r>
        <w:t xml:space="preserve"> </w:t>
      </w:r>
      <w:hyperlink r:id="rId16" w:tooltip="wikt:ἔσχατος" w:history="1">
        <w:proofErr w:type="spellStart"/>
        <w:r>
          <w:rPr>
            <w:rStyle w:val="Hyperlink"/>
          </w:rPr>
          <w:t>ἔσχ</w:t>
        </w:r>
        <w:proofErr w:type="spellEnd"/>
        <w:r>
          <w:rPr>
            <w:rStyle w:val="Hyperlink"/>
          </w:rPr>
          <w:t>ατος</w:t>
        </w:r>
      </w:hyperlink>
      <w:r>
        <w:t xml:space="preserve"> </w:t>
      </w:r>
      <w:proofErr w:type="spellStart"/>
      <w:r>
        <w:rPr>
          <w:i/>
          <w:iCs/>
        </w:rPr>
        <w:t>eschatos</w:t>
      </w:r>
      <w:proofErr w:type="spellEnd"/>
      <w:r>
        <w:t xml:space="preserve"> </w:t>
      </w:r>
      <w:r>
        <w:rPr>
          <w:rStyle w:val="apple-converted-space"/>
          <w:rFonts w:ascii="Arial" w:hAnsi="Arial" w:cs="Arial"/>
          <w:color w:val="222222"/>
          <w:sz w:val="21"/>
          <w:szCs w:val="21"/>
          <w:shd w:val="clear" w:color="auto" w:fill="FFFFFF"/>
        </w:rPr>
        <w:t>= end point)</w:t>
      </w:r>
      <w:r>
        <w:t xml:space="preserve"> </w:t>
      </w:r>
      <w:r>
        <w:rPr>
          <w:rFonts w:ascii="Arial" w:hAnsi="Arial" w:cs="Arial"/>
          <w:color w:val="222222"/>
          <w:sz w:val="21"/>
          <w:szCs w:val="21"/>
          <w:shd w:val="clear" w:color="auto" w:fill="FFFFFF"/>
        </w:rPr>
        <w:t>freedom from</w:t>
      </w:r>
      <w:r>
        <w:rPr>
          <w:rStyle w:val="apple-converted-space"/>
          <w:rFonts w:ascii="Arial" w:hAnsi="Arial" w:cs="Arial"/>
          <w:color w:val="222222"/>
          <w:sz w:val="21"/>
          <w:szCs w:val="21"/>
          <w:shd w:val="clear" w:color="auto" w:fill="FFFFFF"/>
        </w:rPr>
        <w:t> </w:t>
      </w:r>
      <w:proofErr w:type="spellStart"/>
      <w:r>
        <w:rPr>
          <w:rFonts w:ascii="Arial" w:hAnsi="Arial" w:cs="Arial"/>
          <w:i/>
          <w:iCs/>
          <w:color w:val="222222"/>
          <w:sz w:val="21"/>
          <w:szCs w:val="21"/>
          <w:shd w:val="clear" w:color="auto" w:fill="FFFFFF"/>
        </w:rPr>
        <w:fldChar w:fldCharType="begin"/>
      </w:r>
      <w:r>
        <w:rPr>
          <w:rFonts w:ascii="Arial" w:hAnsi="Arial" w:cs="Arial"/>
          <w:i/>
          <w:iCs/>
          <w:color w:val="222222"/>
          <w:sz w:val="21"/>
          <w:szCs w:val="21"/>
          <w:shd w:val="clear" w:color="auto" w:fill="FFFFFF"/>
        </w:rPr>
        <w:instrText xml:space="preserve"> HYPERLINK "https://en.wikipedia.org/wiki/Sa%E1%B9%83s%C4%81ra" \o "Saṃsāra" </w:instrText>
      </w:r>
      <w:r>
        <w:rPr>
          <w:rFonts w:ascii="Arial" w:hAnsi="Arial" w:cs="Arial"/>
          <w:i/>
          <w:iCs/>
          <w:color w:val="222222"/>
          <w:sz w:val="21"/>
          <w:szCs w:val="21"/>
          <w:shd w:val="clear" w:color="auto" w:fill="FFFFFF"/>
        </w:rPr>
        <w:fldChar w:fldCharType="separate"/>
      </w:r>
      <w:r>
        <w:rPr>
          <w:rStyle w:val="Hyperlink"/>
          <w:rFonts w:ascii="Arial" w:hAnsi="Arial" w:cs="Arial"/>
          <w:i/>
          <w:iCs/>
          <w:color w:val="0B0080"/>
          <w:sz w:val="21"/>
          <w:szCs w:val="21"/>
          <w:u w:val="none"/>
          <w:shd w:val="clear" w:color="auto" w:fill="FFFFFF"/>
        </w:rPr>
        <w:t>saṃsāra</w:t>
      </w:r>
      <w:proofErr w:type="spellEnd"/>
      <w:r>
        <w:rPr>
          <w:rFonts w:ascii="Arial" w:hAnsi="Arial" w:cs="Arial"/>
          <w:i/>
          <w:iCs/>
          <w:color w:val="222222"/>
          <w:sz w:val="21"/>
          <w:szCs w:val="21"/>
          <w:shd w:val="clear" w:color="auto" w:fill="FFFFFF"/>
        </w:rPr>
        <w:fldChar w:fldCharType="end"/>
      </w:r>
      <w:r>
        <w:rPr>
          <w:rFonts w:ascii="Arial" w:hAnsi="Arial" w:cs="Arial"/>
          <w:color w:val="222222"/>
          <w:sz w:val="21"/>
          <w:szCs w:val="21"/>
          <w:shd w:val="clear" w:color="auto" w:fill="FFFFFF"/>
        </w:rPr>
        <w:t xml:space="preserve">, the cycle of death and rebirth. 2. </w:t>
      </w:r>
      <w:proofErr w:type="gramStart"/>
      <w:r>
        <w:rPr>
          <w:rFonts w:ascii="Arial" w:hAnsi="Arial" w:cs="Arial"/>
          <w:color w:val="222222"/>
          <w:sz w:val="21"/>
          <w:szCs w:val="21"/>
          <w:shd w:val="clear" w:color="auto" w:fill="FFFFFF"/>
        </w:rPr>
        <w:t>Epistemologically  (</w:t>
      </w:r>
      <w:proofErr w:type="gramEnd"/>
      <w:r>
        <w:fldChar w:fldCharType="begin"/>
      </w:r>
      <w:r>
        <w:instrText xml:space="preserve"> HYPERLINK "https://en.wikipedia.org/wiki/Greek_language" \o "Greek language" </w:instrText>
      </w:r>
      <w:r>
        <w:fldChar w:fldCharType="separate"/>
      </w:r>
      <w:r>
        <w:rPr>
          <w:rStyle w:val="Hyperlink"/>
        </w:rPr>
        <w:t>Greek</w:t>
      </w:r>
      <w:r>
        <w:fldChar w:fldCharType="end"/>
      </w:r>
      <w:r>
        <w:t xml:space="preserve"> </w:t>
      </w:r>
      <w:hyperlink r:id="rId17" w:tooltip="wikt:ἐπιστήμη" w:history="1">
        <w:r>
          <w:rPr>
            <w:rStyle w:val="Hyperlink"/>
          </w:rPr>
          <w:t>ἐπ</w:t>
        </w:r>
        <w:proofErr w:type="spellStart"/>
        <w:r>
          <w:rPr>
            <w:rStyle w:val="Hyperlink"/>
          </w:rPr>
          <w:t>ιστήμη</w:t>
        </w:r>
        <w:proofErr w:type="spellEnd"/>
      </w:hyperlink>
      <w:r>
        <w:rPr>
          <w:i/>
          <w:iCs/>
        </w:rPr>
        <w:t>, episteme</w:t>
      </w:r>
      <w:r>
        <w:t>= knowledge) freedom from ignorance, self-realization and self-knowledge. Meditation aims to realize one's self in union with one's</w:t>
      </w:r>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Ā</w:t>
      </w:r>
      <w:r w:rsidRPr="00D90655">
        <w:t>tm</w:t>
      </w:r>
      <w:r w:rsidRPr="00D90655">
        <w:t>an</w:t>
      </w:r>
      <w:proofErr w:type="spellEnd"/>
      <w:r>
        <w:rPr>
          <w:rFonts w:ascii="Arial" w:hAnsi="Arial" w:cs="Arial"/>
          <w:color w:val="222222"/>
          <w:sz w:val="21"/>
          <w:szCs w:val="21"/>
          <w:shd w:val="clear" w:color="auto" w:fill="FFFFFF"/>
        </w:rPr>
        <w:t xml:space="preserve"> and</w:t>
      </w:r>
      <w:r>
        <w:rPr>
          <w:rStyle w:val="apple-converted-space"/>
          <w:rFonts w:ascii="Arial" w:hAnsi="Arial" w:cs="Arial"/>
          <w:color w:val="222222"/>
          <w:sz w:val="21"/>
          <w:szCs w:val="21"/>
          <w:shd w:val="clear" w:color="auto" w:fill="FFFFFF"/>
        </w:rPr>
        <w:t> </w:t>
      </w:r>
      <w:hyperlink r:id="rId18" w:tooltip="Brahman" w:history="1">
        <w:r>
          <w:rPr>
            <w:rStyle w:val="Hyperlink"/>
            <w:rFonts w:ascii="Arial" w:hAnsi="Arial" w:cs="Arial"/>
            <w:color w:val="0B0080"/>
            <w:sz w:val="21"/>
            <w:szCs w:val="21"/>
            <w:u w:val="none"/>
            <w:shd w:val="clear" w:color="auto" w:fill="FFFFFF"/>
          </w:rPr>
          <w:t>Brahman</w:t>
        </w:r>
      </w:hyperlink>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(the</w:t>
      </w:r>
      <w:r>
        <w:rPr>
          <w:rStyle w:val="apple-converted-space"/>
          <w:rFonts w:ascii="Arial" w:hAnsi="Arial" w:cs="Arial"/>
          <w:color w:val="222222"/>
          <w:sz w:val="21"/>
          <w:szCs w:val="21"/>
          <w:shd w:val="clear" w:color="auto" w:fill="FFFFFF"/>
        </w:rPr>
        <w:t> </w:t>
      </w:r>
      <w:hyperlink r:id="rId19" w:tooltip="Absolute (philosophy)" w:history="1">
        <w:r>
          <w:rPr>
            <w:rStyle w:val="Hyperlink"/>
            <w:rFonts w:ascii="Arial" w:hAnsi="Arial" w:cs="Arial"/>
            <w:color w:val="0B0080"/>
            <w:sz w:val="21"/>
            <w:szCs w:val="21"/>
            <w:u w:val="none"/>
            <w:shd w:val="clear" w:color="auto" w:fill="FFFFFF"/>
          </w:rPr>
          <w:t>Absolute</w:t>
        </w:r>
      </w:hyperlink>
      <w:r>
        <w:rPr>
          <w:rFonts w:ascii="Arial" w:hAnsi="Arial" w:cs="Arial"/>
          <w:color w:val="222222"/>
          <w:sz w:val="21"/>
          <w:szCs w:val="21"/>
          <w:shd w:val="clear" w:color="auto" w:fill="FFFFFF"/>
        </w:rPr>
        <w:t>)</w:t>
      </w:r>
      <w:r>
        <w:t xml:space="preserve">. </w:t>
      </w:r>
      <w:r>
        <w:rPr>
          <w:rFonts w:ascii="Arial" w:hAnsi="Arial" w:cs="Arial"/>
          <w:color w:val="222222"/>
          <w:sz w:val="21"/>
          <w:szCs w:val="21"/>
          <w:shd w:val="clear" w:color="auto" w:fill="FFFFFF"/>
        </w:rPr>
        <w:t>The</w:t>
      </w:r>
      <w:r>
        <w:rPr>
          <w:rStyle w:val="apple-converted-space"/>
          <w:rFonts w:ascii="Arial" w:hAnsi="Arial" w:cs="Arial"/>
          <w:color w:val="222222"/>
          <w:sz w:val="21"/>
          <w:szCs w:val="21"/>
          <w:shd w:val="clear" w:color="auto" w:fill="FFFFFF"/>
        </w:rPr>
        <w:t> </w:t>
      </w:r>
      <w:hyperlink r:id="rId20" w:tooltip="Hindu philosophy" w:history="1">
        <w:r>
          <w:rPr>
            <w:rStyle w:val="Hyperlink"/>
            <w:rFonts w:ascii="Arial" w:hAnsi="Arial" w:cs="Arial"/>
            <w:color w:val="0B0080"/>
            <w:sz w:val="21"/>
            <w:szCs w:val="21"/>
            <w:u w:val="none"/>
            <w:shd w:val="clear" w:color="auto" w:fill="FFFFFF"/>
          </w:rPr>
          <w:t>six orthodox schools of Hinduism</w:t>
        </w:r>
      </w:hyperlink>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 xml:space="preserve">believe that there is </w:t>
      </w:r>
      <w:proofErr w:type="spellStart"/>
      <w:r>
        <w:rPr>
          <w:rFonts w:ascii="Arial" w:hAnsi="Arial" w:cs="Arial"/>
          <w:color w:val="222222"/>
          <w:sz w:val="21"/>
          <w:szCs w:val="21"/>
          <w:shd w:val="clear" w:color="auto" w:fill="FFFFFF"/>
        </w:rPr>
        <w:t>Ātman</w:t>
      </w:r>
      <w:proofErr w:type="spellEnd"/>
      <w:r>
        <w:rPr>
          <w:rFonts w:ascii="Arial" w:hAnsi="Arial" w:cs="Arial"/>
          <w:color w:val="222222"/>
          <w:sz w:val="21"/>
          <w:szCs w:val="21"/>
          <w:shd w:val="clear" w:color="auto" w:fill="FFFFFF"/>
        </w:rPr>
        <w:t xml:space="preserve"> (Soul, Self) in every being, a major point of difference with</w:t>
      </w:r>
      <w:r>
        <w:rPr>
          <w:rStyle w:val="apple-converted-space"/>
          <w:rFonts w:ascii="Arial" w:hAnsi="Arial" w:cs="Arial"/>
          <w:color w:val="222222"/>
          <w:sz w:val="21"/>
          <w:szCs w:val="21"/>
          <w:shd w:val="clear" w:color="auto" w:fill="FFFFFF"/>
        </w:rPr>
        <w:t> </w:t>
      </w:r>
      <w:hyperlink r:id="rId21" w:tooltip="Buddhism" w:history="1">
        <w:r>
          <w:rPr>
            <w:rStyle w:val="Hyperlink"/>
            <w:rFonts w:ascii="Arial" w:hAnsi="Arial" w:cs="Arial"/>
            <w:color w:val="0B0080"/>
            <w:sz w:val="21"/>
            <w:szCs w:val="21"/>
            <w:u w:val="none"/>
            <w:shd w:val="clear" w:color="auto" w:fill="FFFFFF"/>
          </w:rPr>
          <w:t>Buddhism</w:t>
        </w:r>
      </w:hyperlink>
      <w:r>
        <w:rPr>
          <w:rFonts w:ascii="Arial" w:hAnsi="Arial" w:cs="Arial"/>
          <w:color w:val="222222"/>
          <w:sz w:val="21"/>
          <w:szCs w:val="21"/>
          <w:shd w:val="clear" w:color="auto" w:fill="FFFFFF"/>
        </w:rPr>
        <w:t>, which does not believe that there is either soul or self.</w:t>
      </w:r>
    </w:p>
    <w:p w:rsidR="00086AB3" w:rsidRDefault="00086AB3" w:rsidP="00086AB3">
      <w:r>
        <w:t xml:space="preserve">The other three </w:t>
      </w:r>
      <w:proofErr w:type="spellStart"/>
      <w:r>
        <w:t>principls</w:t>
      </w:r>
      <w:proofErr w:type="spellEnd"/>
      <w:r>
        <w:t xml:space="preserve"> are </w:t>
      </w:r>
      <w:hyperlink r:id="rId22" w:tooltip="Dharma" w:history="1">
        <w:r>
          <w:rPr>
            <w:rStyle w:val="Hyperlink"/>
            <w:i/>
            <w:iCs/>
          </w:rPr>
          <w:t>dharma</w:t>
        </w:r>
      </w:hyperlink>
      <w:r>
        <w:t xml:space="preserve"> (virtuous, proper, moral fulfillment of one’s personal life), </w:t>
      </w:r>
      <w:hyperlink r:id="rId23" w:tooltip="Artha" w:history="1">
        <w:proofErr w:type="spellStart"/>
        <w:r>
          <w:rPr>
            <w:rStyle w:val="Hyperlink"/>
            <w:i/>
            <w:iCs/>
          </w:rPr>
          <w:t>artha</w:t>
        </w:r>
        <w:proofErr w:type="spellEnd"/>
      </w:hyperlink>
      <w:r>
        <w:t xml:space="preserve"> (physical means of sustaining one’s personal life), and </w:t>
      </w:r>
      <w:hyperlink r:id="rId24" w:tooltip="Kama" w:history="1">
        <w:proofErr w:type="spellStart"/>
        <w:proofErr w:type="gramStart"/>
        <w:r>
          <w:rPr>
            <w:rStyle w:val="Hyperlink"/>
            <w:i/>
            <w:iCs/>
          </w:rPr>
          <w:t>kama</w:t>
        </w:r>
        <w:proofErr w:type="spellEnd"/>
        <w:proofErr w:type="gramEnd"/>
      </w:hyperlink>
      <w:r>
        <w:t xml:space="preserve"> (emotional fulfillment of one’s personal life)</w:t>
      </w:r>
      <w:r>
        <w:t xml:space="preserve"> (</w:t>
      </w:r>
      <w:r>
        <w:rPr>
          <w:rStyle w:val="reference-text"/>
          <w:rFonts w:ascii="Arial" w:hAnsi="Arial" w:cs="Arial"/>
          <w:color w:val="222222"/>
          <w:sz w:val="19"/>
          <w:szCs w:val="19"/>
        </w:rPr>
        <w:t xml:space="preserve">Sharma 1982, 1999). </w:t>
      </w:r>
      <w:r>
        <w:t xml:space="preserve">Together, these are the four aims of life. </w:t>
      </w:r>
    </w:p>
    <w:p w:rsidR="00086AB3" w:rsidRPr="00086AB3" w:rsidRDefault="00086AB3" w:rsidP="00086AB3">
      <w:r>
        <w:t xml:space="preserve">It is possible that the trefoil design symbolizes these latter three goals and that the single circle refers to </w:t>
      </w:r>
      <w:r w:rsidRPr="00F774E3">
        <w:t>moksha</w:t>
      </w:r>
      <w:r>
        <w:t xml:space="preserve">. If this hypothesis is correct moksha is the symbol found on the arm band and on the head band of this male steatite torso. Hence this individual would be an accomplished and recognized </w:t>
      </w:r>
      <w:r>
        <w:t>Proto-</w:t>
      </w:r>
      <w:r>
        <w:t>Hindu master.</w:t>
      </w:r>
    </w:p>
    <w:p w:rsidR="00086AB3" w:rsidRDefault="00086AB3" w:rsidP="00086AB3">
      <w:r>
        <w:rPr>
          <w:noProof/>
        </w:rPr>
        <w:drawing>
          <wp:inline distT="0" distB="0" distL="0" distR="0" wp14:anchorId="4CE0436C" wp14:editId="52876AA3">
            <wp:extent cx="1852654" cy="1629018"/>
            <wp:effectExtent l="0" t="0" r="0" b="0"/>
            <wp:docPr id="11" name="Picture 11" descr="Image result for trefoil mohenjod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trefoil mohenjodar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57664" cy="1633423"/>
                    </a:xfrm>
                    <a:prstGeom prst="rect">
                      <a:avLst/>
                    </a:prstGeom>
                    <a:noFill/>
                    <a:ln>
                      <a:noFill/>
                    </a:ln>
                  </pic:spPr>
                </pic:pic>
              </a:graphicData>
            </a:graphic>
          </wp:inline>
        </w:drawing>
      </w:r>
      <w:bookmarkStart w:id="0" w:name="_GoBack"/>
      <w:bookmarkEnd w:id="0"/>
    </w:p>
    <w:p w:rsidR="00086AB3" w:rsidRPr="00464E71" w:rsidRDefault="00086AB3" w:rsidP="00086AB3">
      <w:pPr>
        <w:spacing w:after="0"/>
        <w:rPr>
          <w:b/>
          <w:bCs/>
        </w:rPr>
      </w:pPr>
      <w:r>
        <w:t xml:space="preserve">Fig. 7. Ritual bowl, ca 2000 BCE, showing trefoil design. </w:t>
      </w:r>
      <w:r w:rsidRPr="00C5703E">
        <w:t>National Museum of Karachi</w:t>
      </w:r>
      <w:r>
        <w:t>, Pakistan. In this trefoil design there is a distinct merger of the three center-point circles</w:t>
      </w:r>
      <w:r>
        <w:t xml:space="preserve"> as on the </w:t>
      </w:r>
      <w:r w:rsidRPr="00F73134">
        <w:t>Male Steatite</w:t>
      </w:r>
      <w:r>
        <w:t xml:space="preserve"> torso from </w:t>
      </w:r>
      <w:proofErr w:type="spellStart"/>
      <w:r>
        <w:t>Mohenjodaro</w:t>
      </w:r>
      <w:proofErr w:type="spellEnd"/>
      <w:r>
        <w:t>, 2000 BCE,</w:t>
      </w:r>
      <w:r>
        <w:t xml:space="preserve"> possibly symbolizing 3 of proto-Hinduism’s four principles.</w:t>
      </w:r>
    </w:p>
    <w:p w:rsidR="00086AB3" w:rsidRDefault="00086AB3" w:rsidP="00B775E0">
      <w:pPr>
        <w:spacing w:after="0"/>
        <w:rPr>
          <w:b/>
          <w:bCs/>
        </w:rPr>
      </w:pPr>
    </w:p>
    <w:p w:rsidR="00B775E0" w:rsidRDefault="00B775E0" w:rsidP="00B775E0">
      <w:pPr>
        <w:spacing w:after="0"/>
      </w:pPr>
      <w:r>
        <w:rPr>
          <w:b/>
          <w:bCs/>
        </w:rPr>
        <w:t>References:</w:t>
      </w:r>
    </w:p>
    <w:p w:rsidR="00630142" w:rsidRDefault="00630142" w:rsidP="0047509F"/>
    <w:p w:rsidR="00630142" w:rsidRDefault="00630142" w:rsidP="0047509F"/>
    <w:p w:rsidR="00C5703E" w:rsidRDefault="00C5703E">
      <w:r>
        <w:t xml:space="preserve"> </w:t>
      </w:r>
    </w:p>
    <w:p w:rsidR="00086AB3" w:rsidRDefault="00630142" w:rsidP="00086AB3">
      <w:r>
        <w:rPr>
          <w:b/>
          <w:bCs/>
        </w:rPr>
        <w:t>References:</w:t>
      </w:r>
    </w:p>
    <w:p w:rsidR="00ED0722" w:rsidRDefault="00C5703E" w:rsidP="00086AB3">
      <w:pPr>
        <w:rPr>
          <w:rStyle w:val="reference-text"/>
        </w:rPr>
      </w:pPr>
      <w:r>
        <w:rPr>
          <w:rStyle w:val="reference-text"/>
        </w:rPr>
        <w:t>T. Chatterjee</w:t>
      </w:r>
      <w:r w:rsidR="00086AB3">
        <w:rPr>
          <w:rStyle w:val="reference-text"/>
        </w:rPr>
        <w:t xml:space="preserve">, T. </w:t>
      </w:r>
      <w:r>
        <w:rPr>
          <w:rStyle w:val="reference-text"/>
        </w:rPr>
        <w:t>2003</w:t>
      </w:r>
      <w:r w:rsidR="00086AB3">
        <w:rPr>
          <w:rStyle w:val="reference-text"/>
        </w:rPr>
        <w:t>.</w:t>
      </w:r>
      <w:r>
        <w:rPr>
          <w:rStyle w:val="reference-text"/>
        </w:rPr>
        <w:t xml:space="preserve"> </w:t>
      </w:r>
      <w:r w:rsidRPr="00086AB3">
        <w:rPr>
          <w:rStyle w:val="reference-text"/>
          <w:i/>
        </w:rPr>
        <w:t>Knowledge and Freedom in Indian Philosophy</w:t>
      </w:r>
      <w:r w:rsidR="00ED0722">
        <w:rPr>
          <w:rStyle w:val="reference-text"/>
        </w:rPr>
        <w:t>.</w:t>
      </w:r>
      <w:r>
        <w:rPr>
          <w:rStyle w:val="reference-text"/>
        </w:rPr>
        <w:t xml:space="preserve"> </w:t>
      </w:r>
    </w:p>
    <w:p w:rsidR="00ED0722" w:rsidRPr="00ED0722" w:rsidRDefault="007C1C2B" w:rsidP="00086AB3">
      <w:pPr>
        <w:rPr>
          <w:rFonts w:ascii="Arial" w:hAnsi="Arial" w:cs="Arial"/>
          <w:color w:val="222222"/>
          <w:sz w:val="19"/>
          <w:szCs w:val="19"/>
        </w:rPr>
      </w:pPr>
      <w:r>
        <w:rPr>
          <w:rStyle w:val="reference-text"/>
          <w:rFonts w:ascii="Arial" w:hAnsi="Arial" w:cs="Arial"/>
          <w:color w:val="222222"/>
          <w:sz w:val="19"/>
          <w:szCs w:val="19"/>
        </w:rPr>
        <w:t>Sharma</w:t>
      </w:r>
      <w:r w:rsidR="00ED0722">
        <w:rPr>
          <w:rStyle w:val="reference-text"/>
          <w:rFonts w:ascii="Arial" w:hAnsi="Arial" w:cs="Arial"/>
          <w:color w:val="222222"/>
          <w:sz w:val="19"/>
          <w:szCs w:val="19"/>
        </w:rPr>
        <w:t>. A. 1982.</w:t>
      </w:r>
      <w:r>
        <w:rPr>
          <w:rStyle w:val="reference-text"/>
          <w:rFonts w:ascii="Arial" w:hAnsi="Arial" w:cs="Arial"/>
          <w:color w:val="222222"/>
          <w:sz w:val="19"/>
          <w:szCs w:val="19"/>
        </w:rPr>
        <w:t xml:space="preserve"> The </w:t>
      </w:r>
      <w:proofErr w:type="spellStart"/>
      <w:r>
        <w:rPr>
          <w:rStyle w:val="reference-text"/>
          <w:rFonts w:ascii="Arial" w:hAnsi="Arial" w:cs="Arial"/>
          <w:color w:val="222222"/>
          <w:sz w:val="19"/>
          <w:szCs w:val="19"/>
        </w:rPr>
        <w:t>Puruṣārthas</w:t>
      </w:r>
      <w:proofErr w:type="spellEnd"/>
      <w:r>
        <w:rPr>
          <w:rStyle w:val="reference-text"/>
          <w:rFonts w:ascii="Arial" w:hAnsi="Arial" w:cs="Arial"/>
          <w:color w:val="222222"/>
          <w:sz w:val="19"/>
          <w:szCs w:val="19"/>
        </w:rPr>
        <w:t>: a study in Hindu axiology, Michigan State University</w:t>
      </w:r>
      <w:r w:rsidR="00ED0722">
        <w:rPr>
          <w:rStyle w:val="reference-text"/>
          <w:rFonts w:ascii="Arial" w:hAnsi="Arial" w:cs="Arial"/>
          <w:color w:val="222222"/>
          <w:sz w:val="19"/>
          <w:szCs w:val="19"/>
        </w:rPr>
        <w:t>.</w:t>
      </w:r>
      <w:r>
        <w:rPr>
          <w:rStyle w:val="reference-text"/>
          <w:rFonts w:ascii="Arial" w:hAnsi="Arial" w:cs="Arial"/>
          <w:color w:val="222222"/>
          <w:sz w:val="19"/>
          <w:szCs w:val="19"/>
        </w:rPr>
        <w:t xml:space="preserve"> pp 9-12</w:t>
      </w:r>
      <w:r w:rsidR="00ED0722">
        <w:rPr>
          <w:rStyle w:val="reference-text"/>
          <w:rFonts w:ascii="Arial" w:hAnsi="Arial" w:cs="Arial"/>
          <w:color w:val="222222"/>
          <w:sz w:val="19"/>
          <w:szCs w:val="19"/>
        </w:rPr>
        <w:t>.</w:t>
      </w:r>
    </w:p>
    <w:p w:rsidR="007C1C2B" w:rsidRPr="00086AB3" w:rsidRDefault="00ED0722" w:rsidP="00086AB3">
      <w:r>
        <w:rPr>
          <w:rStyle w:val="reference-text"/>
          <w:rFonts w:ascii="Arial" w:hAnsi="Arial" w:cs="Arial"/>
          <w:color w:val="222222"/>
          <w:sz w:val="19"/>
          <w:szCs w:val="19"/>
        </w:rPr>
        <w:t>Sharma</w:t>
      </w:r>
      <w:r>
        <w:rPr>
          <w:rStyle w:val="reference-text"/>
          <w:rFonts w:ascii="Arial" w:hAnsi="Arial" w:cs="Arial"/>
          <w:color w:val="222222"/>
          <w:sz w:val="19"/>
          <w:szCs w:val="19"/>
        </w:rPr>
        <w:t>. A. 1999.</w:t>
      </w:r>
      <w:r w:rsidR="007C1C2B">
        <w:rPr>
          <w:rStyle w:val="apple-converted-space"/>
          <w:rFonts w:ascii="Arial" w:hAnsi="Arial" w:cs="Arial"/>
          <w:color w:val="222222"/>
          <w:sz w:val="19"/>
          <w:szCs w:val="19"/>
        </w:rPr>
        <w:t> </w:t>
      </w:r>
      <w:hyperlink r:id="rId26" w:history="1">
        <w:r w:rsidR="007C1C2B">
          <w:rPr>
            <w:rStyle w:val="Hyperlink"/>
            <w:rFonts w:ascii="Arial" w:hAnsi="Arial" w:cs="Arial"/>
            <w:color w:val="663366"/>
            <w:sz w:val="19"/>
            <w:szCs w:val="19"/>
          </w:rPr>
          <w:t xml:space="preserve">The </w:t>
        </w:r>
        <w:proofErr w:type="spellStart"/>
        <w:r w:rsidR="007C1C2B">
          <w:rPr>
            <w:rStyle w:val="Hyperlink"/>
            <w:rFonts w:ascii="Arial" w:hAnsi="Arial" w:cs="Arial"/>
            <w:color w:val="663366"/>
            <w:sz w:val="19"/>
            <w:szCs w:val="19"/>
          </w:rPr>
          <w:t>P</w:t>
        </w:r>
        <w:r w:rsidR="007C1C2B">
          <w:rPr>
            <w:rStyle w:val="Hyperlink"/>
            <w:rFonts w:ascii="Arial" w:hAnsi="Arial" w:cs="Arial"/>
            <w:color w:val="663366"/>
            <w:sz w:val="19"/>
            <w:szCs w:val="19"/>
          </w:rPr>
          <w:t>uruṣārthas</w:t>
        </w:r>
        <w:proofErr w:type="spellEnd"/>
        <w:r w:rsidR="007C1C2B">
          <w:rPr>
            <w:rStyle w:val="Hyperlink"/>
            <w:rFonts w:ascii="Arial" w:hAnsi="Arial" w:cs="Arial"/>
            <w:color w:val="663366"/>
            <w:sz w:val="19"/>
            <w:szCs w:val="19"/>
          </w:rPr>
          <w:t>: An Axiological Exploration of Hinduism</w:t>
        </w:r>
      </w:hyperlink>
      <w:r w:rsidR="007C1C2B">
        <w:rPr>
          <w:rStyle w:val="reference-text"/>
          <w:rFonts w:ascii="Arial" w:hAnsi="Arial" w:cs="Arial"/>
          <w:color w:val="222222"/>
          <w:sz w:val="19"/>
          <w:szCs w:val="19"/>
        </w:rPr>
        <w:t>, The Journal of Religious Ethics, Vol. 27, No. 2 (Summer, 1999), pp. 223-256;</w:t>
      </w:r>
    </w:p>
    <w:p w:rsidR="007C1C2B" w:rsidRDefault="007C1C2B" w:rsidP="00F774E3">
      <w:pPr>
        <w:spacing w:before="100" w:beforeAutospacing="1" w:after="100" w:afterAutospacing="1" w:line="240" w:lineRule="auto"/>
        <w:ind w:left="720"/>
      </w:pPr>
    </w:p>
    <w:p w:rsidR="0047509F" w:rsidRDefault="0047509F"/>
    <w:sectPr w:rsidR="004750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2A427DD"/>
    <w:multiLevelType w:val="multilevel"/>
    <w:tmpl w:val="083AF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9E61A89"/>
    <w:multiLevelType w:val="multilevel"/>
    <w:tmpl w:val="3B50F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73DA"/>
    <w:rsid w:val="00086AB3"/>
    <w:rsid w:val="00151F1C"/>
    <w:rsid w:val="002E5601"/>
    <w:rsid w:val="002E702A"/>
    <w:rsid w:val="00350939"/>
    <w:rsid w:val="003873DA"/>
    <w:rsid w:val="00456840"/>
    <w:rsid w:val="0047509F"/>
    <w:rsid w:val="004B7679"/>
    <w:rsid w:val="00630142"/>
    <w:rsid w:val="00632E3D"/>
    <w:rsid w:val="00742ABD"/>
    <w:rsid w:val="007C1C2B"/>
    <w:rsid w:val="00807A00"/>
    <w:rsid w:val="008D7C4F"/>
    <w:rsid w:val="00935A1A"/>
    <w:rsid w:val="00976E5F"/>
    <w:rsid w:val="00A04E54"/>
    <w:rsid w:val="00B775E0"/>
    <w:rsid w:val="00C5703E"/>
    <w:rsid w:val="00D90655"/>
    <w:rsid w:val="00ED0722"/>
    <w:rsid w:val="00EE3AD7"/>
    <w:rsid w:val="00F73134"/>
    <w:rsid w:val="00F77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F12C26-B1C5-4250-93E8-C41750F1F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47509F"/>
    <w:pPr>
      <w:spacing w:before="100" w:beforeAutospacing="1" w:after="100" w:afterAutospacing="1" w:line="240" w:lineRule="auto"/>
      <w:outlineLvl w:val="1"/>
    </w:pPr>
    <w:rPr>
      <w:rFonts w:eastAsia="Times New Roman"/>
      <w:b/>
      <w:bCs/>
      <w:color w:val="auto"/>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509F"/>
    <w:rPr>
      <w:rFonts w:eastAsia="Times New Roman"/>
      <w:b/>
      <w:bCs/>
      <w:color w:val="auto"/>
      <w:sz w:val="36"/>
      <w:szCs w:val="36"/>
    </w:rPr>
  </w:style>
  <w:style w:type="character" w:styleId="Hyperlink">
    <w:name w:val="Hyperlink"/>
    <w:basedOn w:val="DefaultParagraphFont"/>
    <w:uiPriority w:val="99"/>
    <w:unhideWhenUsed/>
    <w:rsid w:val="0047509F"/>
    <w:rPr>
      <w:color w:val="0000FF"/>
      <w:u w:val="single"/>
    </w:rPr>
  </w:style>
  <w:style w:type="character" w:customStyle="1" w:styleId="unicode">
    <w:name w:val="unicode"/>
    <w:basedOn w:val="DefaultParagraphFont"/>
    <w:rsid w:val="00D90655"/>
  </w:style>
  <w:style w:type="character" w:styleId="FollowedHyperlink">
    <w:name w:val="FollowedHyperlink"/>
    <w:basedOn w:val="DefaultParagraphFont"/>
    <w:uiPriority w:val="99"/>
    <w:semiHidden/>
    <w:unhideWhenUsed/>
    <w:rsid w:val="00D90655"/>
    <w:rPr>
      <w:color w:val="954F72" w:themeColor="followedHyperlink"/>
      <w:u w:val="single"/>
    </w:rPr>
  </w:style>
  <w:style w:type="character" w:customStyle="1" w:styleId="apple-converted-space">
    <w:name w:val="apple-converted-space"/>
    <w:basedOn w:val="DefaultParagraphFont"/>
    <w:rsid w:val="00D90655"/>
  </w:style>
  <w:style w:type="character" w:customStyle="1" w:styleId="reference-text">
    <w:name w:val="reference-text"/>
    <w:basedOn w:val="DefaultParagraphFont"/>
    <w:rsid w:val="00C5703E"/>
  </w:style>
  <w:style w:type="character" w:styleId="Strong">
    <w:name w:val="Strong"/>
    <w:qFormat/>
    <w:rsid w:val="0063014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7167304">
      <w:bodyDiv w:val="1"/>
      <w:marLeft w:val="0"/>
      <w:marRight w:val="0"/>
      <w:marTop w:val="0"/>
      <w:marBottom w:val="0"/>
      <w:divBdr>
        <w:top w:val="none" w:sz="0" w:space="0" w:color="auto"/>
        <w:left w:val="none" w:sz="0" w:space="0" w:color="auto"/>
        <w:bottom w:val="none" w:sz="0" w:space="0" w:color="auto"/>
        <w:right w:val="none" w:sz="0" w:space="0" w:color="auto"/>
      </w:divBdr>
      <w:divsChild>
        <w:div w:id="1279213712">
          <w:marLeft w:val="0"/>
          <w:marRight w:val="0"/>
          <w:marTop w:val="0"/>
          <w:marBottom w:val="0"/>
          <w:divBdr>
            <w:top w:val="none" w:sz="0" w:space="0" w:color="auto"/>
            <w:left w:val="none" w:sz="0" w:space="0" w:color="auto"/>
            <w:bottom w:val="none" w:sz="0" w:space="0" w:color="auto"/>
            <w:right w:val="none" w:sz="0" w:space="0" w:color="auto"/>
          </w:divBdr>
        </w:div>
      </w:divsChild>
    </w:div>
    <w:div w:id="1835993990">
      <w:bodyDiv w:val="1"/>
      <w:marLeft w:val="0"/>
      <w:marRight w:val="0"/>
      <w:marTop w:val="0"/>
      <w:marBottom w:val="0"/>
      <w:divBdr>
        <w:top w:val="none" w:sz="0" w:space="0" w:color="auto"/>
        <w:left w:val="none" w:sz="0" w:space="0" w:color="auto"/>
        <w:bottom w:val="none" w:sz="0" w:space="0" w:color="auto"/>
        <w:right w:val="none" w:sz="0" w:space="0" w:color="auto"/>
      </w:divBdr>
    </w:div>
    <w:div w:id="1849782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Sanskrit_language" TargetMode="External"/><Relationship Id="rId18" Type="http://schemas.openxmlformats.org/officeDocument/2006/relationships/hyperlink" Target="https://en.wikipedia.org/wiki/Brahman" TargetMode="External"/><Relationship Id="rId26" Type="http://schemas.openxmlformats.org/officeDocument/2006/relationships/hyperlink" Target="http://www.jstor.org/stable/40018229" TargetMode="External"/><Relationship Id="rId3" Type="http://schemas.openxmlformats.org/officeDocument/2006/relationships/settings" Target="settings.xml"/><Relationship Id="rId21" Type="http://schemas.openxmlformats.org/officeDocument/2006/relationships/hyperlink" Target="https://en.wikipedia.org/wiki/Buddhism" TargetMode="External"/><Relationship Id="rId7" Type="http://schemas.openxmlformats.org/officeDocument/2006/relationships/hyperlink" Target="https://www.sindhidunya.com/wp-content/uploads/2015/04/4500-years-old-Statue-of-Parohat-Raja.png" TargetMode="External"/><Relationship Id="rId12" Type="http://schemas.openxmlformats.org/officeDocument/2006/relationships/hyperlink" Target="https://en.wikipedia.org/wiki/Moksha" TargetMode="External"/><Relationship Id="rId17" Type="http://schemas.openxmlformats.org/officeDocument/2006/relationships/hyperlink" Target="https://en.wiktionary.org/wiki/%E1%BC%90%CF%80%CE%B9%CF%83%CF%84%CE%AE%CE%BC%CE%B7" TargetMode="External"/><Relationship Id="rId25"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hyperlink" Target="https://en.wiktionary.org/wiki/%E1%BC%94%CF%83%CF%87%CE%B1%CF%84%CE%BF%CF%82" TargetMode="External"/><Relationship Id="rId20" Type="http://schemas.openxmlformats.org/officeDocument/2006/relationships/hyperlink" Target="https://en.wikipedia.org/wiki/Hindu_philosophy"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Puru%E1%B9%A3%C4%81rtha" TargetMode="External"/><Relationship Id="rId24" Type="http://schemas.openxmlformats.org/officeDocument/2006/relationships/hyperlink" Target="https://en.wikipedia.org/wiki/Kama" TargetMode="External"/><Relationship Id="rId5" Type="http://schemas.openxmlformats.org/officeDocument/2006/relationships/image" Target="media/image1.png"/><Relationship Id="rId15" Type="http://schemas.openxmlformats.org/officeDocument/2006/relationships/hyperlink" Target="https://en.wikipedia.org/wiki/Ancient_Greek" TargetMode="External"/><Relationship Id="rId23" Type="http://schemas.openxmlformats.org/officeDocument/2006/relationships/hyperlink" Target="https://en.wikipedia.org/wiki/Artha"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en.wikipedia.org/wiki/Absolute_(philosophy)"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en.wikipedia.org/wiki/Eschatology" TargetMode="External"/><Relationship Id="rId22" Type="http://schemas.openxmlformats.org/officeDocument/2006/relationships/hyperlink" Target="https://en.wikipedia.org/wiki/Dharma"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1056</TotalTime>
  <Pages>3</Pages>
  <Words>781</Words>
  <Characters>4456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10</cp:revision>
  <dcterms:created xsi:type="dcterms:W3CDTF">2017-04-30T19:58:00Z</dcterms:created>
  <dcterms:modified xsi:type="dcterms:W3CDTF">2017-05-05T18:18:00Z</dcterms:modified>
</cp:coreProperties>
</file>