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B22EB7"/>
    <w:p w:rsidR="005836A7" w:rsidRPr="005836A7" w:rsidRDefault="005836A7" w:rsidP="005836A7">
      <w:r w:rsidRPr="005836A7">
        <w:t>PRINTS-A000-EUR-Italy-Rome-Tiber Island-Patouillard-1910</w:t>
      </w:r>
    </w:p>
    <w:p w:rsidR="005836A7" w:rsidRDefault="005836A7">
      <w:pPr>
        <w:rPr>
          <w:noProof/>
        </w:rPr>
      </w:pPr>
      <w:r w:rsidRPr="005836A7">
        <w:rPr>
          <w:noProof/>
        </w:rPr>
        <w:t xml:space="preserve"> </w:t>
      </w:r>
    </w:p>
    <w:p w:rsidR="005836A7" w:rsidRDefault="005836A7">
      <w:pPr>
        <w:rPr>
          <w:noProof/>
        </w:rPr>
      </w:pPr>
      <w:r>
        <w:rPr>
          <w:noProof/>
        </w:rPr>
        <w:drawing>
          <wp:inline distT="0" distB="0" distL="0" distR="0" wp14:anchorId="0BFFE752" wp14:editId="4CEFA0BA">
            <wp:extent cx="5943600" cy="484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47590"/>
                    </a:xfrm>
                    <a:prstGeom prst="rect">
                      <a:avLst/>
                    </a:prstGeom>
                  </pic:spPr>
                </pic:pic>
              </a:graphicData>
            </a:graphic>
          </wp:inline>
        </w:drawing>
      </w:r>
    </w:p>
    <w:p w:rsidR="005836A7" w:rsidRDefault="005836A7">
      <w:pPr>
        <w:rPr>
          <w:noProof/>
        </w:rPr>
      </w:pPr>
    </w:p>
    <w:tbl>
      <w:tblPr>
        <w:tblW w:w="5000" w:type="pct"/>
        <w:tblCellSpacing w:w="35" w:type="dxa"/>
        <w:tblBorders>
          <w:top w:val="outset" w:sz="48" w:space="0" w:color="auto"/>
          <w:left w:val="outset" w:sz="48" w:space="0" w:color="auto"/>
          <w:bottom w:val="outset" w:sz="48" w:space="0" w:color="auto"/>
          <w:right w:val="outset" w:sz="48" w:space="0" w:color="auto"/>
        </w:tblBorders>
        <w:tblCellMar>
          <w:top w:w="70" w:type="dxa"/>
          <w:left w:w="70" w:type="dxa"/>
          <w:bottom w:w="70" w:type="dxa"/>
          <w:right w:w="70" w:type="dxa"/>
        </w:tblCellMar>
        <w:tblLook w:val="04A0" w:firstRow="1" w:lastRow="0" w:firstColumn="1" w:lastColumn="0" w:noHBand="0" w:noVBand="1"/>
      </w:tblPr>
      <w:tblGrid>
        <w:gridCol w:w="10784"/>
      </w:tblGrid>
      <w:tr w:rsidR="005836A7" w:rsidRPr="005836A7" w:rsidTr="005836A7">
        <w:trPr>
          <w:tblCellSpacing w:w="3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836A7" w:rsidRPr="005836A7" w:rsidRDefault="005836A7" w:rsidP="005836A7">
            <w:pPr>
              <w:spacing w:after="0" w:line="240" w:lineRule="auto"/>
              <w:rPr>
                <w:rFonts w:ascii="Arial" w:eastAsia="Times New Roman" w:hAnsi="Arial" w:cs="Arial"/>
                <w:color w:val="auto"/>
              </w:rPr>
            </w:pPr>
            <w:r w:rsidRPr="005836A7">
              <w:rPr>
                <w:rFonts w:ascii="Arial" w:eastAsia="Times New Roman" w:hAnsi="Arial" w:cs="Arial"/>
                <w:b/>
                <w:bCs/>
                <w:color w:val="auto"/>
                <w:u w:val="single"/>
              </w:rPr>
              <w:t>PRINT DATE</w:t>
            </w:r>
            <w:r w:rsidRPr="005836A7">
              <w:rPr>
                <w:rFonts w:ascii="Arial" w:eastAsia="Times New Roman" w:hAnsi="Arial" w:cs="Arial"/>
                <w:b/>
                <w:bCs/>
                <w:color w:val="auto"/>
              </w:rPr>
              <w:t>:</w:t>
            </w:r>
            <w:r w:rsidRPr="005836A7">
              <w:rPr>
                <w:rFonts w:ascii="Arial" w:eastAsia="Times New Roman" w:hAnsi="Arial" w:cs="Arial"/>
                <w:color w:val="auto"/>
              </w:rPr>
              <w:t>  This lithograph was printed in 1910 from an original restoration work completed by the artist in 1900.</w:t>
            </w:r>
          </w:p>
        </w:tc>
      </w:tr>
      <w:tr w:rsidR="005836A7" w:rsidRPr="005836A7" w:rsidTr="005836A7">
        <w:trPr>
          <w:tblCellSpacing w:w="3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836A7" w:rsidRPr="005836A7" w:rsidRDefault="005836A7" w:rsidP="005836A7">
            <w:pPr>
              <w:spacing w:after="0" w:line="240" w:lineRule="auto"/>
              <w:rPr>
                <w:rFonts w:ascii="Arial" w:eastAsia="Times New Roman" w:hAnsi="Arial" w:cs="Arial"/>
                <w:color w:val="auto"/>
              </w:rPr>
            </w:pPr>
            <w:r w:rsidRPr="005836A7">
              <w:rPr>
                <w:rFonts w:ascii="Arial" w:eastAsia="Times New Roman" w:hAnsi="Arial" w:cs="Arial"/>
                <w:b/>
                <w:bCs/>
                <w:color w:val="auto"/>
                <w:u w:val="single"/>
              </w:rPr>
              <w:t>PRINT DIMENSIONS</w:t>
            </w:r>
            <w:r w:rsidRPr="005836A7">
              <w:rPr>
                <w:rFonts w:ascii="Arial" w:eastAsia="Times New Roman" w:hAnsi="Arial" w:cs="Arial"/>
                <w:b/>
                <w:bCs/>
                <w:color w:val="auto"/>
              </w:rPr>
              <w:t>:</w:t>
            </w:r>
            <w:r w:rsidRPr="005836A7">
              <w:rPr>
                <w:rFonts w:ascii="Arial" w:eastAsia="Times New Roman" w:hAnsi="Arial" w:cs="Arial"/>
                <w:color w:val="auto"/>
              </w:rPr>
              <w:t>  12 inches by 17 inches</w:t>
            </w:r>
          </w:p>
        </w:tc>
      </w:tr>
      <w:tr w:rsidR="005836A7" w:rsidRPr="005836A7" w:rsidTr="005836A7">
        <w:trPr>
          <w:tblCellSpacing w:w="3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836A7" w:rsidRPr="005836A7" w:rsidRDefault="005836A7" w:rsidP="005836A7">
            <w:pPr>
              <w:spacing w:after="0" w:line="240" w:lineRule="auto"/>
              <w:rPr>
                <w:rFonts w:ascii="Arial" w:eastAsia="Times New Roman" w:hAnsi="Arial" w:cs="Arial"/>
                <w:color w:val="auto"/>
              </w:rPr>
            </w:pPr>
            <w:r w:rsidRPr="005836A7">
              <w:rPr>
                <w:rFonts w:ascii="Arial" w:eastAsia="Times New Roman" w:hAnsi="Arial" w:cs="Arial"/>
                <w:b/>
                <w:bCs/>
                <w:color w:val="auto"/>
                <w:u w:val="single"/>
              </w:rPr>
              <w:t>PRINT CONDITION</w:t>
            </w:r>
            <w:r w:rsidRPr="005836A7">
              <w:rPr>
                <w:rFonts w:ascii="Arial" w:eastAsia="Times New Roman" w:hAnsi="Arial" w:cs="Arial"/>
                <w:b/>
                <w:bCs/>
                <w:color w:val="auto"/>
              </w:rPr>
              <w:t>:</w:t>
            </w:r>
            <w:r w:rsidRPr="005836A7">
              <w:rPr>
                <w:rFonts w:ascii="Arial" w:eastAsia="Times New Roman" w:hAnsi="Arial" w:cs="Arial"/>
                <w:color w:val="auto"/>
              </w:rPr>
              <w:t>  excellent condition, specifically as shown in this detailed scan.</w:t>
            </w:r>
          </w:p>
        </w:tc>
      </w:tr>
      <w:tr w:rsidR="005836A7" w:rsidRPr="005836A7" w:rsidTr="005836A7">
        <w:trPr>
          <w:tblCellSpacing w:w="3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836A7" w:rsidRPr="005836A7" w:rsidRDefault="005836A7" w:rsidP="005836A7">
            <w:pPr>
              <w:spacing w:after="0" w:line="240" w:lineRule="auto"/>
              <w:rPr>
                <w:rFonts w:ascii="Arial" w:eastAsia="Times New Roman" w:hAnsi="Arial" w:cs="Arial"/>
                <w:color w:val="auto"/>
              </w:rPr>
            </w:pPr>
            <w:r w:rsidRPr="005836A7">
              <w:rPr>
                <w:rFonts w:ascii="Arial" w:eastAsia="Times New Roman" w:hAnsi="Arial" w:cs="Arial"/>
                <w:b/>
                <w:bCs/>
                <w:color w:val="auto"/>
                <w:u w:val="single"/>
              </w:rPr>
              <w:t>PRINT TYPE</w:t>
            </w:r>
            <w:r w:rsidRPr="005836A7">
              <w:rPr>
                <w:rFonts w:ascii="Arial" w:eastAsia="Times New Roman" w:hAnsi="Arial" w:cs="Arial"/>
                <w:b/>
                <w:bCs/>
                <w:color w:val="auto"/>
              </w:rPr>
              <w:t>:</w:t>
            </w:r>
            <w:r w:rsidRPr="005836A7">
              <w:rPr>
                <w:rFonts w:ascii="Arial" w:eastAsia="Times New Roman" w:hAnsi="Arial" w:cs="Arial"/>
                <w:color w:val="auto"/>
              </w:rPr>
              <w:t xml:space="preserve">  </w:t>
            </w:r>
            <w:proofErr w:type="spellStart"/>
            <w:r w:rsidRPr="005836A7">
              <w:rPr>
                <w:rFonts w:ascii="Arial" w:eastAsia="Times New Roman" w:hAnsi="Arial" w:cs="Arial"/>
                <w:color w:val="auto"/>
              </w:rPr>
              <w:t>Heliogravure</w:t>
            </w:r>
            <w:proofErr w:type="spellEnd"/>
            <w:r w:rsidRPr="005836A7">
              <w:rPr>
                <w:rFonts w:ascii="Arial" w:eastAsia="Times New Roman" w:hAnsi="Arial" w:cs="Arial"/>
                <w:color w:val="auto"/>
              </w:rPr>
              <w:t xml:space="preserve"> print (see description of process in our Glossary).</w:t>
            </w:r>
          </w:p>
        </w:tc>
      </w:tr>
      <w:tr w:rsidR="005836A7" w:rsidRPr="005836A7" w:rsidTr="005836A7">
        <w:trPr>
          <w:tblCellSpacing w:w="3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836A7" w:rsidRPr="005836A7" w:rsidRDefault="005836A7" w:rsidP="005836A7">
            <w:pPr>
              <w:spacing w:after="0" w:line="240" w:lineRule="auto"/>
              <w:rPr>
                <w:rFonts w:ascii="Arial" w:eastAsia="Times New Roman" w:hAnsi="Arial" w:cs="Arial"/>
                <w:color w:val="auto"/>
              </w:rPr>
            </w:pPr>
            <w:r w:rsidRPr="005836A7">
              <w:rPr>
                <w:rFonts w:ascii="Arial" w:eastAsia="Times New Roman" w:hAnsi="Arial" w:cs="Arial"/>
                <w:b/>
                <w:bCs/>
                <w:color w:val="auto"/>
                <w:u w:val="single"/>
              </w:rPr>
              <w:t>PAPER TYPE</w:t>
            </w:r>
            <w:r w:rsidRPr="005836A7">
              <w:rPr>
                <w:rFonts w:ascii="Arial" w:eastAsia="Times New Roman" w:hAnsi="Arial" w:cs="Arial"/>
                <w:b/>
                <w:bCs/>
                <w:color w:val="auto"/>
              </w:rPr>
              <w:t>:</w:t>
            </w:r>
            <w:r w:rsidRPr="005836A7">
              <w:rPr>
                <w:rFonts w:ascii="Arial" w:eastAsia="Times New Roman" w:hAnsi="Arial" w:cs="Arial"/>
                <w:color w:val="auto"/>
              </w:rPr>
              <w:t>  Thick rag stock cardboard type paper.</w:t>
            </w:r>
          </w:p>
        </w:tc>
      </w:tr>
    </w:tbl>
    <w:p w:rsidR="005836A7" w:rsidRDefault="005836A7"/>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7"/>
          <w:szCs w:val="27"/>
        </w:rPr>
      </w:pPr>
      <w:r w:rsidRPr="005836A7">
        <w:rPr>
          <w:rFonts w:ascii="Arial" w:eastAsia="Times New Roman" w:hAnsi="Arial" w:cs="Arial"/>
          <w:b/>
          <w:bCs/>
          <w:color w:val="000000"/>
          <w:u w:val="single"/>
        </w:rPr>
        <w:t xml:space="preserve">BACKGROUND INFORMATION AND HISTORY ABOUT THE SUBJECT OF THIS </w:t>
      </w:r>
      <w:proofErr w:type="gramStart"/>
      <w:r w:rsidRPr="005836A7">
        <w:rPr>
          <w:rFonts w:ascii="Arial" w:eastAsia="Times New Roman" w:hAnsi="Arial" w:cs="Arial"/>
          <w:b/>
          <w:bCs/>
          <w:color w:val="000000"/>
          <w:u w:val="single"/>
        </w:rPr>
        <w:t>PRINT </w:t>
      </w:r>
      <w:r w:rsidRPr="005836A7">
        <w:rPr>
          <w:rFonts w:ascii="Arial" w:eastAsia="Times New Roman" w:hAnsi="Arial" w:cs="Arial"/>
          <w:b/>
          <w:bCs/>
          <w:color w:val="000000"/>
        </w:rPr>
        <w:t>:</w:t>
      </w:r>
      <w:proofErr w:type="gramEnd"/>
    </w:p>
    <w:p w:rsidR="005836A7" w:rsidRPr="005836A7" w:rsidRDefault="005836A7" w:rsidP="005836A7">
      <w:pPr>
        <w:spacing w:after="0"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lastRenderedPageBreak/>
        <w:t xml:space="preserve">The course of the river Tiber draws a double bend through the center of Rome; at the </w:t>
      </w:r>
      <w:proofErr w:type="spellStart"/>
      <w:r w:rsidRPr="005836A7">
        <w:rPr>
          <w:rFonts w:ascii="Arial" w:eastAsia="Times New Roman" w:hAnsi="Arial" w:cs="Arial"/>
          <w:color w:val="000000"/>
          <w:sz w:val="20"/>
          <w:szCs w:val="20"/>
        </w:rPr>
        <w:t>southmost</w:t>
      </w:r>
      <w:proofErr w:type="spellEnd"/>
      <w:r w:rsidRPr="005836A7">
        <w:rPr>
          <w:rFonts w:ascii="Arial" w:eastAsia="Times New Roman" w:hAnsi="Arial" w:cs="Arial"/>
          <w:color w:val="000000"/>
          <w:sz w:val="20"/>
          <w:szCs w:val="20"/>
        </w:rPr>
        <w:t xml:space="preserve"> part of the bend is a small isle, called the Tiber Island, less than 400 yards in length and no wider than 100 yards. It has the typical shape of a vessel; this has inspired the legend according to which the island rests on the site of a sunken ship. The island had several temples dedicated to various divinities, but the most important temple was that of Aesculapius (god of medicine) whose location corresponds to that of the church of S. Bartolomeo. History records that the temple of Aesculapius was built between 292 and 299 BC on the spot where a serpent had disappeared after having escaped from a ship returning from the sanctuary of Epidaurus in Greece, where an embassy had gone in order to seek an end to a plague infecting the city. Surviving inscriptions and ex-</w:t>
      </w:r>
      <w:proofErr w:type="spellStart"/>
      <w:r w:rsidRPr="005836A7">
        <w:rPr>
          <w:rFonts w:ascii="Arial" w:eastAsia="Times New Roman" w:hAnsi="Arial" w:cs="Arial"/>
          <w:color w:val="000000"/>
          <w:sz w:val="20"/>
          <w:szCs w:val="20"/>
        </w:rPr>
        <w:t>votos</w:t>
      </w:r>
      <w:proofErr w:type="spellEnd"/>
      <w:r w:rsidRPr="005836A7">
        <w:rPr>
          <w:rFonts w:ascii="Arial" w:eastAsia="Times New Roman" w:hAnsi="Arial" w:cs="Arial"/>
          <w:color w:val="000000"/>
          <w:sz w:val="20"/>
          <w:szCs w:val="20"/>
        </w:rPr>
        <w:t xml:space="preserve"> show that Tiber Island was a place of healing. Today the island is still the site of hospitals.</w:t>
      </w:r>
    </w:p>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t xml:space="preserve">The Pons </w:t>
      </w:r>
      <w:proofErr w:type="spellStart"/>
      <w:r w:rsidRPr="005836A7">
        <w:rPr>
          <w:rFonts w:ascii="Arial" w:eastAsia="Times New Roman" w:hAnsi="Arial" w:cs="Arial"/>
          <w:color w:val="000000"/>
          <w:sz w:val="20"/>
          <w:szCs w:val="20"/>
        </w:rPr>
        <w:t>Fabricius</w:t>
      </w:r>
      <w:proofErr w:type="spellEnd"/>
      <w:r w:rsidRPr="005836A7">
        <w:rPr>
          <w:rFonts w:ascii="Arial" w:eastAsia="Times New Roman" w:hAnsi="Arial" w:cs="Arial"/>
          <w:color w:val="000000"/>
          <w:sz w:val="20"/>
          <w:szCs w:val="20"/>
        </w:rPr>
        <w:t xml:space="preserve">, today Ponte Quattro </w:t>
      </w:r>
      <w:proofErr w:type="spellStart"/>
      <w:r w:rsidRPr="005836A7">
        <w:rPr>
          <w:rFonts w:ascii="Arial" w:eastAsia="Times New Roman" w:hAnsi="Arial" w:cs="Arial"/>
          <w:color w:val="000000"/>
          <w:sz w:val="20"/>
          <w:szCs w:val="20"/>
        </w:rPr>
        <w:t>Capi</w:t>
      </w:r>
      <w:proofErr w:type="spellEnd"/>
      <w:r w:rsidRPr="005836A7">
        <w:rPr>
          <w:rFonts w:ascii="Arial" w:eastAsia="Times New Roman" w:hAnsi="Arial" w:cs="Arial"/>
          <w:color w:val="000000"/>
          <w:sz w:val="20"/>
          <w:szCs w:val="20"/>
        </w:rPr>
        <w:t xml:space="preserve">, connects Tiber Island to the Campus </w:t>
      </w:r>
      <w:proofErr w:type="spellStart"/>
      <w:r w:rsidRPr="005836A7">
        <w:rPr>
          <w:rFonts w:ascii="Arial" w:eastAsia="Times New Roman" w:hAnsi="Arial" w:cs="Arial"/>
          <w:color w:val="000000"/>
          <w:sz w:val="20"/>
          <w:szCs w:val="20"/>
        </w:rPr>
        <w:t>Martius</w:t>
      </w:r>
      <w:proofErr w:type="spellEnd"/>
      <w:r w:rsidRPr="005836A7">
        <w:rPr>
          <w:rFonts w:ascii="Arial" w:eastAsia="Times New Roman" w:hAnsi="Arial" w:cs="Arial"/>
          <w:color w:val="000000"/>
          <w:sz w:val="20"/>
          <w:szCs w:val="20"/>
        </w:rPr>
        <w:t xml:space="preserve"> near the Theater of Marcellus. It consists of a central pier and two arches with a span of about 24.5 meters. Inscriptions on the bridge and ancient texts allow us to date construction precisely to 62 BC. It was restored in 23 BC after a great flood. The Pons </w:t>
      </w:r>
      <w:proofErr w:type="spellStart"/>
      <w:r w:rsidRPr="005836A7">
        <w:rPr>
          <w:rFonts w:ascii="Arial" w:eastAsia="Times New Roman" w:hAnsi="Arial" w:cs="Arial"/>
          <w:color w:val="000000"/>
          <w:sz w:val="20"/>
          <w:szCs w:val="20"/>
        </w:rPr>
        <w:t>Aemilius</w:t>
      </w:r>
      <w:proofErr w:type="spellEnd"/>
      <w:r w:rsidRPr="005836A7">
        <w:rPr>
          <w:rFonts w:ascii="Arial" w:eastAsia="Times New Roman" w:hAnsi="Arial" w:cs="Arial"/>
          <w:color w:val="000000"/>
          <w:sz w:val="20"/>
          <w:szCs w:val="20"/>
        </w:rPr>
        <w:t xml:space="preserve">, which connects the Forum </w:t>
      </w:r>
      <w:proofErr w:type="spellStart"/>
      <w:r w:rsidRPr="005836A7">
        <w:rPr>
          <w:rFonts w:ascii="Arial" w:eastAsia="Times New Roman" w:hAnsi="Arial" w:cs="Arial"/>
          <w:color w:val="000000"/>
          <w:sz w:val="20"/>
          <w:szCs w:val="20"/>
        </w:rPr>
        <w:t>Boarium</w:t>
      </w:r>
      <w:proofErr w:type="spellEnd"/>
      <w:r w:rsidRPr="005836A7">
        <w:rPr>
          <w:rFonts w:ascii="Arial" w:eastAsia="Times New Roman" w:hAnsi="Arial" w:cs="Arial"/>
          <w:color w:val="000000"/>
          <w:sz w:val="20"/>
          <w:szCs w:val="20"/>
        </w:rPr>
        <w:t xml:space="preserve"> to </w:t>
      </w:r>
      <w:proofErr w:type="spellStart"/>
      <w:r w:rsidRPr="005836A7">
        <w:rPr>
          <w:rFonts w:ascii="Arial" w:eastAsia="Times New Roman" w:hAnsi="Arial" w:cs="Arial"/>
          <w:color w:val="000000"/>
          <w:sz w:val="20"/>
          <w:szCs w:val="20"/>
        </w:rPr>
        <w:t>Trastevere</w:t>
      </w:r>
      <w:proofErr w:type="spellEnd"/>
      <w:r w:rsidRPr="005836A7">
        <w:rPr>
          <w:rFonts w:ascii="Arial" w:eastAsia="Times New Roman" w:hAnsi="Arial" w:cs="Arial"/>
          <w:color w:val="000000"/>
          <w:sz w:val="20"/>
          <w:szCs w:val="20"/>
        </w:rPr>
        <w:t xml:space="preserve">, was constructed in two major stages: the piers by the censors of 179 BC and the arches by those of 142 BC, L. </w:t>
      </w:r>
      <w:proofErr w:type="spellStart"/>
      <w:r w:rsidRPr="005836A7">
        <w:rPr>
          <w:rFonts w:ascii="Arial" w:eastAsia="Times New Roman" w:hAnsi="Arial" w:cs="Arial"/>
          <w:color w:val="000000"/>
          <w:sz w:val="20"/>
          <w:szCs w:val="20"/>
        </w:rPr>
        <w:t>Mummius</w:t>
      </w:r>
      <w:proofErr w:type="spellEnd"/>
      <w:r w:rsidRPr="005836A7">
        <w:rPr>
          <w:rFonts w:ascii="Arial" w:eastAsia="Times New Roman" w:hAnsi="Arial" w:cs="Arial"/>
          <w:color w:val="000000"/>
          <w:sz w:val="20"/>
          <w:szCs w:val="20"/>
        </w:rPr>
        <w:t xml:space="preserve"> and Scipio </w:t>
      </w:r>
      <w:proofErr w:type="spellStart"/>
      <w:r w:rsidRPr="005836A7">
        <w:rPr>
          <w:rFonts w:ascii="Arial" w:eastAsia="Times New Roman" w:hAnsi="Arial" w:cs="Arial"/>
          <w:color w:val="000000"/>
          <w:sz w:val="20"/>
          <w:szCs w:val="20"/>
        </w:rPr>
        <w:t>Aemilianus</w:t>
      </w:r>
      <w:proofErr w:type="spellEnd"/>
      <w:r w:rsidRPr="005836A7">
        <w:rPr>
          <w:rFonts w:ascii="Arial" w:eastAsia="Times New Roman" w:hAnsi="Arial" w:cs="Arial"/>
          <w:color w:val="000000"/>
          <w:sz w:val="20"/>
          <w:szCs w:val="20"/>
        </w:rPr>
        <w:t xml:space="preserve"> (whence the name of the bridge). Still partly in place, it is today called Ponte </w:t>
      </w:r>
      <w:proofErr w:type="spellStart"/>
      <w:r w:rsidRPr="005836A7">
        <w:rPr>
          <w:rFonts w:ascii="Arial" w:eastAsia="Times New Roman" w:hAnsi="Arial" w:cs="Arial"/>
          <w:color w:val="000000"/>
          <w:sz w:val="20"/>
          <w:szCs w:val="20"/>
        </w:rPr>
        <w:t>Rotto</w:t>
      </w:r>
      <w:proofErr w:type="spellEnd"/>
      <w:r w:rsidRPr="005836A7">
        <w:rPr>
          <w:rFonts w:ascii="Arial" w:eastAsia="Times New Roman" w:hAnsi="Arial" w:cs="Arial"/>
          <w:color w:val="000000"/>
          <w:sz w:val="20"/>
          <w:szCs w:val="20"/>
        </w:rPr>
        <w:t xml:space="preserve">, </w:t>
      </w:r>
      <w:proofErr w:type="gramStart"/>
      <w:r w:rsidRPr="005836A7">
        <w:rPr>
          <w:rFonts w:ascii="Arial" w:eastAsia="Times New Roman" w:hAnsi="Arial" w:cs="Arial"/>
          <w:color w:val="000000"/>
          <w:sz w:val="20"/>
          <w:szCs w:val="20"/>
        </w:rPr>
        <w:t>" broken</w:t>
      </w:r>
      <w:proofErr w:type="gramEnd"/>
      <w:r w:rsidRPr="005836A7">
        <w:rPr>
          <w:rFonts w:ascii="Arial" w:eastAsia="Times New Roman" w:hAnsi="Arial" w:cs="Arial"/>
          <w:color w:val="000000"/>
          <w:sz w:val="20"/>
          <w:szCs w:val="20"/>
        </w:rPr>
        <w:t xml:space="preserve"> bridge."</w:t>
      </w:r>
    </w:p>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t xml:space="preserve">The Tomb of Hadrian is still visible today since it corresponds to the Castello S. Angelo. In the burial chamber of this monument, constructed by Hadrian in 130-139 AD (then finished after his death), the burial urn of the emperor was deposited. All of the emperors of the </w:t>
      </w:r>
      <w:proofErr w:type="spellStart"/>
      <w:r w:rsidRPr="005836A7">
        <w:rPr>
          <w:rFonts w:ascii="Arial" w:eastAsia="Times New Roman" w:hAnsi="Arial" w:cs="Arial"/>
          <w:color w:val="000000"/>
          <w:sz w:val="20"/>
          <w:szCs w:val="20"/>
        </w:rPr>
        <w:t>Antonine</w:t>
      </w:r>
      <w:proofErr w:type="spellEnd"/>
      <w:r w:rsidRPr="005836A7">
        <w:rPr>
          <w:rFonts w:ascii="Arial" w:eastAsia="Times New Roman" w:hAnsi="Arial" w:cs="Arial"/>
          <w:color w:val="000000"/>
          <w:sz w:val="20"/>
          <w:szCs w:val="20"/>
        </w:rPr>
        <w:t xml:space="preserve"> dynasty, as well as the </w:t>
      </w:r>
      <w:proofErr w:type="spellStart"/>
      <w:r w:rsidRPr="005836A7">
        <w:rPr>
          <w:rFonts w:ascii="Arial" w:eastAsia="Times New Roman" w:hAnsi="Arial" w:cs="Arial"/>
          <w:color w:val="000000"/>
          <w:sz w:val="20"/>
          <w:szCs w:val="20"/>
        </w:rPr>
        <w:t>Severans</w:t>
      </w:r>
      <w:proofErr w:type="spellEnd"/>
      <w:r w:rsidRPr="005836A7">
        <w:rPr>
          <w:rFonts w:ascii="Arial" w:eastAsia="Times New Roman" w:hAnsi="Arial" w:cs="Arial"/>
          <w:color w:val="000000"/>
          <w:sz w:val="20"/>
          <w:szCs w:val="20"/>
        </w:rPr>
        <w:t xml:space="preserve"> up to Caracalla, were buried here. The tomb was richly adorned with epitaphs and statues of marble (including a giant </w:t>
      </w:r>
      <w:proofErr w:type="spellStart"/>
      <w:r w:rsidRPr="005836A7">
        <w:rPr>
          <w:rFonts w:ascii="Arial" w:eastAsia="Times New Roman" w:hAnsi="Arial" w:cs="Arial"/>
          <w:color w:val="000000"/>
          <w:sz w:val="20"/>
          <w:szCs w:val="20"/>
        </w:rPr>
        <w:t>Antoninus</w:t>
      </w:r>
      <w:proofErr w:type="spellEnd"/>
      <w:r w:rsidRPr="005836A7">
        <w:rPr>
          <w:rFonts w:ascii="Arial" w:eastAsia="Times New Roman" w:hAnsi="Arial" w:cs="Arial"/>
          <w:color w:val="000000"/>
          <w:sz w:val="20"/>
          <w:szCs w:val="20"/>
        </w:rPr>
        <w:t xml:space="preserve"> Pius) and of bronze (a four-horse chariot bearing the figure of Hadrian at the summit of the central podium). The structure of the Tomb of Hadrian has been of interest to military strategists (the statues served as projectiles during the attack of the Goths in 537 AD) and the building was transformed into a castle, probably in the ninth century.</w:t>
      </w:r>
    </w:p>
    <w:p w:rsid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b/>
          <w:bCs/>
          <w:color w:val="000000"/>
          <w:sz w:val="20"/>
          <w:szCs w:val="20"/>
        </w:rPr>
        <w:t>INFORMATION ON THE HISTORY OF THIS PRINT</w:t>
      </w:r>
      <w:r w:rsidRPr="005836A7">
        <w:rPr>
          <w:rFonts w:ascii="Arial" w:eastAsia="Times New Roman" w:hAnsi="Arial" w:cs="Arial"/>
          <w:color w:val="000000"/>
          <w:sz w:val="20"/>
          <w:szCs w:val="20"/>
        </w:rPr>
        <w:t xml:space="preserve">: Louis XIV, the King of France, was a generous patron of the arts. During his long reign (1643-1715), he sought to raise standards of taste and sophistication in the Arts and so a number of royal academies were founded, including the Academy of Painting and Sculpture (1648), the </w:t>
      </w:r>
      <w:proofErr w:type="spellStart"/>
      <w:r w:rsidRPr="005836A7">
        <w:rPr>
          <w:rFonts w:ascii="Arial" w:eastAsia="Times New Roman" w:hAnsi="Arial" w:cs="Arial"/>
          <w:color w:val="000000"/>
          <w:sz w:val="20"/>
          <w:szCs w:val="20"/>
        </w:rPr>
        <w:t>Academie</w:t>
      </w:r>
      <w:proofErr w:type="spellEnd"/>
      <w:r w:rsidRPr="005836A7">
        <w:rPr>
          <w:rFonts w:ascii="Arial" w:eastAsia="Times New Roman" w:hAnsi="Arial" w:cs="Arial"/>
          <w:color w:val="000000"/>
          <w:sz w:val="20"/>
          <w:szCs w:val="20"/>
        </w:rPr>
        <w:t xml:space="preserve"> de France in Rome (1663) and the foundation of the </w:t>
      </w:r>
      <w:proofErr w:type="spellStart"/>
      <w:r w:rsidRPr="005836A7">
        <w:rPr>
          <w:rFonts w:ascii="Arial" w:eastAsia="Times New Roman" w:hAnsi="Arial" w:cs="Arial"/>
          <w:color w:val="000000"/>
          <w:sz w:val="20"/>
          <w:szCs w:val="20"/>
        </w:rPr>
        <w:t>Academie</w:t>
      </w:r>
      <w:proofErr w:type="spellEnd"/>
      <w:r w:rsidRPr="005836A7">
        <w:rPr>
          <w:rFonts w:ascii="Arial" w:eastAsia="Times New Roman" w:hAnsi="Arial" w:cs="Arial"/>
          <w:color w:val="000000"/>
          <w:sz w:val="20"/>
          <w:szCs w:val="20"/>
        </w:rPr>
        <w:t xml:space="preserve"> </w:t>
      </w:r>
      <w:proofErr w:type="spellStart"/>
      <w:r w:rsidRPr="005836A7">
        <w:rPr>
          <w:rFonts w:ascii="Arial" w:eastAsia="Times New Roman" w:hAnsi="Arial" w:cs="Arial"/>
          <w:color w:val="000000"/>
          <w:sz w:val="20"/>
          <w:szCs w:val="20"/>
        </w:rPr>
        <w:t>royale</w:t>
      </w:r>
      <w:proofErr w:type="spellEnd"/>
      <w:r w:rsidRPr="005836A7">
        <w:rPr>
          <w:rFonts w:ascii="Arial" w:eastAsia="Times New Roman" w:hAnsi="Arial" w:cs="Arial"/>
          <w:color w:val="000000"/>
          <w:sz w:val="20"/>
          <w:szCs w:val="20"/>
        </w:rPr>
        <w:t xml:space="preserve"> </w:t>
      </w:r>
      <w:proofErr w:type="spellStart"/>
      <w:r w:rsidRPr="005836A7">
        <w:rPr>
          <w:rFonts w:ascii="Arial" w:eastAsia="Times New Roman" w:hAnsi="Arial" w:cs="Arial"/>
          <w:color w:val="000000"/>
          <w:sz w:val="20"/>
          <w:szCs w:val="20"/>
        </w:rPr>
        <w:t>d'Architecture</w:t>
      </w:r>
      <w:proofErr w:type="spellEnd"/>
      <w:r w:rsidRPr="005836A7">
        <w:rPr>
          <w:rFonts w:ascii="Arial" w:eastAsia="Times New Roman" w:hAnsi="Arial" w:cs="Arial"/>
          <w:color w:val="000000"/>
          <w:sz w:val="20"/>
          <w:szCs w:val="20"/>
        </w:rPr>
        <w:t xml:space="preserve"> (1671). This formalized a system for the training of French architects and by elevating artisans to academicians, the power of the medieval guilds was eroded and centered instead on the patronage of the king. Subsidized by the state, the Academy of Architecture was free to those, aged fifteen to thirty, who could pass the entrance examinations. By the nineteenth century, students were obliged to complete a number of increasingly demanding </w:t>
      </w:r>
      <w:proofErr w:type="spellStart"/>
      <w:r w:rsidRPr="005836A7">
        <w:rPr>
          <w:rFonts w:ascii="Arial" w:eastAsia="Times New Roman" w:hAnsi="Arial" w:cs="Arial"/>
          <w:color w:val="000000"/>
          <w:sz w:val="20"/>
          <w:szCs w:val="20"/>
        </w:rPr>
        <w:t>concours</w:t>
      </w:r>
      <w:proofErr w:type="spellEnd"/>
      <w:r w:rsidRPr="005836A7">
        <w:rPr>
          <w:rFonts w:ascii="Arial" w:eastAsia="Times New Roman" w:hAnsi="Arial" w:cs="Arial"/>
          <w:color w:val="000000"/>
          <w:sz w:val="20"/>
          <w:szCs w:val="20"/>
        </w:rPr>
        <w:t xml:space="preserve"> or competitions, the most prestigious of which was the Grand Prix de Rome, a rigorous annual examination (a first competition was in 1702, then 1720, then yearly) that provided the winner advanced study at the French Academy in Rome at the Villa Medici, where classical antiquities could be seen at first hand. Each year, for the four or five years they were in Rome, the students, supported financially with pensions, (hence their name of </w:t>
      </w:r>
      <w:proofErr w:type="spellStart"/>
      <w:r w:rsidRPr="005836A7">
        <w:rPr>
          <w:rFonts w:ascii="Arial" w:eastAsia="Times New Roman" w:hAnsi="Arial" w:cs="Arial"/>
          <w:color w:val="000000"/>
          <w:sz w:val="20"/>
          <w:szCs w:val="20"/>
        </w:rPr>
        <w:t>pensionnaires</w:t>
      </w:r>
      <w:proofErr w:type="spellEnd"/>
      <w:r w:rsidRPr="005836A7">
        <w:rPr>
          <w:rFonts w:ascii="Arial" w:eastAsia="Times New Roman" w:hAnsi="Arial" w:cs="Arial"/>
          <w:color w:val="000000"/>
          <w:sz w:val="20"/>
          <w:szCs w:val="20"/>
        </w:rPr>
        <w:t xml:space="preserve">) were required to produce two sets of drawings, or envois, of Rome's ancient and </w:t>
      </w:r>
      <w:proofErr w:type="spellStart"/>
      <w:r w:rsidRPr="005836A7">
        <w:rPr>
          <w:rFonts w:ascii="Arial" w:eastAsia="Times New Roman" w:hAnsi="Arial" w:cs="Arial"/>
          <w:color w:val="000000"/>
          <w:sz w:val="20"/>
          <w:szCs w:val="20"/>
        </w:rPr>
        <w:t>medeival</w:t>
      </w:r>
      <w:proofErr w:type="spellEnd"/>
      <w:r w:rsidRPr="005836A7">
        <w:rPr>
          <w:rFonts w:ascii="Arial" w:eastAsia="Times New Roman" w:hAnsi="Arial" w:cs="Arial"/>
          <w:color w:val="000000"/>
          <w:sz w:val="20"/>
          <w:szCs w:val="20"/>
        </w:rPr>
        <w:t xml:space="preserve"> monuments: the </w:t>
      </w:r>
      <w:proofErr w:type="spellStart"/>
      <w:r w:rsidRPr="005836A7">
        <w:rPr>
          <w:rFonts w:ascii="Arial" w:eastAsia="Times New Roman" w:hAnsi="Arial" w:cs="Arial"/>
          <w:color w:val="000000"/>
          <w:sz w:val="20"/>
          <w:szCs w:val="20"/>
        </w:rPr>
        <w:t>état</w:t>
      </w:r>
      <w:proofErr w:type="spellEnd"/>
      <w:r w:rsidRPr="005836A7">
        <w:rPr>
          <w:rFonts w:ascii="Arial" w:eastAsia="Times New Roman" w:hAnsi="Arial" w:cs="Arial"/>
          <w:color w:val="000000"/>
          <w:sz w:val="20"/>
          <w:szCs w:val="20"/>
        </w:rPr>
        <w:t xml:space="preserve"> </w:t>
      </w:r>
      <w:proofErr w:type="spellStart"/>
      <w:r w:rsidRPr="005836A7">
        <w:rPr>
          <w:rFonts w:ascii="Arial" w:eastAsia="Times New Roman" w:hAnsi="Arial" w:cs="Arial"/>
          <w:color w:val="000000"/>
          <w:sz w:val="20"/>
          <w:szCs w:val="20"/>
        </w:rPr>
        <w:t>actuel</w:t>
      </w:r>
      <w:proofErr w:type="spellEnd"/>
      <w:r w:rsidRPr="005836A7">
        <w:rPr>
          <w:rFonts w:ascii="Arial" w:eastAsia="Times New Roman" w:hAnsi="Arial" w:cs="Arial"/>
          <w:color w:val="000000"/>
          <w:sz w:val="20"/>
          <w:szCs w:val="20"/>
        </w:rPr>
        <w:t xml:space="preserve">, which was an exacting representation of the extant state, documenting the site with the precision of an archaeologist, and the </w:t>
      </w:r>
      <w:proofErr w:type="spellStart"/>
      <w:r w:rsidRPr="005836A7">
        <w:rPr>
          <w:rFonts w:ascii="Arial" w:eastAsia="Times New Roman" w:hAnsi="Arial" w:cs="Arial"/>
          <w:color w:val="000000"/>
          <w:sz w:val="20"/>
          <w:szCs w:val="20"/>
        </w:rPr>
        <w:t>état</w:t>
      </w:r>
      <w:proofErr w:type="spellEnd"/>
      <w:r w:rsidRPr="005836A7">
        <w:rPr>
          <w:rFonts w:ascii="Arial" w:eastAsia="Times New Roman" w:hAnsi="Arial" w:cs="Arial"/>
          <w:color w:val="000000"/>
          <w:sz w:val="20"/>
          <w:szCs w:val="20"/>
        </w:rPr>
        <w:t xml:space="preserve"> </w:t>
      </w:r>
      <w:proofErr w:type="spellStart"/>
      <w:r w:rsidRPr="005836A7">
        <w:rPr>
          <w:rFonts w:ascii="Arial" w:eastAsia="Times New Roman" w:hAnsi="Arial" w:cs="Arial"/>
          <w:color w:val="000000"/>
          <w:sz w:val="20"/>
          <w:szCs w:val="20"/>
        </w:rPr>
        <w:t>restauré</w:t>
      </w:r>
      <w:proofErr w:type="spellEnd"/>
      <w:r w:rsidRPr="005836A7">
        <w:rPr>
          <w:rFonts w:ascii="Arial" w:eastAsia="Times New Roman" w:hAnsi="Arial" w:cs="Arial"/>
          <w:color w:val="000000"/>
          <w:sz w:val="20"/>
          <w:szCs w:val="20"/>
        </w:rPr>
        <w:t xml:space="preserve">, a more imaginary and often idealized restoration including the rendering of shade and shadow, which was accompanied by a written description of the monument's antiquity and construction. Often times, the views of the architects differed from those of the archaeologists in that the students wanted to use such buildings as inspiration for their own work, and hence reconstructed them </w:t>
      </w:r>
      <w:proofErr w:type="spellStart"/>
      <w:r w:rsidRPr="005836A7">
        <w:rPr>
          <w:rFonts w:ascii="Arial" w:eastAsia="Times New Roman" w:hAnsi="Arial" w:cs="Arial"/>
          <w:color w:val="000000"/>
          <w:sz w:val="20"/>
          <w:szCs w:val="20"/>
        </w:rPr>
        <w:t>omplete</w:t>
      </w:r>
      <w:proofErr w:type="spellEnd"/>
      <w:r w:rsidRPr="005836A7">
        <w:rPr>
          <w:rFonts w:ascii="Arial" w:eastAsia="Times New Roman" w:hAnsi="Arial" w:cs="Arial"/>
          <w:color w:val="000000"/>
          <w:sz w:val="20"/>
          <w:szCs w:val="20"/>
        </w:rPr>
        <w:t xml:space="preserve"> and </w:t>
      </w:r>
      <w:proofErr w:type="spellStart"/>
      <w:r w:rsidRPr="005836A7">
        <w:rPr>
          <w:rFonts w:ascii="Arial" w:eastAsia="Times New Roman" w:hAnsi="Arial" w:cs="Arial"/>
          <w:color w:val="000000"/>
          <w:sz w:val="20"/>
          <w:szCs w:val="20"/>
        </w:rPr>
        <w:t>coloured</w:t>
      </w:r>
      <w:proofErr w:type="spellEnd"/>
      <w:r w:rsidRPr="005836A7">
        <w:rPr>
          <w:rFonts w:ascii="Arial" w:eastAsia="Times New Roman" w:hAnsi="Arial" w:cs="Arial"/>
          <w:color w:val="000000"/>
          <w:sz w:val="20"/>
          <w:szCs w:val="20"/>
        </w:rPr>
        <w:t>, often at the disagreement of the archaeologists.</w:t>
      </w:r>
    </w:p>
    <w:p w:rsidR="005836A7" w:rsidRPr="005836A7" w:rsidRDefault="005836A7" w:rsidP="005836A7">
      <w:pPr>
        <w:shd w:val="clear" w:color="auto" w:fill="FFFFFF"/>
        <w:spacing w:before="120" w:after="120" w:line="240" w:lineRule="auto"/>
        <w:rPr>
          <w:rFonts w:ascii="Arial" w:eastAsia="Times New Roman" w:hAnsi="Arial" w:cs="Arial"/>
          <w:color w:val="222222"/>
          <w:sz w:val="21"/>
          <w:szCs w:val="21"/>
        </w:rPr>
      </w:pPr>
      <w:r w:rsidRPr="005836A7">
        <w:rPr>
          <w:rFonts w:ascii="Arial" w:eastAsia="Times New Roman" w:hAnsi="Arial" w:cs="Arial"/>
          <w:b/>
          <w:bCs/>
          <w:color w:val="222222"/>
          <w:sz w:val="21"/>
          <w:szCs w:val="21"/>
        </w:rPr>
        <w:t xml:space="preserve">Narcisse </w:t>
      </w:r>
      <w:proofErr w:type="spellStart"/>
      <w:r w:rsidRPr="005836A7">
        <w:rPr>
          <w:rFonts w:ascii="Arial" w:eastAsia="Times New Roman" w:hAnsi="Arial" w:cs="Arial"/>
          <w:b/>
          <w:bCs/>
          <w:color w:val="222222"/>
          <w:sz w:val="21"/>
          <w:szCs w:val="21"/>
        </w:rPr>
        <w:t>Théophile</w:t>
      </w:r>
      <w:proofErr w:type="spellEnd"/>
      <w:r w:rsidRPr="005836A7">
        <w:rPr>
          <w:rFonts w:ascii="Arial" w:eastAsia="Times New Roman" w:hAnsi="Arial" w:cs="Arial"/>
          <w:b/>
          <w:bCs/>
          <w:color w:val="222222"/>
          <w:sz w:val="21"/>
          <w:szCs w:val="21"/>
        </w:rPr>
        <w:t xml:space="preserve"> </w:t>
      </w:r>
      <w:proofErr w:type="spellStart"/>
      <w:r w:rsidRPr="005836A7">
        <w:rPr>
          <w:rFonts w:ascii="Arial" w:eastAsia="Times New Roman" w:hAnsi="Arial" w:cs="Arial"/>
          <w:b/>
          <w:bCs/>
          <w:color w:val="222222"/>
          <w:sz w:val="21"/>
          <w:szCs w:val="21"/>
        </w:rPr>
        <w:t>Patouillard</w:t>
      </w:r>
      <w:proofErr w:type="spellEnd"/>
      <w:r w:rsidRPr="005836A7">
        <w:rPr>
          <w:rFonts w:ascii="Arial" w:eastAsia="Times New Roman" w:hAnsi="Arial" w:cs="Arial"/>
          <w:color w:val="222222"/>
          <w:sz w:val="21"/>
          <w:szCs w:val="21"/>
        </w:rPr>
        <w:t> (2 July 1854 – 30 March 1926) was a French </w:t>
      </w:r>
      <w:hyperlink r:id="rId6" w:tooltip="Pharmacist" w:history="1">
        <w:r w:rsidRPr="005836A7">
          <w:rPr>
            <w:rFonts w:ascii="Arial" w:eastAsia="Times New Roman" w:hAnsi="Arial" w:cs="Arial"/>
            <w:color w:val="0B0080"/>
            <w:sz w:val="21"/>
            <w:szCs w:val="21"/>
            <w:u w:val="single"/>
          </w:rPr>
          <w:t>pharmacist</w:t>
        </w:r>
      </w:hyperlink>
      <w:r w:rsidRPr="005836A7">
        <w:rPr>
          <w:rFonts w:ascii="Arial" w:eastAsia="Times New Roman" w:hAnsi="Arial" w:cs="Arial"/>
          <w:color w:val="222222"/>
          <w:sz w:val="21"/>
          <w:szCs w:val="21"/>
        </w:rPr>
        <w:t> and </w:t>
      </w:r>
      <w:hyperlink r:id="rId7" w:tooltip="Mycologist" w:history="1">
        <w:r w:rsidRPr="005836A7">
          <w:rPr>
            <w:rFonts w:ascii="Arial" w:eastAsia="Times New Roman" w:hAnsi="Arial" w:cs="Arial"/>
            <w:color w:val="0B0080"/>
            <w:sz w:val="21"/>
            <w:szCs w:val="21"/>
            <w:u w:val="single"/>
          </w:rPr>
          <w:t>mycologist</w:t>
        </w:r>
      </w:hyperlink>
      <w:r w:rsidRPr="005836A7">
        <w:rPr>
          <w:rFonts w:ascii="Arial" w:eastAsia="Times New Roman" w:hAnsi="Arial" w:cs="Arial"/>
          <w:color w:val="222222"/>
          <w:sz w:val="21"/>
          <w:szCs w:val="21"/>
        </w:rPr>
        <w:t>.</w:t>
      </w:r>
    </w:p>
    <w:p w:rsidR="005836A7" w:rsidRPr="005836A7" w:rsidRDefault="005836A7" w:rsidP="005836A7">
      <w:pPr>
        <w:shd w:val="clear" w:color="auto" w:fill="FFFFFF"/>
        <w:spacing w:before="120" w:after="120" w:line="240" w:lineRule="auto"/>
        <w:rPr>
          <w:rFonts w:ascii="Arial" w:eastAsia="Times New Roman" w:hAnsi="Arial" w:cs="Arial"/>
          <w:color w:val="222222"/>
          <w:sz w:val="21"/>
          <w:szCs w:val="21"/>
        </w:rPr>
      </w:pPr>
      <w:r w:rsidRPr="005836A7">
        <w:rPr>
          <w:rFonts w:ascii="Arial" w:eastAsia="Times New Roman" w:hAnsi="Arial" w:cs="Arial"/>
          <w:color w:val="222222"/>
          <w:sz w:val="21"/>
          <w:szCs w:val="21"/>
        </w:rPr>
        <w:t>He was born in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"https://en.wikipedia.org/wiki/Macornay" \o "Macornay"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Macornay</w:t>
      </w:r>
      <w:proofErr w:type="spellEnd"/>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a town in the department of </w:t>
      </w:r>
      <w:hyperlink r:id="rId8" w:tooltip="Jura (department)" w:history="1">
        <w:r w:rsidRPr="005836A7">
          <w:rPr>
            <w:rFonts w:ascii="Arial" w:eastAsia="Times New Roman" w:hAnsi="Arial" w:cs="Arial"/>
            <w:color w:val="0B0080"/>
            <w:sz w:val="21"/>
            <w:szCs w:val="21"/>
            <w:u w:val="single"/>
          </w:rPr>
          <w:t>Jura</w:t>
        </w:r>
      </w:hyperlink>
      <w:r w:rsidRPr="005836A7">
        <w:rPr>
          <w:rFonts w:ascii="Arial" w:eastAsia="Times New Roman" w:hAnsi="Arial" w:cs="Arial"/>
          <w:color w:val="222222"/>
          <w:sz w:val="21"/>
          <w:szCs w:val="21"/>
        </w:rPr>
        <w:t>. He studied in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"https://en.wikipedia.org/wiki/Besan%C3%A7on" \o "Besançon"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Besançon</w:t>
      </w:r>
      <w:proofErr w:type="spellEnd"/>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xml:space="preserve">, then furthered his education at the </w:t>
      </w:r>
      <w:proofErr w:type="spellStart"/>
      <w:r w:rsidRPr="005836A7">
        <w:rPr>
          <w:rFonts w:ascii="Arial" w:eastAsia="Times New Roman" w:hAnsi="Arial" w:cs="Arial"/>
          <w:color w:val="222222"/>
          <w:sz w:val="21"/>
          <w:szCs w:val="21"/>
        </w:rPr>
        <w:t>École</w:t>
      </w:r>
      <w:proofErr w:type="spellEnd"/>
      <w:r w:rsidRPr="005836A7">
        <w:rPr>
          <w:rFonts w:ascii="Arial" w:eastAsia="Times New Roman" w:hAnsi="Arial" w:cs="Arial"/>
          <w:color w:val="222222"/>
          <w:sz w:val="21"/>
          <w:szCs w:val="21"/>
        </w:rPr>
        <w:t xml:space="preserve"> </w:t>
      </w:r>
      <w:proofErr w:type="spellStart"/>
      <w:r w:rsidRPr="005836A7">
        <w:rPr>
          <w:rFonts w:ascii="Arial" w:eastAsia="Times New Roman" w:hAnsi="Arial" w:cs="Arial"/>
          <w:color w:val="222222"/>
          <w:sz w:val="21"/>
          <w:szCs w:val="21"/>
        </w:rPr>
        <w:t>Supérieure</w:t>
      </w:r>
      <w:proofErr w:type="spellEnd"/>
      <w:r w:rsidRPr="005836A7">
        <w:rPr>
          <w:rFonts w:ascii="Arial" w:eastAsia="Times New Roman" w:hAnsi="Arial" w:cs="Arial"/>
          <w:color w:val="222222"/>
          <w:sz w:val="21"/>
          <w:szCs w:val="21"/>
        </w:rPr>
        <w:t xml:space="preserve"> de </w:t>
      </w:r>
      <w:proofErr w:type="spellStart"/>
      <w:r w:rsidRPr="005836A7">
        <w:rPr>
          <w:rFonts w:ascii="Arial" w:eastAsia="Times New Roman" w:hAnsi="Arial" w:cs="Arial"/>
          <w:color w:val="222222"/>
          <w:sz w:val="21"/>
          <w:szCs w:val="21"/>
        </w:rPr>
        <w:t>Pharmacie</w:t>
      </w:r>
      <w:proofErr w:type="spellEnd"/>
      <w:r w:rsidRPr="005836A7">
        <w:rPr>
          <w:rFonts w:ascii="Arial" w:eastAsia="Times New Roman" w:hAnsi="Arial" w:cs="Arial"/>
          <w:color w:val="222222"/>
          <w:sz w:val="21"/>
          <w:szCs w:val="21"/>
        </w:rPr>
        <w:t xml:space="preserve"> in </w:t>
      </w:r>
      <w:hyperlink r:id="rId9" w:tooltip="Paris" w:history="1">
        <w:r w:rsidRPr="005836A7">
          <w:rPr>
            <w:rFonts w:ascii="Arial" w:eastAsia="Times New Roman" w:hAnsi="Arial" w:cs="Arial"/>
            <w:color w:val="0B0080"/>
            <w:sz w:val="21"/>
            <w:szCs w:val="21"/>
            <w:u w:val="single"/>
          </w:rPr>
          <w:t>Paris</w:t>
        </w:r>
      </w:hyperlink>
      <w:r w:rsidRPr="005836A7">
        <w:rPr>
          <w:rFonts w:ascii="Arial" w:eastAsia="Times New Roman" w:hAnsi="Arial" w:cs="Arial"/>
          <w:color w:val="222222"/>
          <w:sz w:val="21"/>
          <w:szCs w:val="21"/>
        </w:rPr>
        <w:t>, where in 1884 he earned a diploma with a doctoral thesis involving the structure and classification of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"https://en.wikipedia.org/wiki/Hymenomycetes" \o "Hymenomycetes"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Hymenomycetes</w:t>
      </w:r>
      <w:proofErr w:type="spellEnd"/>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called "</w:t>
      </w:r>
      <w:r w:rsidRPr="005836A7">
        <w:rPr>
          <w:rFonts w:ascii="Arial" w:eastAsia="Times New Roman" w:hAnsi="Arial" w:cs="Arial"/>
          <w:i/>
          <w:iCs/>
          <w:color w:val="222222"/>
          <w:sz w:val="21"/>
          <w:szCs w:val="21"/>
        </w:rPr>
        <w:t xml:space="preserve">Des </w:t>
      </w:r>
      <w:proofErr w:type="spellStart"/>
      <w:r w:rsidRPr="005836A7">
        <w:rPr>
          <w:rFonts w:ascii="Arial" w:eastAsia="Times New Roman" w:hAnsi="Arial" w:cs="Arial"/>
          <w:i/>
          <w:iCs/>
          <w:color w:val="222222"/>
          <w:sz w:val="21"/>
          <w:szCs w:val="21"/>
        </w:rPr>
        <w:t>Hyménomycètes</w:t>
      </w:r>
      <w:proofErr w:type="spellEnd"/>
      <w:r w:rsidRPr="005836A7">
        <w:rPr>
          <w:rFonts w:ascii="Arial" w:eastAsia="Times New Roman" w:hAnsi="Arial" w:cs="Arial"/>
          <w:i/>
          <w:iCs/>
          <w:color w:val="222222"/>
          <w:sz w:val="21"/>
          <w:szCs w:val="21"/>
        </w:rPr>
        <w:t xml:space="preserve"> au point de </w:t>
      </w:r>
      <w:proofErr w:type="spellStart"/>
      <w:r w:rsidRPr="005836A7">
        <w:rPr>
          <w:rFonts w:ascii="Arial" w:eastAsia="Times New Roman" w:hAnsi="Arial" w:cs="Arial"/>
          <w:i/>
          <w:iCs/>
          <w:color w:val="222222"/>
          <w:sz w:val="21"/>
          <w:szCs w:val="21"/>
        </w:rPr>
        <w:t>vue</w:t>
      </w:r>
      <w:proofErr w:type="spellEnd"/>
      <w:r w:rsidRPr="005836A7">
        <w:rPr>
          <w:rFonts w:ascii="Arial" w:eastAsia="Times New Roman" w:hAnsi="Arial" w:cs="Arial"/>
          <w:i/>
          <w:iCs/>
          <w:color w:val="222222"/>
          <w:sz w:val="21"/>
          <w:szCs w:val="21"/>
        </w:rPr>
        <w:t xml:space="preserve"> de </w:t>
      </w:r>
      <w:proofErr w:type="spellStart"/>
      <w:r w:rsidRPr="005836A7">
        <w:rPr>
          <w:rFonts w:ascii="Arial" w:eastAsia="Times New Roman" w:hAnsi="Arial" w:cs="Arial"/>
          <w:i/>
          <w:iCs/>
          <w:color w:val="222222"/>
          <w:sz w:val="21"/>
          <w:szCs w:val="21"/>
        </w:rPr>
        <w:t>leur</w:t>
      </w:r>
      <w:proofErr w:type="spellEnd"/>
      <w:r w:rsidRPr="005836A7">
        <w:rPr>
          <w:rFonts w:ascii="Arial" w:eastAsia="Times New Roman" w:hAnsi="Arial" w:cs="Arial"/>
          <w:i/>
          <w:iCs/>
          <w:color w:val="222222"/>
          <w:sz w:val="21"/>
          <w:szCs w:val="21"/>
        </w:rPr>
        <w:t xml:space="preserve"> structure et de </w:t>
      </w:r>
      <w:proofErr w:type="spellStart"/>
      <w:r w:rsidRPr="005836A7">
        <w:rPr>
          <w:rFonts w:ascii="Arial" w:eastAsia="Times New Roman" w:hAnsi="Arial" w:cs="Arial"/>
          <w:i/>
          <w:iCs/>
          <w:color w:val="222222"/>
          <w:sz w:val="21"/>
          <w:szCs w:val="21"/>
        </w:rPr>
        <w:t>leur</w:t>
      </w:r>
      <w:proofErr w:type="spellEnd"/>
      <w:r w:rsidRPr="005836A7">
        <w:rPr>
          <w:rFonts w:ascii="Arial" w:eastAsia="Times New Roman" w:hAnsi="Arial" w:cs="Arial"/>
          <w:i/>
          <w:iCs/>
          <w:color w:val="222222"/>
          <w:sz w:val="21"/>
          <w:szCs w:val="21"/>
        </w:rPr>
        <w:t xml:space="preserve"> classification</w:t>
      </w:r>
      <w:r w:rsidRPr="005836A7">
        <w:rPr>
          <w:rFonts w:ascii="Arial" w:eastAsia="Times New Roman" w:hAnsi="Arial" w:cs="Arial"/>
          <w:color w:val="222222"/>
          <w:sz w:val="21"/>
          <w:szCs w:val="21"/>
        </w:rPr>
        <w:t>".</w:t>
      </w:r>
      <w:hyperlink r:id="rId10" w:anchor="cite_note-1" w:history="1">
        <w:r w:rsidRPr="005836A7">
          <w:rPr>
            <w:rFonts w:ascii="Arial" w:eastAsia="Times New Roman" w:hAnsi="Arial" w:cs="Arial"/>
            <w:color w:val="0B0080"/>
            <w:sz w:val="17"/>
            <w:szCs w:val="17"/>
            <w:u w:val="single"/>
            <w:vertAlign w:val="superscript"/>
          </w:rPr>
          <w:t>[1]</w:t>
        </w:r>
      </w:hyperlink>
    </w:p>
    <w:p w:rsidR="005836A7" w:rsidRPr="005836A7" w:rsidRDefault="005836A7" w:rsidP="005836A7">
      <w:pPr>
        <w:shd w:val="clear" w:color="auto" w:fill="FFFFFF"/>
        <w:spacing w:before="120" w:after="120" w:line="240" w:lineRule="auto"/>
        <w:rPr>
          <w:rFonts w:ascii="Arial" w:eastAsia="Times New Roman" w:hAnsi="Arial" w:cs="Arial"/>
          <w:color w:val="222222"/>
          <w:sz w:val="21"/>
          <w:szCs w:val="21"/>
        </w:rPr>
      </w:pPr>
      <w:proofErr w:type="spellStart"/>
      <w:r w:rsidRPr="005836A7">
        <w:rPr>
          <w:rFonts w:ascii="Arial" w:eastAsia="Times New Roman" w:hAnsi="Arial" w:cs="Arial"/>
          <w:color w:val="222222"/>
          <w:sz w:val="21"/>
          <w:szCs w:val="21"/>
        </w:rPr>
        <w:t>Patouillard</w:t>
      </w:r>
      <w:proofErr w:type="spellEnd"/>
      <w:r w:rsidRPr="005836A7">
        <w:rPr>
          <w:rFonts w:ascii="Arial" w:eastAsia="Times New Roman" w:hAnsi="Arial" w:cs="Arial"/>
          <w:color w:val="222222"/>
          <w:sz w:val="21"/>
          <w:szCs w:val="21"/>
        </w:rPr>
        <w:t xml:space="preserve"> was a practicing pharmacist for more than forty years, first in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"https://en.wikipedia.org/wiki/Poligny,_Jura" \o "Poligny, Jura"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Poligny</w:t>
      </w:r>
      <w:proofErr w:type="spellEnd"/>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(1881–84), and later in </w:t>
      </w:r>
      <w:hyperlink r:id="rId11" w:tooltip="Fontenay-sous-Bois" w:history="1">
        <w:r w:rsidRPr="005836A7">
          <w:rPr>
            <w:rFonts w:ascii="Arial" w:eastAsia="Times New Roman" w:hAnsi="Arial" w:cs="Arial"/>
            <w:color w:val="0B0080"/>
            <w:sz w:val="21"/>
            <w:szCs w:val="21"/>
            <w:u w:val="single"/>
          </w:rPr>
          <w:t>Fontenay-sous-Bois</w:t>
        </w:r>
      </w:hyperlink>
      <w:r w:rsidRPr="005836A7">
        <w:rPr>
          <w:rFonts w:ascii="Arial" w:eastAsia="Times New Roman" w:hAnsi="Arial" w:cs="Arial"/>
          <w:color w:val="222222"/>
          <w:sz w:val="21"/>
          <w:szCs w:val="21"/>
        </w:rPr>
        <w:t> (1884–85), Paris (1886–1898) and </w:t>
      </w:r>
      <w:hyperlink r:id="rId12" w:tooltip="Neuilly-sur-Seine" w:history="1">
        <w:r w:rsidRPr="005836A7">
          <w:rPr>
            <w:rFonts w:ascii="Arial" w:eastAsia="Times New Roman" w:hAnsi="Arial" w:cs="Arial"/>
            <w:color w:val="0B0080"/>
            <w:sz w:val="21"/>
            <w:szCs w:val="21"/>
            <w:u w:val="single"/>
          </w:rPr>
          <w:t>Neuilly-sur-Seine</w:t>
        </w:r>
      </w:hyperlink>
      <w:r w:rsidRPr="005836A7">
        <w:rPr>
          <w:rFonts w:ascii="Arial" w:eastAsia="Times New Roman" w:hAnsi="Arial" w:cs="Arial"/>
          <w:color w:val="222222"/>
          <w:sz w:val="21"/>
          <w:szCs w:val="21"/>
        </w:rPr>
        <w:t> (beginning in 1898). From 1893 to 1900, he was </w:t>
      </w:r>
      <w:proofErr w:type="spellStart"/>
      <w:r w:rsidRPr="005836A7">
        <w:rPr>
          <w:rFonts w:ascii="Arial" w:eastAsia="Times New Roman" w:hAnsi="Arial" w:cs="Arial"/>
          <w:i/>
          <w:iCs/>
          <w:color w:val="222222"/>
          <w:sz w:val="21"/>
          <w:szCs w:val="21"/>
        </w:rPr>
        <w:t>préparateur</w:t>
      </w:r>
      <w:proofErr w:type="spellEnd"/>
      <w:r w:rsidRPr="005836A7">
        <w:rPr>
          <w:rFonts w:ascii="Arial" w:eastAsia="Times New Roman" w:hAnsi="Arial" w:cs="Arial"/>
          <w:color w:val="222222"/>
          <w:sz w:val="21"/>
          <w:szCs w:val="21"/>
        </w:rPr>
        <w:t> to the chair of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"https://en.wikipedia.org/wiki/Cryptogam" \o "Cryptogam"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cryptogamy</w:t>
      </w:r>
      <w:proofErr w:type="spellEnd"/>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xml:space="preserve"> at the </w:t>
      </w:r>
      <w:proofErr w:type="spellStart"/>
      <w:r w:rsidRPr="005836A7">
        <w:rPr>
          <w:rFonts w:ascii="Arial" w:eastAsia="Times New Roman" w:hAnsi="Arial" w:cs="Arial"/>
          <w:color w:val="222222"/>
          <w:sz w:val="21"/>
          <w:szCs w:val="21"/>
        </w:rPr>
        <w:t>École</w:t>
      </w:r>
      <w:proofErr w:type="spellEnd"/>
      <w:r w:rsidRPr="005836A7">
        <w:rPr>
          <w:rFonts w:ascii="Arial" w:eastAsia="Times New Roman" w:hAnsi="Arial" w:cs="Arial"/>
          <w:color w:val="222222"/>
          <w:sz w:val="21"/>
          <w:szCs w:val="21"/>
        </w:rPr>
        <w:t xml:space="preserve"> </w:t>
      </w:r>
      <w:proofErr w:type="spellStart"/>
      <w:r w:rsidRPr="005836A7">
        <w:rPr>
          <w:rFonts w:ascii="Arial" w:eastAsia="Times New Roman" w:hAnsi="Arial" w:cs="Arial"/>
          <w:color w:val="222222"/>
          <w:sz w:val="21"/>
          <w:szCs w:val="21"/>
        </w:rPr>
        <w:t>Supérieure</w:t>
      </w:r>
      <w:proofErr w:type="spellEnd"/>
      <w:r w:rsidRPr="005836A7">
        <w:rPr>
          <w:rFonts w:ascii="Arial" w:eastAsia="Times New Roman" w:hAnsi="Arial" w:cs="Arial"/>
          <w:color w:val="222222"/>
          <w:sz w:val="21"/>
          <w:szCs w:val="21"/>
        </w:rPr>
        <w:t xml:space="preserve"> de </w:t>
      </w:r>
      <w:proofErr w:type="spellStart"/>
      <w:r w:rsidRPr="005836A7">
        <w:rPr>
          <w:rFonts w:ascii="Arial" w:eastAsia="Times New Roman" w:hAnsi="Arial" w:cs="Arial"/>
          <w:color w:val="222222"/>
          <w:sz w:val="21"/>
          <w:szCs w:val="21"/>
        </w:rPr>
        <w:t>Pharmacie</w:t>
      </w:r>
      <w:proofErr w:type="spellEnd"/>
      <w:r w:rsidRPr="005836A7">
        <w:rPr>
          <w:rFonts w:ascii="Arial" w:eastAsia="Times New Roman" w:hAnsi="Arial" w:cs="Arial"/>
          <w:color w:val="222222"/>
          <w:sz w:val="21"/>
          <w:szCs w:val="21"/>
        </w:rPr>
        <w:t xml:space="preserve"> in Paris. In 1884 he was one of the founders of the </w:t>
      </w:r>
      <w:proofErr w:type="spellStart"/>
      <w:r w:rsidRPr="005836A7">
        <w:rPr>
          <w:rFonts w:ascii="Arial" w:eastAsia="Times New Roman" w:hAnsi="Arial" w:cs="Arial"/>
          <w:color w:val="222222"/>
          <w:sz w:val="21"/>
          <w:szCs w:val="21"/>
        </w:rPr>
        <w:fldChar w:fldCharType="begin"/>
      </w:r>
      <w:r w:rsidRPr="005836A7">
        <w:rPr>
          <w:rFonts w:ascii="Arial" w:eastAsia="Times New Roman" w:hAnsi="Arial" w:cs="Arial"/>
          <w:color w:val="222222"/>
          <w:sz w:val="21"/>
          <w:szCs w:val="21"/>
        </w:rPr>
        <w:instrText xml:space="preserve"> HYPERLINK "https://en.wikipedia.org/wiki/Soci%C3%A9t%C3%A9_mycologique_de_France" \o "Société mycologique de France" </w:instrText>
      </w:r>
      <w:r w:rsidRPr="005836A7">
        <w:rPr>
          <w:rFonts w:ascii="Arial" w:eastAsia="Times New Roman" w:hAnsi="Arial" w:cs="Arial"/>
          <w:color w:val="222222"/>
          <w:sz w:val="21"/>
          <w:szCs w:val="21"/>
        </w:rPr>
        <w:fldChar w:fldCharType="separate"/>
      </w:r>
      <w:r w:rsidRPr="005836A7">
        <w:rPr>
          <w:rFonts w:ascii="Arial" w:eastAsia="Times New Roman" w:hAnsi="Arial" w:cs="Arial"/>
          <w:color w:val="0B0080"/>
          <w:sz w:val="21"/>
          <w:szCs w:val="21"/>
          <w:u w:val="single"/>
        </w:rPr>
        <w:t>Société</w:t>
      </w:r>
      <w:proofErr w:type="spellEnd"/>
      <w:r w:rsidRPr="005836A7">
        <w:rPr>
          <w:rFonts w:ascii="Arial" w:eastAsia="Times New Roman" w:hAnsi="Arial" w:cs="Arial"/>
          <w:color w:val="0B0080"/>
          <w:sz w:val="21"/>
          <w:szCs w:val="21"/>
          <w:u w:val="single"/>
        </w:rPr>
        <w:t xml:space="preserve"> </w:t>
      </w:r>
      <w:proofErr w:type="spellStart"/>
      <w:r w:rsidRPr="005836A7">
        <w:rPr>
          <w:rFonts w:ascii="Arial" w:eastAsia="Times New Roman" w:hAnsi="Arial" w:cs="Arial"/>
          <w:color w:val="0B0080"/>
          <w:sz w:val="21"/>
          <w:szCs w:val="21"/>
          <w:u w:val="single"/>
        </w:rPr>
        <w:t>mycologique</w:t>
      </w:r>
      <w:proofErr w:type="spellEnd"/>
      <w:r w:rsidRPr="005836A7">
        <w:rPr>
          <w:rFonts w:ascii="Arial" w:eastAsia="Times New Roman" w:hAnsi="Arial" w:cs="Arial"/>
          <w:color w:val="0B0080"/>
          <w:sz w:val="21"/>
          <w:szCs w:val="21"/>
          <w:u w:val="single"/>
        </w:rPr>
        <w:t xml:space="preserve"> de France</w:t>
      </w:r>
      <w:r w:rsidRPr="005836A7">
        <w:rPr>
          <w:rFonts w:ascii="Arial" w:eastAsia="Times New Roman" w:hAnsi="Arial" w:cs="Arial"/>
          <w:color w:val="222222"/>
          <w:sz w:val="21"/>
          <w:szCs w:val="21"/>
        </w:rPr>
        <w:fldChar w:fldCharType="end"/>
      </w:r>
      <w:r w:rsidRPr="005836A7">
        <w:rPr>
          <w:rFonts w:ascii="Arial" w:eastAsia="Times New Roman" w:hAnsi="Arial" w:cs="Arial"/>
          <w:color w:val="222222"/>
          <w:sz w:val="21"/>
          <w:szCs w:val="21"/>
        </w:rPr>
        <w:t> and served as its third president in 1891-92. In 1920 he became an honorary member of the </w:t>
      </w:r>
      <w:hyperlink r:id="rId13" w:tooltip="British Mycological Society" w:history="1">
        <w:r w:rsidRPr="005836A7">
          <w:rPr>
            <w:rFonts w:ascii="Arial" w:eastAsia="Times New Roman" w:hAnsi="Arial" w:cs="Arial"/>
            <w:color w:val="0B0080"/>
            <w:sz w:val="21"/>
            <w:szCs w:val="21"/>
            <w:u w:val="single"/>
          </w:rPr>
          <w:t>British Mycological Society</w:t>
        </w:r>
      </w:hyperlink>
      <w:r w:rsidRPr="005836A7">
        <w:rPr>
          <w:rFonts w:ascii="Arial" w:eastAsia="Times New Roman" w:hAnsi="Arial" w:cs="Arial"/>
          <w:color w:val="222222"/>
          <w:sz w:val="21"/>
          <w:szCs w:val="21"/>
        </w:rPr>
        <w:t>. He died in </w:t>
      </w:r>
      <w:hyperlink r:id="rId14" w:tooltip="Paris" w:history="1">
        <w:r w:rsidRPr="005836A7">
          <w:rPr>
            <w:rFonts w:ascii="Arial" w:eastAsia="Times New Roman" w:hAnsi="Arial" w:cs="Arial"/>
            <w:color w:val="0B0080"/>
            <w:sz w:val="21"/>
            <w:szCs w:val="21"/>
            <w:u w:val="single"/>
          </w:rPr>
          <w:t>Paris</w:t>
        </w:r>
      </w:hyperlink>
      <w:r w:rsidRPr="005836A7">
        <w:rPr>
          <w:rFonts w:ascii="Arial" w:eastAsia="Times New Roman" w:hAnsi="Arial" w:cs="Arial"/>
          <w:color w:val="222222"/>
          <w:sz w:val="21"/>
          <w:szCs w:val="21"/>
        </w:rPr>
        <w:t>, aged 71.</w:t>
      </w:r>
    </w:p>
    <w:p w:rsidR="005836A7" w:rsidRPr="005836A7" w:rsidRDefault="005836A7" w:rsidP="005836A7">
      <w:pPr>
        <w:shd w:val="clear" w:color="auto" w:fill="FFFFFF"/>
        <w:spacing w:before="120" w:after="120" w:line="240" w:lineRule="auto"/>
        <w:rPr>
          <w:rFonts w:ascii="Arial" w:eastAsia="Times New Roman" w:hAnsi="Arial" w:cs="Arial"/>
          <w:color w:val="222222"/>
          <w:sz w:val="21"/>
          <w:szCs w:val="21"/>
        </w:rPr>
      </w:pPr>
      <w:proofErr w:type="spellStart"/>
      <w:r w:rsidRPr="005836A7">
        <w:rPr>
          <w:rFonts w:ascii="Arial" w:eastAsia="Times New Roman" w:hAnsi="Arial" w:cs="Arial"/>
          <w:color w:val="222222"/>
          <w:sz w:val="21"/>
          <w:szCs w:val="21"/>
        </w:rPr>
        <w:t>Patouillard</w:t>
      </w:r>
      <w:proofErr w:type="spellEnd"/>
      <w:r w:rsidRPr="005836A7">
        <w:rPr>
          <w:rFonts w:ascii="Arial" w:eastAsia="Times New Roman" w:hAnsi="Arial" w:cs="Arial"/>
          <w:color w:val="222222"/>
          <w:sz w:val="21"/>
          <w:szCs w:val="21"/>
        </w:rPr>
        <w:t xml:space="preserve"> is highly regarded for his taxonomical work in mycology, and during his career, he described numerous genera and species of </w:t>
      </w:r>
      <w:hyperlink r:id="rId15" w:tooltip="Fungi" w:history="1">
        <w:r w:rsidRPr="005836A7">
          <w:rPr>
            <w:rFonts w:ascii="Arial" w:eastAsia="Times New Roman" w:hAnsi="Arial" w:cs="Arial"/>
            <w:color w:val="0B0080"/>
            <w:sz w:val="21"/>
            <w:szCs w:val="21"/>
            <w:u w:val="single"/>
          </w:rPr>
          <w:t>fungi</w:t>
        </w:r>
      </w:hyperlink>
      <w:r w:rsidRPr="005836A7">
        <w:rPr>
          <w:rFonts w:ascii="Arial" w:eastAsia="Times New Roman" w:hAnsi="Arial" w:cs="Arial"/>
          <w:color w:val="222222"/>
          <w:sz w:val="21"/>
          <w:szCs w:val="21"/>
        </w:rPr>
        <w:t>. The following are some of the genera that he is the </w:t>
      </w:r>
      <w:hyperlink r:id="rId16" w:tooltip="Binomial authority" w:history="1">
        <w:r w:rsidRPr="005836A7">
          <w:rPr>
            <w:rFonts w:ascii="Arial" w:eastAsia="Times New Roman" w:hAnsi="Arial" w:cs="Arial"/>
            <w:color w:val="0B0080"/>
            <w:sz w:val="21"/>
            <w:szCs w:val="21"/>
            <w:u w:val="single"/>
          </w:rPr>
          <w:t>taxonomic authority</w:t>
        </w:r>
      </w:hyperlink>
      <w:r w:rsidRPr="005836A7">
        <w:rPr>
          <w:rFonts w:ascii="Arial" w:eastAsia="Times New Roman" w:hAnsi="Arial" w:cs="Arial"/>
          <w:color w:val="222222"/>
          <w:sz w:val="21"/>
          <w:szCs w:val="21"/>
        </w:rPr>
        <w:t> of: </w:t>
      </w:r>
      <w:hyperlink r:id="rId17" w:tooltip="Guepiniopsis" w:history="1">
        <w:r w:rsidRPr="005836A7">
          <w:rPr>
            <w:rFonts w:ascii="Arial" w:eastAsia="Times New Roman" w:hAnsi="Arial" w:cs="Arial"/>
            <w:i/>
            <w:iCs/>
            <w:color w:val="0B0080"/>
            <w:sz w:val="21"/>
            <w:szCs w:val="21"/>
            <w:u w:val="single"/>
          </w:rPr>
          <w:t>Guepiniopsis</w:t>
        </w:r>
      </w:hyperlink>
      <w:r w:rsidRPr="005836A7">
        <w:rPr>
          <w:rFonts w:ascii="Arial" w:eastAsia="Times New Roman" w:hAnsi="Arial" w:cs="Arial"/>
          <w:color w:val="222222"/>
          <w:sz w:val="21"/>
          <w:szCs w:val="21"/>
        </w:rPr>
        <w:t>, </w:t>
      </w:r>
      <w:hyperlink r:id="rId18" w:tooltip="Hirsutella" w:history="1">
        <w:r w:rsidRPr="005836A7">
          <w:rPr>
            <w:rFonts w:ascii="Arial" w:eastAsia="Times New Roman" w:hAnsi="Arial" w:cs="Arial"/>
            <w:i/>
            <w:iCs/>
            <w:color w:val="0B0080"/>
            <w:sz w:val="21"/>
            <w:szCs w:val="21"/>
            <w:u w:val="single"/>
          </w:rPr>
          <w:t>Hirsutella</w:t>
        </w:r>
      </w:hyperlink>
      <w:r w:rsidRPr="005836A7">
        <w:rPr>
          <w:rFonts w:ascii="Arial" w:eastAsia="Times New Roman" w:hAnsi="Arial" w:cs="Arial"/>
          <w:color w:val="222222"/>
          <w:sz w:val="21"/>
          <w:szCs w:val="21"/>
        </w:rPr>
        <w:t>, </w:t>
      </w:r>
      <w:hyperlink r:id="rId19" w:tooltip="Lacrymaria (fungus)" w:history="1">
        <w:r w:rsidRPr="005836A7">
          <w:rPr>
            <w:rFonts w:ascii="Arial" w:eastAsia="Times New Roman" w:hAnsi="Arial" w:cs="Arial"/>
            <w:i/>
            <w:iCs/>
            <w:color w:val="0B0080"/>
            <w:sz w:val="21"/>
            <w:szCs w:val="21"/>
            <w:u w:val="single"/>
          </w:rPr>
          <w:t>Lacrymaria</w:t>
        </w:r>
      </w:hyperlink>
      <w:r w:rsidRPr="005836A7">
        <w:rPr>
          <w:rFonts w:ascii="Arial" w:eastAsia="Times New Roman" w:hAnsi="Arial" w:cs="Arial"/>
          <w:color w:val="222222"/>
          <w:sz w:val="21"/>
          <w:szCs w:val="21"/>
        </w:rPr>
        <w:t>, </w:t>
      </w:r>
      <w:hyperlink r:id="rId20" w:tooltip="Leucocoprinus" w:history="1">
        <w:r w:rsidRPr="005836A7">
          <w:rPr>
            <w:rFonts w:ascii="Arial" w:eastAsia="Times New Roman" w:hAnsi="Arial" w:cs="Arial"/>
            <w:i/>
            <w:iCs/>
            <w:color w:val="0B0080"/>
            <w:sz w:val="21"/>
            <w:szCs w:val="21"/>
            <w:u w:val="single"/>
          </w:rPr>
          <w:t>Leucocoprinus</w:t>
        </w:r>
      </w:hyperlink>
      <w:r w:rsidRPr="005836A7">
        <w:rPr>
          <w:rFonts w:ascii="Arial" w:eastAsia="Times New Roman" w:hAnsi="Arial" w:cs="Arial"/>
          <w:color w:val="222222"/>
          <w:sz w:val="21"/>
          <w:szCs w:val="21"/>
        </w:rPr>
        <w:t>, </w:t>
      </w:r>
      <w:hyperlink r:id="rId21" w:tooltip="Melanoleuca" w:history="1">
        <w:r w:rsidRPr="005836A7">
          <w:rPr>
            <w:rFonts w:ascii="Arial" w:eastAsia="Times New Roman" w:hAnsi="Arial" w:cs="Arial"/>
            <w:i/>
            <w:iCs/>
            <w:color w:val="0B0080"/>
            <w:sz w:val="21"/>
            <w:szCs w:val="21"/>
            <w:u w:val="single"/>
          </w:rPr>
          <w:t>Melanoleuca</w:t>
        </w:r>
      </w:hyperlink>
      <w:r w:rsidRPr="005836A7">
        <w:rPr>
          <w:rFonts w:ascii="Arial" w:eastAsia="Times New Roman" w:hAnsi="Arial" w:cs="Arial"/>
          <w:color w:val="222222"/>
          <w:sz w:val="21"/>
          <w:szCs w:val="21"/>
        </w:rPr>
        <w:t> and </w:t>
      </w:r>
      <w:hyperlink r:id="rId22" w:tooltip="Spongipellis" w:history="1">
        <w:r w:rsidRPr="005836A7">
          <w:rPr>
            <w:rFonts w:ascii="Arial" w:eastAsia="Times New Roman" w:hAnsi="Arial" w:cs="Arial"/>
            <w:i/>
            <w:iCs/>
            <w:color w:val="0B0080"/>
            <w:sz w:val="21"/>
            <w:szCs w:val="21"/>
            <w:u w:val="single"/>
          </w:rPr>
          <w:t>Spongipellis</w:t>
        </w:r>
      </w:hyperlink>
      <w:r w:rsidRPr="005836A7">
        <w:rPr>
          <w:rFonts w:ascii="Arial" w:eastAsia="Times New Roman" w:hAnsi="Arial" w:cs="Arial"/>
          <w:color w:val="222222"/>
          <w:sz w:val="21"/>
          <w:szCs w:val="21"/>
        </w:rPr>
        <w:t>. A mycological species called </w:t>
      </w:r>
      <w:proofErr w:type="spellStart"/>
      <w:r w:rsidRPr="005836A7">
        <w:rPr>
          <w:rFonts w:ascii="Arial" w:eastAsia="Times New Roman" w:hAnsi="Arial" w:cs="Arial"/>
          <w:i/>
          <w:iCs/>
          <w:color w:val="222222"/>
          <w:sz w:val="21"/>
          <w:szCs w:val="21"/>
        </w:rPr>
        <w:fldChar w:fldCharType="begin"/>
      </w:r>
      <w:r w:rsidRPr="005836A7">
        <w:rPr>
          <w:rFonts w:ascii="Arial" w:eastAsia="Times New Roman" w:hAnsi="Arial" w:cs="Arial"/>
          <w:i/>
          <w:iCs/>
          <w:color w:val="222222"/>
          <w:sz w:val="21"/>
          <w:szCs w:val="21"/>
        </w:rPr>
        <w:instrText xml:space="preserve"> HYPERLINK "https://en.wikipedia.org/wiki/Inocybe_erubescens" \o "Inocybe erubescens" </w:instrText>
      </w:r>
      <w:r w:rsidRPr="005836A7">
        <w:rPr>
          <w:rFonts w:ascii="Arial" w:eastAsia="Times New Roman" w:hAnsi="Arial" w:cs="Arial"/>
          <w:i/>
          <w:iCs/>
          <w:color w:val="222222"/>
          <w:sz w:val="21"/>
          <w:szCs w:val="21"/>
        </w:rPr>
        <w:fldChar w:fldCharType="separate"/>
      </w:r>
      <w:r w:rsidRPr="005836A7">
        <w:rPr>
          <w:rFonts w:ascii="Arial" w:eastAsia="Times New Roman" w:hAnsi="Arial" w:cs="Arial"/>
          <w:i/>
          <w:iCs/>
          <w:color w:val="0B0080"/>
          <w:sz w:val="21"/>
          <w:szCs w:val="21"/>
          <w:u w:val="single"/>
        </w:rPr>
        <w:t>Inocybe</w:t>
      </w:r>
      <w:proofErr w:type="spellEnd"/>
      <w:r w:rsidRPr="005836A7">
        <w:rPr>
          <w:rFonts w:ascii="Arial" w:eastAsia="Times New Roman" w:hAnsi="Arial" w:cs="Arial"/>
          <w:i/>
          <w:iCs/>
          <w:color w:val="0B0080"/>
          <w:sz w:val="21"/>
          <w:szCs w:val="21"/>
          <w:u w:val="single"/>
        </w:rPr>
        <w:t xml:space="preserve"> </w:t>
      </w:r>
      <w:proofErr w:type="spellStart"/>
      <w:r w:rsidRPr="005836A7">
        <w:rPr>
          <w:rFonts w:ascii="Arial" w:eastAsia="Times New Roman" w:hAnsi="Arial" w:cs="Arial"/>
          <w:i/>
          <w:iCs/>
          <w:color w:val="0B0080"/>
          <w:sz w:val="21"/>
          <w:szCs w:val="21"/>
          <w:u w:val="single"/>
        </w:rPr>
        <w:t>patouillardii</w:t>
      </w:r>
      <w:proofErr w:type="spellEnd"/>
      <w:r w:rsidRPr="005836A7">
        <w:rPr>
          <w:rFonts w:ascii="Arial" w:eastAsia="Times New Roman" w:hAnsi="Arial" w:cs="Arial"/>
          <w:i/>
          <w:iCs/>
          <w:color w:val="222222"/>
          <w:sz w:val="21"/>
          <w:szCs w:val="21"/>
        </w:rPr>
        <w:fldChar w:fldCharType="end"/>
      </w:r>
      <w:r w:rsidRPr="005836A7">
        <w:rPr>
          <w:rFonts w:ascii="Arial" w:eastAsia="Times New Roman" w:hAnsi="Arial" w:cs="Arial"/>
          <w:color w:val="222222"/>
          <w:sz w:val="21"/>
          <w:szCs w:val="21"/>
        </w:rPr>
        <w:t> (brick-red tear mushroom) is one of the species named after him.</w:t>
      </w:r>
    </w:p>
    <w:p w:rsidR="005836A7" w:rsidRPr="005836A7" w:rsidRDefault="005836A7" w:rsidP="005836A7">
      <w:pPr>
        <w:shd w:val="clear" w:color="auto" w:fill="FFFFFF"/>
        <w:spacing w:before="120" w:after="120" w:line="240" w:lineRule="auto"/>
        <w:rPr>
          <w:rFonts w:ascii="Arial" w:eastAsia="Times New Roman" w:hAnsi="Arial" w:cs="Arial"/>
          <w:color w:val="222222"/>
          <w:sz w:val="21"/>
          <w:szCs w:val="21"/>
        </w:rPr>
      </w:pPr>
      <w:r w:rsidRPr="005836A7">
        <w:rPr>
          <w:rFonts w:ascii="Arial" w:eastAsia="Times New Roman" w:hAnsi="Arial" w:cs="Arial"/>
          <w:color w:val="222222"/>
          <w:sz w:val="21"/>
          <w:szCs w:val="21"/>
        </w:rPr>
        <w:lastRenderedPageBreak/>
        <w:t>He was the author of nearly 250 works, and was a leading authority on tropical mycology. Over 100 of his publications involved studies of fungi from diverse locales such as </w:t>
      </w:r>
      <w:hyperlink r:id="rId23" w:tooltip="Brazil" w:history="1">
        <w:r w:rsidRPr="005836A7">
          <w:rPr>
            <w:rFonts w:ascii="Arial" w:eastAsia="Times New Roman" w:hAnsi="Arial" w:cs="Arial"/>
            <w:color w:val="0B0080"/>
            <w:sz w:val="21"/>
            <w:szCs w:val="21"/>
            <w:u w:val="single"/>
          </w:rPr>
          <w:t>Brazil</w:t>
        </w:r>
      </w:hyperlink>
      <w:r w:rsidRPr="005836A7">
        <w:rPr>
          <w:rFonts w:ascii="Arial" w:eastAsia="Times New Roman" w:hAnsi="Arial" w:cs="Arial"/>
          <w:color w:val="222222"/>
          <w:sz w:val="21"/>
          <w:szCs w:val="21"/>
        </w:rPr>
        <w:t>, </w:t>
      </w:r>
      <w:hyperlink r:id="rId24" w:tooltip="Java" w:history="1">
        <w:r w:rsidRPr="005836A7">
          <w:rPr>
            <w:rFonts w:ascii="Arial" w:eastAsia="Times New Roman" w:hAnsi="Arial" w:cs="Arial"/>
            <w:color w:val="0B0080"/>
            <w:sz w:val="21"/>
            <w:szCs w:val="21"/>
            <w:u w:val="single"/>
          </w:rPr>
          <w:t>Java</w:t>
        </w:r>
      </w:hyperlink>
      <w:r w:rsidRPr="005836A7">
        <w:rPr>
          <w:rFonts w:ascii="Arial" w:eastAsia="Times New Roman" w:hAnsi="Arial" w:cs="Arial"/>
          <w:color w:val="222222"/>
          <w:sz w:val="21"/>
          <w:szCs w:val="21"/>
        </w:rPr>
        <w:t>, </w:t>
      </w:r>
      <w:hyperlink r:id="rId25" w:tooltip="Guadeloupe" w:history="1">
        <w:r w:rsidRPr="005836A7">
          <w:rPr>
            <w:rFonts w:ascii="Arial" w:eastAsia="Times New Roman" w:hAnsi="Arial" w:cs="Arial"/>
            <w:color w:val="0B0080"/>
            <w:sz w:val="21"/>
            <w:szCs w:val="21"/>
            <w:u w:val="single"/>
          </w:rPr>
          <w:t>Guadeloupe</w:t>
        </w:r>
      </w:hyperlink>
      <w:r w:rsidRPr="005836A7">
        <w:rPr>
          <w:rFonts w:ascii="Arial" w:eastAsia="Times New Roman" w:hAnsi="Arial" w:cs="Arial"/>
          <w:color w:val="222222"/>
          <w:sz w:val="21"/>
          <w:szCs w:val="21"/>
        </w:rPr>
        <w:t>, </w:t>
      </w:r>
      <w:hyperlink r:id="rId26" w:tooltip="Mexico" w:history="1">
        <w:r w:rsidRPr="005836A7">
          <w:rPr>
            <w:rFonts w:ascii="Arial" w:eastAsia="Times New Roman" w:hAnsi="Arial" w:cs="Arial"/>
            <w:color w:val="0B0080"/>
            <w:sz w:val="21"/>
            <w:szCs w:val="21"/>
            <w:u w:val="single"/>
          </w:rPr>
          <w:t>Mexico</w:t>
        </w:r>
      </w:hyperlink>
      <w:r w:rsidRPr="005836A7">
        <w:rPr>
          <w:rFonts w:ascii="Arial" w:eastAsia="Times New Roman" w:hAnsi="Arial" w:cs="Arial"/>
          <w:color w:val="222222"/>
          <w:sz w:val="21"/>
          <w:szCs w:val="21"/>
        </w:rPr>
        <w:t>, </w:t>
      </w:r>
      <w:hyperlink r:id="rId27" w:tooltip="New Caledonia" w:history="1">
        <w:r w:rsidRPr="005836A7">
          <w:rPr>
            <w:rFonts w:ascii="Arial" w:eastAsia="Times New Roman" w:hAnsi="Arial" w:cs="Arial"/>
            <w:color w:val="0B0080"/>
            <w:sz w:val="21"/>
            <w:szCs w:val="21"/>
            <w:u w:val="single"/>
          </w:rPr>
          <w:t>New Caledonia</w:t>
        </w:r>
      </w:hyperlink>
      <w:r w:rsidRPr="005836A7">
        <w:rPr>
          <w:rFonts w:ascii="Arial" w:eastAsia="Times New Roman" w:hAnsi="Arial" w:cs="Arial"/>
          <w:color w:val="222222"/>
          <w:sz w:val="21"/>
          <w:szCs w:val="21"/>
        </w:rPr>
        <w:t>, the </w:t>
      </w:r>
      <w:hyperlink r:id="rId28" w:tooltip="Gambier Islands" w:history="1">
        <w:r w:rsidRPr="005836A7">
          <w:rPr>
            <w:rFonts w:ascii="Arial" w:eastAsia="Times New Roman" w:hAnsi="Arial" w:cs="Arial"/>
            <w:color w:val="0B0080"/>
            <w:sz w:val="21"/>
            <w:szCs w:val="21"/>
            <w:u w:val="single"/>
          </w:rPr>
          <w:t>Gambier Islands</w:t>
        </w:r>
      </w:hyperlink>
      <w:r w:rsidRPr="005836A7">
        <w:rPr>
          <w:rFonts w:ascii="Arial" w:eastAsia="Times New Roman" w:hAnsi="Arial" w:cs="Arial"/>
          <w:color w:val="222222"/>
          <w:sz w:val="21"/>
          <w:szCs w:val="21"/>
        </w:rPr>
        <w:t>, </w:t>
      </w:r>
      <w:hyperlink r:id="rId29" w:tooltip="Philippines" w:history="1">
        <w:r w:rsidRPr="005836A7">
          <w:rPr>
            <w:rFonts w:ascii="Arial" w:eastAsia="Times New Roman" w:hAnsi="Arial" w:cs="Arial"/>
            <w:color w:val="0B0080"/>
            <w:sz w:val="21"/>
            <w:szCs w:val="21"/>
            <w:u w:val="single"/>
          </w:rPr>
          <w:t>Philippines</w:t>
        </w:r>
      </w:hyperlink>
      <w:r w:rsidRPr="005836A7">
        <w:rPr>
          <w:rFonts w:ascii="Arial" w:eastAsia="Times New Roman" w:hAnsi="Arial" w:cs="Arial"/>
          <w:color w:val="222222"/>
          <w:sz w:val="21"/>
          <w:szCs w:val="21"/>
        </w:rPr>
        <w:t>, et al.</w:t>
      </w:r>
    </w:p>
    <w:p w:rsidR="005836A7" w:rsidRPr="005836A7" w:rsidRDefault="005836A7" w:rsidP="005836A7">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5836A7">
        <w:rPr>
          <w:rFonts w:ascii="Georgia" w:eastAsia="Times New Roman" w:hAnsi="Georgia"/>
          <w:color w:val="000000"/>
          <w:sz w:val="36"/>
          <w:szCs w:val="36"/>
        </w:rPr>
        <w:t xml:space="preserve">Selected </w:t>
      </w:r>
      <w:proofErr w:type="gramStart"/>
      <w:r w:rsidRPr="005836A7">
        <w:rPr>
          <w:rFonts w:ascii="Georgia" w:eastAsia="Times New Roman" w:hAnsi="Georgia"/>
          <w:color w:val="000000"/>
          <w:sz w:val="36"/>
          <w:szCs w:val="36"/>
        </w:rPr>
        <w:t>writings</w:t>
      </w:r>
      <w:r w:rsidRPr="005836A7">
        <w:rPr>
          <w:rFonts w:ascii="Arial" w:eastAsia="Times New Roman" w:hAnsi="Arial" w:cs="Arial"/>
          <w:color w:val="54595D"/>
        </w:rPr>
        <w:t>[</w:t>
      </w:r>
      <w:proofErr w:type="gramEnd"/>
      <w:r w:rsidRPr="005836A7">
        <w:rPr>
          <w:rFonts w:ascii="Arial" w:eastAsia="Times New Roman" w:hAnsi="Arial" w:cs="Arial"/>
          <w:color w:val="000000"/>
        </w:rPr>
        <w:fldChar w:fldCharType="begin"/>
      </w:r>
      <w:r w:rsidRPr="005836A7">
        <w:rPr>
          <w:rFonts w:ascii="Arial" w:eastAsia="Times New Roman" w:hAnsi="Arial" w:cs="Arial"/>
          <w:color w:val="000000"/>
        </w:rPr>
        <w:instrText xml:space="preserve"> HYPERLINK "https://en.wikipedia.org/w/index.php?title=Narcisse_Th%C3%A9ophile_Patouillard&amp;action=edit&amp;section=1" \o "Edit section: Selected writings" </w:instrText>
      </w:r>
      <w:r w:rsidRPr="005836A7">
        <w:rPr>
          <w:rFonts w:ascii="Arial" w:eastAsia="Times New Roman" w:hAnsi="Arial" w:cs="Arial"/>
          <w:color w:val="000000"/>
        </w:rPr>
        <w:fldChar w:fldCharType="separate"/>
      </w:r>
      <w:r w:rsidRPr="005836A7">
        <w:rPr>
          <w:rFonts w:ascii="Arial" w:eastAsia="Times New Roman" w:hAnsi="Arial" w:cs="Arial"/>
          <w:color w:val="0B0080"/>
          <w:u w:val="single"/>
        </w:rPr>
        <w:t>edit</w:t>
      </w:r>
      <w:r w:rsidRPr="005836A7">
        <w:rPr>
          <w:rFonts w:ascii="Arial" w:eastAsia="Times New Roman" w:hAnsi="Arial" w:cs="Arial"/>
          <w:color w:val="000000"/>
        </w:rPr>
        <w:fldChar w:fldCharType="end"/>
      </w:r>
      <w:r w:rsidRPr="005836A7">
        <w:rPr>
          <w:rFonts w:ascii="Arial" w:eastAsia="Times New Roman" w:hAnsi="Arial" w:cs="Arial"/>
          <w:color w:val="54595D"/>
        </w:rPr>
        <w:t>]</w:t>
      </w:r>
    </w:p>
    <w:p w:rsidR="005836A7" w:rsidRP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proofErr w:type="spellStart"/>
      <w:r w:rsidRPr="005836A7">
        <w:rPr>
          <w:rFonts w:ascii="Arial" w:eastAsia="Times New Roman" w:hAnsi="Arial" w:cs="Arial"/>
          <w:i/>
          <w:iCs/>
          <w:color w:val="222222"/>
          <w:sz w:val="21"/>
          <w:szCs w:val="21"/>
        </w:rPr>
        <w:t>Tabulae</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analyticae</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Fungorum</w:t>
      </w:r>
      <w:proofErr w:type="spellEnd"/>
      <w:r w:rsidRPr="005836A7">
        <w:rPr>
          <w:rFonts w:ascii="Arial" w:eastAsia="Times New Roman" w:hAnsi="Arial" w:cs="Arial"/>
          <w:color w:val="222222"/>
          <w:sz w:val="21"/>
          <w:szCs w:val="21"/>
        </w:rPr>
        <w:t> (Analytic tables of fungi), 1883–1889.</w:t>
      </w:r>
    </w:p>
    <w:p w:rsidR="005836A7" w:rsidRP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r w:rsidRPr="005836A7">
        <w:rPr>
          <w:rFonts w:ascii="Arial" w:eastAsia="Times New Roman" w:hAnsi="Arial" w:cs="Arial"/>
          <w:i/>
          <w:iCs/>
          <w:color w:val="222222"/>
          <w:sz w:val="21"/>
          <w:szCs w:val="21"/>
        </w:rPr>
        <w:t xml:space="preserve">Les </w:t>
      </w:r>
      <w:proofErr w:type="spellStart"/>
      <w:r w:rsidRPr="005836A7">
        <w:rPr>
          <w:rFonts w:ascii="Arial" w:eastAsia="Times New Roman" w:hAnsi="Arial" w:cs="Arial"/>
          <w:i/>
          <w:iCs/>
          <w:color w:val="222222"/>
          <w:sz w:val="21"/>
          <w:szCs w:val="21"/>
        </w:rPr>
        <w:t>Hyménomycètes</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d'Europe</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Anatomie</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générale</w:t>
      </w:r>
      <w:proofErr w:type="spellEnd"/>
      <w:r w:rsidRPr="005836A7">
        <w:rPr>
          <w:rFonts w:ascii="Arial" w:eastAsia="Times New Roman" w:hAnsi="Arial" w:cs="Arial"/>
          <w:i/>
          <w:iCs/>
          <w:color w:val="222222"/>
          <w:sz w:val="21"/>
          <w:szCs w:val="21"/>
        </w:rPr>
        <w:t xml:space="preserve"> </w:t>
      </w:r>
      <w:proofErr w:type="gramStart"/>
      <w:r w:rsidRPr="005836A7">
        <w:rPr>
          <w:rFonts w:ascii="Arial" w:eastAsia="Times New Roman" w:hAnsi="Arial" w:cs="Arial"/>
          <w:i/>
          <w:iCs/>
          <w:color w:val="222222"/>
          <w:sz w:val="21"/>
          <w:szCs w:val="21"/>
        </w:rPr>
        <w:t>et</w:t>
      </w:r>
      <w:proofErr w:type="gramEnd"/>
      <w:r w:rsidRPr="005836A7">
        <w:rPr>
          <w:rFonts w:ascii="Arial" w:eastAsia="Times New Roman" w:hAnsi="Arial" w:cs="Arial"/>
          <w:i/>
          <w:iCs/>
          <w:color w:val="222222"/>
          <w:sz w:val="21"/>
          <w:szCs w:val="21"/>
        </w:rPr>
        <w:t xml:space="preserve"> classification des champignons </w:t>
      </w:r>
      <w:proofErr w:type="spellStart"/>
      <w:r w:rsidRPr="005836A7">
        <w:rPr>
          <w:rFonts w:ascii="Arial" w:eastAsia="Times New Roman" w:hAnsi="Arial" w:cs="Arial"/>
          <w:i/>
          <w:iCs/>
          <w:color w:val="222222"/>
          <w:sz w:val="21"/>
          <w:szCs w:val="21"/>
        </w:rPr>
        <w:t>supérieurs</w:t>
      </w:r>
      <w:proofErr w:type="spellEnd"/>
      <w:r w:rsidRPr="005836A7">
        <w:rPr>
          <w:rFonts w:ascii="Arial" w:eastAsia="Times New Roman" w:hAnsi="Arial" w:cs="Arial"/>
          <w:color w:val="222222"/>
          <w:sz w:val="21"/>
          <w:szCs w:val="21"/>
        </w:rPr>
        <w:t xml:space="preserve"> (The </w:t>
      </w:r>
      <w:proofErr w:type="spellStart"/>
      <w:r w:rsidRPr="005836A7">
        <w:rPr>
          <w:rFonts w:ascii="Arial" w:eastAsia="Times New Roman" w:hAnsi="Arial" w:cs="Arial"/>
          <w:color w:val="222222"/>
          <w:sz w:val="21"/>
          <w:szCs w:val="21"/>
        </w:rPr>
        <w:t>Hymenomycetes</w:t>
      </w:r>
      <w:proofErr w:type="spellEnd"/>
      <w:r w:rsidRPr="005836A7">
        <w:rPr>
          <w:rFonts w:ascii="Arial" w:eastAsia="Times New Roman" w:hAnsi="Arial" w:cs="Arial"/>
          <w:color w:val="222222"/>
          <w:sz w:val="21"/>
          <w:szCs w:val="21"/>
        </w:rPr>
        <w:t xml:space="preserve"> of Europe. General anatomy and classification of the higher fungi) 166 pp. 1887.</w:t>
      </w:r>
    </w:p>
    <w:p w:rsidR="005836A7" w:rsidRP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r w:rsidRPr="005836A7">
        <w:rPr>
          <w:rFonts w:ascii="Arial" w:eastAsia="Times New Roman" w:hAnsi="Arial" w:cs="Arial"/>
          <w:i/>
          <w:iCs/>
          <w:color w:val="222222"/>
          <w:sz w:val="21"/>
          <w:szCs w:val="21"/>
        </w:rPr>
        <w:t xml:space="preserve">Fragments </w:t>
      </w:r>
      <w:proofErr w:type="spellStart"/>
      <w:r w:rsidRPr="005836A7">
        <w:rPr>
          <w:rFonts w:ascii="Arial" w:eastAsia="Times New Roman" w:hAnsi="Arial" w:cs="Arial"/>
          <w:i/>
          <w:iCs/>
          <w:color w:val="222222"/>
          <w:sz w:val="21"/>
          <w:szCs w:val="21"/>
        </w:rPr>
        <w:t>mycologiques</w:t>
      </w:r>
      <w:proofErr w:type="spellEnd"/>
      <w:r w:rsidRPr="005836A7">
        <w:rPr>
          <w:rFonts w:ascii="Arial" w:eastAsia="Times New Roman" w:hAnsi="Arial" w:cs="Arial"/>
          <w:i/>
          <w:iCs/>
          <w:color w:val="222222"/>
          <w:sz w:val="21"/>
          <w:szCs w:val="21"/>
        </w:rPr>
        <w:t xml:space="preserve">: Notes sur </w:t>
      </w:r>
      <w:proofErr w:type="spellStart"/>
      <w:r w:rsidRPr="005836A7">
        <w:rPr>
          <w:rFonts w:ascii="Arial" w:eastAsia="Times New Roman" w:hAnsi="Arial" w:cs="Arial"/>
          <w:i/>
          <w:iCs/>
          <w:color w:val="222222"/>
          <w:sz w:val="21"/>
          <w:szCs w:val="21"/>
        </w:rPr>
        <w:t>quelques</w:t>
      </w:r>
      <w:proofErr w:type="spellEnd"/>
      <w:r w:rsidRPr="005836A7">
        <w:rPr>
          <w:rFonts w:ascii="Arial" w:eastAsia="Times New Roman" w:hAnsi="Arial" w:cs="Arial"/>
          <w:i/>
          <w:iCs/>
          <w:color w:val="222222"/>
          <w:sz w:val="21"/>
          <w:szCs w:val="21"/>
        </w:rPr>
        <w:t xml:space="preserve"> champignons de la </w:t>
      </w:r>
      <w:proofErr w:type="gramStart"/>
      <w:r w:rsidRPr="005836A7">
        <w:rPr>
          <w:rFonts w:ascii="Arial" w:eastAsia="Times New Roman" w:hAnsi="Arial" w:cs="Arial"/>
          <w:i/>
          <w:iCs/>
          <w:color w:val="222222"/>
          <w:sz w:val="21"/>
          <w:szCs w:val="21"/>
        </w:rPr>
        <w:t>Martinique</w:t>
      </w:r>
      <w:r w:rsidRPr="005836A7">
        <w:rPr>
          <w:rFonts w:ascii="Arial" w:eastAsia="Times New Roman" w:hAnsi="Arial" w:cs="Arial"/>
          <w:color w:val="222222"/>
          <w:sz w:val="21"/>
          <w:szCs w:val="21"/>
        </w:rPr>
        <w:t>(</w:t>
      </w:r>
      <w:proofErr w:type="gramEnd"/>
      <w:r w:rsidRPr="005836A7">
        <w:rPr>
          <w:rFonts w:ascii="Arial" w:eastAsia="Times New Roman" w:hAnsi="Arial" w:cs="Arial"/>
          <w:color w:val="222222"/>
          <w:sz w:val="21"/>
          <w:szCs w:val="21"/>
        </w:rPr>
        <w:t>Notes on certain mushrooms of </w:t>
      </w:r>
      <w:hyperlink r:id="rId30" w:tooltip="Martinique" w:history="1">
        <w:r w:rsidRPr="005836A7">
          <w:rPr>
            <w:rFonts w:ascii="Arial" w:eastAsia="Times New Roman" w:hAnsi="Arial" w:cs="Arial"/>
            <w:color w:val="0B0080"/>
            <w:sz w:val="21"/>
            <w:szCs w:val="21"/>
            <w:u w:val="single"/>
          </w:rPr>
          <w:t>Martinique</w:t>
        </w:r>
      </w:hyperlink>
      <w:r w:rsidRPr="005836A7">
        <w:rPr>
          <w:rFonts w:ascii="Arial" w:eastAsia="Times New Roman" w:hAnsi="Arial" w:cs="Arial"/>
          <w:color w:val="222222"/>
          <w:sz w:val="21"/>
          <w:szCs w:val="21"/>
        </w:rPr>
        <w:t>) in Journal of Botany 3 pp. 335 - 343, 1889.</w:t>
      </w:r>
    </w:p>
    <w:p w:rsidR="005836A7" w:rsidRP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proofErr w:type="spellStart"/>
      <w:r w:rsidRPr="005836A7">
        <w:rPr>
          <w:rFonts w:ascii="Arial" w:eastAsia="Times New Roman" w:hAnsi="Arial" w:cs="Arial"/>
          <w:i/>
          <w:iCs/>
          <w:color w:val="222222"/>
          <w:sz w:val="21"/>
          <w:szCs w:val="21"/>
        </w:rPr>
        <w:t>Essai</w:t>
      </w:r>
      <w:proofErr w:type="spellEnd"/>
      <w:r w:rsidRPr="005836A7">
        <w:rPr>
          <w:rFonts w:ascii="Arial" w:eastAsia="Times New Roman" w:hAnsi="Arial" w:cs="Arial"/>
          <w:i/>
          <w:iCs/>
          <w:color w:val="222222"/>
          <w:sz w:val="21"/>
          <w:szCs w:val="21"/>
        </w:rPr>
        <w:t xml:space="preserve"> </w:t>
      </w:r>
      <w:proofErr w:type="spellStart"/>
      <w:r w:rsidRPr="005836A7">
        <w:rPr>
          <w:rFonts w:ascii="Arial" w:eastAsia="Times New Roman" w:hAnsi="Arial" w:cs="Arial"/>
          <w:i/>
          <w:iCs/>
          <w:color w:val="222222"/>
          <w:sz w:val="21"/>
          <w:szCs w:val="21"/>
        </w:rPr>
        <w:t>taxonomique</w:t>
      </w:r>
      <w:proofErr w:type="spellEnd"/>
      <w:r w:rsidRPr="005836A7">
        <w:rPr>
          <w:rFonts w:ascii="Arial" w:eastAsia="Times New Roman" w:hAnsi="Arial" w:cs="Arial"/>
          <w:i/>
          <w:iCs/>
          <w:color w:val="222222"/>
          <w:sz w:val="21"/>
          <w:szCs w:val="21"/>
        </w:rPr>
        <w:t xml:space="preserve"> sur les </w:t>
      </w:r>
      <w:proofErr w:type="spellStart"/>
      <w:r w:rsidRPr="005836A7">
        <w:rPr>
          <w:rFonts w:ascii="Arial" w:eastAsia="Times New Roman" w:hAnsi="Arial" w:cs="Arial"/>
          <w:i/>
          <w:iCs/>
          <w:color w:val="222222"/>
          <w:sz w:val="21"/>
          <w:szCs w:val="21"/>
        </w:rPr>
        <w:t>familles</w:t>
      </w:r>
      <w:proofErr w:type="spellEnd"/>
      <w:r w:rsidRPr="005836A7">
        <w:rPr>
          <w:rFonts w:ascii="Arial" w:eastAsia="Times New Roman" w:hAnsi="Arial" w:cs="Arial"/>
          <w:i/>
          <w:iCs/>
          <w:color w:val="222222"/>
          <w:sz w:val="21"/>
          <w:szCs w:val="21"/>
        </w:rPr>
        <w:t xml:space="preserve"> et les genres des </w:t>
      </w:r>
      <w:proofErr w:type="spellStart"/>
      <w:r w:rsidRPr="005836A7">
        <w:rPr>
          <w:rFonts w:ascii="Arial" w:eastAsia="Times New Roman" w:hAnsi="Arial" w:cs="Arial"/>
          <w:i/>
          <w:iCs/>
          <w:color w:val="222222"/>
          <w:sz w:val="21"/>
          <w:szCs w:val="21"/>
        </w:rPr>
        <w:t>Hyménomycètes</w:t>
      </w:r>
      <w:proofErr w:type="spellEnd"/>
    </w:p>
    <w:p w:rsid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r>
        <w:rPr>
          <w:noProof/>
        </w:rPr>
        <w:drawing>
          <wp:inline distT="0" distB="0" distL="0" distR="0" wp14:anchorId="111C7DC8" wp14:editId="7E9EA17C">
            <wp:extent cx="4705350" cy="642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6429375"/>
                    </a:xfrm>
                    <a:prstGeom prst="rect">
                      <a:avLst/>
                    </a:prstGeom>
                  </pic:spPr>
                </pic:pic>
              </a:graphicData>
            </a:graphic>
          </wp:inline>
        </w:drawing>
      </w:r>
    </w:p>
    <w:p w:rsidR="005836A7" w:rsidRPr="005836A7" w:rsidRDefault="005836A7" w:rsidP="005836A7">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rPr>
      </w:pPr>
      <w:r>
        <w:rPr>
          <w:rFonts w:ascii="Arial" w:hAnsi="Arial" w:cs="Arial"/>
          <w:color w:val="222222"/>
          <w:sz w:val="21"/>
          <w:szCs w:val="21"/>
          <w:shd w:val="clear" w:color="auto" w:fill="FFFFFF"/>
        </w:rPr>
        <w:t xml:space="preserve">Narcisse </w:t>
      </w:r>
      <w:proofErr w:type="spellStart"/>
      <w:r>
        <w:rPr>
          <w:rFonts w:ascii="Arial" w:hAnsi="Arial" w:cs="Arial"/>
          <w:color w:val="222222"/>
          <w:sz w:val="21"/>
          <w:szCs w:val="21"/>
          <w:shd w:val="clear" w:color="auto" w:fill="FFFFFF"/>
        </w:rPr>
        <w:t>Theophile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Patouillard</w:t>
      </w:r>
      <w:proofErr w:type="spellEnd"/>
      <w:r>
        <w:rPr>
          <w:rFonts w:ascii="Arial" w:hAnsi="Arial" w:cs="Arial"/>
          <w:color w:val="222222"/>
          <w:sz w:val="21"/>
          <w:szCs w:val="21"/>
          <w:shd w:val="clear" w:color="auto" w:fill="FFFFFF"/>
        </w:rPr>
        <w:t xml:space="preserve"> (1854-1926) </w:t>
      </w:r>
      <w:proofErr w:type="spellStart"/>
      <w:r>
        <w:rPr>
          <w:rFonts w:ascii="Arial" w:hAnsi="Arial" w:cs="Arial"/>
          <w:color w:val="222222"/>
          <w:sz w:val="21"/>
          <w:szCs w:val="21"/>
          <w:shd w:val="clear" w:color="auto" w:fill="FFFFFF"/>
        </w:rPr>
        <w:t>photographie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prise</w:t>
      </w:r>
      <w:proofErr w:type="spellEnd"/>
      <w:r>
        <w:rPr>
          <w:rFonts w:ascii="Arial" w:hAnsi="Arial" w:cs="Arial"/>
          <w:color w:val="222222"/>
          <w:sz w:val="21"/>
          <w:szCs w:val="21"/>
          <w:shd w:val="clear" w:color="auto" w:fill="FFFFFF"/>
        </w:rPr>
        <w:t xml:space="preserve"> par William Ashbrook Kellerman, </w:t>
      </w:r>
      <w:proofErr w:type="spellStart"/>
      <w:r>
        <w:rPr>
          <w:rFonts w:ascii="Arial" w:hAnsi="Arial" w:cs="Arial"/>
          <w:color w:val="222222"/>
          <w:sz w:val="21"/>
          <w:szCs w:val="21"/>
          <w:shd w:val="clear" w:color="auto" w:fill="FFFFFF"/>
        </w:rPr>
        <w:t>publiée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en</w:t>
      </w:r>
      <w:proofErr w:type="spellEnd"/>
      <w:r>
        <w:rPr>
          <w:rFonts w:ascii="Arial" w:hAnsi="Arial" w:cs="Arial"/>
          <w:color w:val="222222"/>
          <w:sz w:val="21"/>
          <w:szCs w:val="21"/>
          <w:shd w:val="clear" w:color="auto" w:fill="FFFFFF"/>
        </w:rPr>
        <w:t xml:space="preserve"> 1906 </w:t>
      </w:r>
      <w:proofErr w:type="spellStart"/>
      <w:r>
        <w:rPr>
          <w:rFonts w:ascii="Arial" w:hAnsi="Arial" w:cs="Arial"/>
          <w:color w:val="222222"/>
          <w:sz w:val="21"/>
          <w:szCs w:val="21"/>
          <w:shd w:val="clear" w:color="auto" w:fill="FFFFFF"/>
        </w:rPr>
        <w:t>dans</w:t>
      </w:r>
      <w:proofErr w:type="spellEnd"/>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Ohio Mycological Bulletin</w:t>
      </w:r>
    </w:p>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p>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lastRenderedPageBreak/>
        <w:t xml:space="preserve">The drawings submitted for the annual Grand Prix de Rome were on themes chosen by the Academy. The subjects set are indeed grand in scale and often in reach: triumphal arches (1730, 1747, 1763), palaces (1752, 1772, 1791, 1804, 1806), city squares and markets (1733, 1792, 1801), town halls (1742, 1787, 1813), law courts (1782, 1821) museums (1779) and educational institutions including libraries (1775, 1786, 1789, 1800, 1807, 1811, 1814, 1815, 1820) - all schemes for the promotion of civilization as the ancients would have understood the term. Stylistically, the entries usually share common characteristics: a grand Roman manner, with columns and orders, vaults and </w:t>
      </w:r>
      <w:proofErr w:type="spellStart"/>
      <w:r w:rsidRPr="005836A7">
        <w:rPr>
          <w:rFonts w:ascii="Arial" w:eastAsia="Times New Roman" w:hAnsi="Arial" w:cs="Arial"/>
          <w:color w:val="000000"/>
          <w:sz w:val="20"/>
          <w:szCs w:val="20"/>
        </w:rPr>
        <w:t>polychromy</w:t>
      </w:r>
      <w:proofErr w:type="spellEnd"/>
      <w:r w:rsidRPr="005836A7">
        <w:rPr>
          <w:rFonts w:ascii="Arial" w:eastAsia="Times New Roman" w:hAnsi="Arial" w:cs="Arial"/>
          <w:color w:val="000000"/>
          <w:sz w:val="20"/>
          <w:szCs w:val="20"/>
        </w:rPr>
        <w:t>; an insistent and regular geometry, usually the square or the circle but sometimes the triangle; a penchant for the hemicycle, the propylaea and the pyramid; and finally a desire to impress by symmetry and the contrast between plain and decorated surfaces.</w:t>
      </w:r>
    </w:p>
    <w:p w:rsidR="005836A7" w:rsidRPr="005836A7" w:rsidRDefault="005836A7" w:rsidP="005836A7">
      <w:pP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t xml:space="preserve">These ground plans (a drawing projected on a horizontal plane) and elevations (which was projected on a vertical plane) first were shown in Rome at the French Academy and then were forwarded to Paris to be shown to the members of the </w:t>
      </w:r>
      <w:proofErr w:type="spellStart"/>
      <w:r w:rsidRPr="005836A7">
        <w:rPr>
          <w:rFonts w:ascii="Arial" w:eastAsia="Times New Roman" w:hAnsi="Arial" w:cs="Arial"/>
          <w:color w:val="000000"/>
          <w:sz w:val="20"/>
          <w:szCs w:val="20"/>
        </w:rPr>
        <w:t>Academie</w:t>
      </w:r>
      <w:proofErr w:type="spellEnd"/>
      <w:r w:rsidRPr="005836A7">
        <w:rPr>
          <w:rFonts w:ascii="Arial" w:eastAsia="Times New Roman" w:hAnsi="Arial" w:cs="Arial"/>
          <w:color w:val="000000"/>
          <w:sz w:val="20"/>
          <w:szCs w:val="20"/>
        </w:rPr>
        <w:t xml:space="preserve"> des Beaux Arts, one of the constituent bodies of the </w:t>
      </w:r>
      <w:proofErr w:type="spellStart"/>
      <w:r w:rsidRPr="005836A7">
        <w:rPr>
          <w:rFonts w:ascii="Arial" w:eastAsia="Times New Roman" w:hAnsi="Arial" w:cs="Arial"/>
          <w:color w:val="000000"/>
          <w:sz w:val="20"/>
          <w:szCs w:val="20"/>
        </w:rPr>
        <w:t>Institut</w:t>
      </w:r>
      <w:proofErr w:type="spellEnd"/>
      <w:r w:rsidRPr="005836A7">
        <w:rPr>
          <w:rFonts w:ascii="Arial" w:eastAsia="Times New Roman" w:hAnsi="Arial" w:cs="Arial"/>
          <w:color w:val="000000"/>
          <w:sz w:val="20"/>
          <w:szCs w:val="20"/>
        </w:rPr>
        <w:t xml:space="preserve"> de France, which was responsible for the Rome Academy. They were also exhibited to the public in Paris. In the fourth year, after a thorough study of architectural detail, the student presented a complete restoration of a classical building. Although drawings of ancient classical ornament had been made for generations before the winners of the Grand Prix de Rome descended on the Villa Medici, the young Frenchmen were the first to go about the work systematically. The drawings were limited to, and solidly based on, the carefully studied remains. Further, their presentation in formal academic renderings offers more information than could possibly be supplied even by a large number of photographs.</w:t>
      </w:r>
    </w:p>
    <w:p w:rsidR="004B1446" w:rsidRPr="005836A7" w:rsidRDefault="005836A7" w:rsidP="004B1446">
      <w:pPr>
        <w:pBdr>
          <w:bottom w:val="single" w:sz="6" w:space="1" w:color="auto"/>
        </w:pBdr>
        <w:spacing w:before="100" w:beforeAutospacing="1" w:after="100" w:afterAutospacing="1" w:line="240" w:lineRule="auto"/>
        <w:jc w:val="center"/>
        <w:rPr>
          <w:rFonts w:ascii="Arial" w:eastAsia="Times New Roman" w:hAnsi="Arial" w:cs="Arial"/>
          <w:color w:val="000000"/>
          <w:sz w:val="20"/>
          <w:szCs w:val="20"/>
        </w:rPr>
      </w:pPr>
      <w:r w:rsidRPr="005836A7">
        <w:rPr>
          <w:rFonts w:ascii="Arial" w:eastAsia="Times New Roman" w:hAnsi="Arial" w:cs="Arial"/>
          <w:color w:val="000000"/>
          <w:sz w:val="20"/>
          <w:szCs w:val="20"/>
        </w:rPr>
        <w:t xml:space="preserve">Appreciation of these drawings cannot be complete without some explanation of the technique of India </w:t>
      </w:r>
      <w:proofErr w:type="gramStart"/>
      <w:r w:rsidRPr="005836A7">
        <w:rPr>
          <w:rFonts w:ascii="Arial" w:eastAsia="Times New Roman" w:hAnsi="Arial" w:cs="Arial"/>
          <w:color w:val="000000"/>
          <w:sz w:val="20"/>
          <w:szCs w:val="20"/>
        </w:rPr>
        <w:t>Ink</w:t>
      </w:r>
      <w:proofErr w:type="gramEnd"/>
      <w:r w:rsidRPr="005836A7">
        <w:rPr>
          <w:rFonts w:ascii="Arial" w:eastAsia="Times New Roman" w:hAnsi="Arial" w:cs="Arial"/>
          <w:color w:val="000000"/>
          <w:sz w:val="20"/>
          <w:szCs w:val="20"/>
        </w:rPr>
        <w:t xml:space="preserve"> was rendering. Extreme discipline is required to produce these finely studied works of art. Even the simplest drawings require painstaking care and preparation before any of the washes are applied. Great skill is required to do the </w:t>
      </w:r>
      <w:proofErr w:type="spellStart"/>
      <w:r w:rsidRPr="005836A7">
        <w:rPr>
          <w:rFonts w:ascii="Arial" w:eastAsia="Times New Roman" w:hAnsi="Arial" w:cs="Arial"/>
          <w:color w:val="000000"/>
          <w:sz w:val="20"/>
          <w:szCs w:val="20"/>
        </w:rPr>
        <w:t>neccesary</w:t>
      </w:r>
      <w:proofErr w:type="spellEnd"/>
      <w:r w:rsidRPr="005836A7">
        <w:rPr>
          <w:rFonts w:ascii="Arial" w:eastAsia="Times New Roman" w:hAnsi="Arial" w:cs="Arial"/>
          <w:color w:val="000000"/>
          <w:sz w:val="20"/>
          <w:szCs w:val="20"/>
        </w:rPr>
        <w:t xml:space="preserve"> </w:t>
      </w:r>
      <w:proofErr w:type="spellStart"/>
      <w:r w:rsidRPr="005836A7">
        <w:rPr>
          <w:rFonts w:ascii="Arial" w:eastAsia="Times New Roman" w:hAnsi="Arial" w:cs="Arial"/>
          <w:color w:val="000000"/>
          <w:sz w:val="20"/>
          <w:szCs w:val="20"/>
        </w:rPr>
        <w:t>linework</w:t>
      </w:r>
      <w:proofErr w:type="spellEnd"/>
      <w:r w:rsidRPr="005836A7">
        <w:rPr>
          <w:rFonts w:ascii="Arial" w:eastAsia="Times New Roman" w:hAnsi="Arial" w:cs="Arial"/>
          <w:color w:val="000000"/>
          <w:sz w:val="20"/>
          <w:szCs w:val="20"/>
        </w:rPr>
        <w:t>. All of the information must be recorded before tone is even thought about. The drawing is then meticulously transferred in ink to the watercolor paper and the paper mounted on a board. The rendering itself requires infinite care and patience. Each tone is built up through many faint layers of wash so that the ink seems to be in the paper rather than on it. Each surface is graded so that the final effect of the drawing is that of an object in light and space, with a sense of atmosphere surrounding it.</w:t>
      </w:r>
    </w:p>
    <w:p w:rsidR="004B1446" w:rsidRDefault="004B1446" w:rsidP="004B1446">
      <w:pPr>
        <w:pStyle w:val="Heading4"/>
        <w:shd w:val="clear" w:color="auto" w:fill="FFFFFF"/>
        <w:spacing w:before="0" w:line="300" w:lineRule="atLeast"/>
        <w:ind w:left="75"/>
        <w:rPr>
          <w:color w:val="333333"/>
          <w:sz w:val="27"/>
          <w:szCs w:val="27"/>
        </w:rPr>
      </w:pPr>
      <w:hyperlink r:id="rId32" w:tgtFrame="_blank" w:tooltip="opens in new window or tab" w:history="1">
        <w:r>
          <w:rPr>
            <w:rStyle w:val="Hyperlink"/>
            <w:color w:val="6A29B9"/>
            <w:sz w:val="27"/>
            <w:szCs w:val="27"/>
          </w:rPr>
          <w:t>144 ~ TIBER ISLAND ROME BUILDINGS PLAN Asclepius ~ 1910 Architecture Art Print</w:t>
        </w:r>
      </w:hyperlink>
    </w:p>
    <w:tbl>
      <w:tblPr>
        <w:tblW w:w="0" w:type="auto"/>
        <w:shd w:val="clear" w:color="auto" w:fill="FFFFFF"/>
        <w:tblCellMar>
          <w:left w:w="0" w:type="dxa"/>
          <w:right w:w="0" w:type="dxa"/>
        </w:tblCellMar>
        <w:tblLook w:val="04A0" w:firstRow="1" w:lastRow="0" w:firstColumn="1" w:lastColumn="0" w:noHBand="0" w:noVBand="1"/>
      </w:tblPr>
      <w:tblGrid>
        <w:gridCol w:w="1095"/>
        <w:gridCol w:w="762"/>
      </w:tblGrid>
      <w:tr w:rsidR="004B1446" w:rsidTr="004B1446">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4B1446" w:rsidRDefault="004B1446">
            <w:pPr>
              <w:spacing w:line="225" w:lineRule="atLeast"/>
              <w:rPr>
                <w:rFonts w:ascii="Helvetica" w:hAnsi="Helvetica" w:cs="Helvetica"/>
                <w:b/>
                <w:bCs/>
                <w:color w:val="auto"/>
                <w:sz w:val="20"/>
                <w:szCs w:val="20"/>
              </w:rPr>
            </w:pPr>
            <w:r>
              <w:rPr>
                <w:rFonts w:ascii="Helvetica" w:hAnsi="Helvetica" w:cs="Helvetica"/>
                <w:b/>
                <w:bCs/>
                <w:sz w:val="20"/>
                <w:szCs w:val="20"/>
              </w:rPr>
              <w:t>Item price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4B1446" w:rsidRDefault="004B1446">
            <w:pPr>
              <w:spacing w:line="225" w:lineRule="atLeast"/>
              <w:rPr>
                <w:rFonts w:ascii="Helvetica" w:hAnsi="Helvetica" w:cs="Helvetica"/>
                <w:sz w:val="20"/>
                <w:szCs w:val="20"/>
              </w:rPr>
            </w:pPr>
            <w:r>
              <w:rPr>
                <w:rFonts w:ascii="Helvetica" w:hAnsi="Helvetica" w:cs="Helvetica"/>
                <w:sz w:val="20"/>
                <w:szCs w:val="20"/>
              </w:rPr>
              <w:t>$17.99</w:t>
            </w:r>
          </w:p>
        </w:tc>
      </w:tr>
    </w:tbl>
    <w:p w:rsidR="004B1446" w:rsidRDefault="004B1446">
      <w:bookmarkStart w:id="0" w:name="_GoBack"/>
      <w:bookmarkEnd w:id="0"/>
    </w:p>
    <w:sectPr w:rsidR="004B1446" w:rsidSect="005836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1676"/>
    <w:multiLevelType w:val="multilevel"/>
    <w:tmpl w:val="D4B8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6A7"/>
    <w:rsid w:val="004B1446"/>
    <w:rsid w:val="005836A7"/>
    <w:rsid w:val="00B2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6A8D67-AE82-4176-A55E-8DDF8988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836A7"/>
    <w:pPr>
      <w:spacing w:before="100" w:beforeAutospacing="1" w:after="100" w:afterAutospacing="1" w:line="240" w:lineRule="auto"/>
      <w:outlineLvl w:val="1"/>
    </w:pPr>
    <w:rPr>
      <w:rFonts w:eastAsia="Times New Roman"/>
      <w:b/>
      <w:bCs/>
      <w:color w:val="auto"/>
      <w:sz w:val="36"/>
      <w:szCs w:val="36"/>
    </w:rPr>
  </w:style>
  <w:style w:type="paragraph" w:styleId="Heading4">
    <w:name w:val="heading 4"/>
    <w:basedOn w:val="Normal"/>
    <w:next w:val="Normal"/>
    <w:link w:val="Heading4Char"/>
    <w:uiPriority w:val="9"/>
    <w:semiHidden/>
    <w:unhideWhenUsed/>
    <w:qFormat/>
    <w:rsid w:val="004B14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36A7"/>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5836A7"/>
    <w:rPr>
      <w:b/>
      <w:bCs/>
    </w:rPr>
  </w:style>
  <w:style w:type="character" w:customStyle="1" w:styleId="Heading2Char">
    <w:name w:val="Heading 2 Char"/>
    <w:basedOn w:val="DefaultParagraphFont"/>
    <w:link w:val="Heading2"/>
    <w:uiPriority w:val="9"/>
    <w:rsid w:val="005836A7"/>
    <w:rPr>
      <w:rFonts w:eastAsia="Times New Roman"/>
      <w:b/>
      <w:bCs/>
      <w:color w:val="auto"/>
      <w:sz w:val="36"/>
      <w:szCs w:val="36"/>
    </w:rPr>
  </w:style>
  <w:style w:type="character" w:styleId="Hyperlink">
    <w:name w:val="Hyperlink"/>
    <w:basedOn w:val="DefaultParagraphFont"/>
    <w:uiPriority w:val="99"/>
    <w:semiHidden/>
    <w:unhideWhenUsed/>
    <w:rsid w:val="005836A7"/>
    <w:rPr>
      <w:color w:val="0000FF"/>
      <w:u w:val="single"/>
    </w:rPr>
  </w:style>
  <w:style w:type="character" w:customStyle="1" w:styleId="mw-headline">
    <w:name w:val="mw-headline"/>
    <w:basedOn w:val="DefaultParagraphFont"/>
    <w:rsid w:val="005836A7"/>
  </w:style>
  <w:style w:type="character" w:customStyle="1" w:styleId="mw-editsection">
    <w:name w:val="mw-editsection"/>
    <w:basedOn w:val="DefaultParagraphFont"/>
    <w:rsid w:val="005836A7"/>
  </w:style>
  <w:style w:type="character" w:customStyle="1" w:styleId="mw-editsection-bracket">
    <w:name w:val="mw-editsection-bracket"/>
    <w:basedOn w:val="DefaultParagraphFont"/>
    <w:rsid w:val="005836A7"/>
  </w:style>
  <w:style w:type="character" w:customStyle="1" w:styleId="Heading4Char">
    <w:name w:val="Heading 4 Char"/>
    <w:basedOn w:val="DefaultParagraphFont"/>
    <w:link w:val="Heading4"/>
    <w:uiPriority w:val="9"/>
    <w:semiHidden/>
    <w:rsid w:val="004B144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3634">
      <w:bodyDiv w:val="1"/>
      <w:marLeft w:val="0"/>
      <w:marRight w:val="0"/>
      <w:marTop w:val="0"/>
      <w:marBottom w:val="0"/>
      <w:divBdr>
        <w:top w:val="none" w:sz="0" w:space="0" w:color="auto"/>
        <w:left w:val="none" w:sz="0" w:space="0" w:color="auto"/>
        <w:bottom w:val="none" w:sz="0" w:space="0" w:color="auto"/>
        <w:right w:val="none" w:sz="0" w:space="0" w:color="auto"/>
      </w:divBdr>
    </w:div>
    <w:div w:id="173807806">
      <w:bodyDiv w:val="1"/>
      <w:marLeft w:val="0"/>
      <w:marRight w:val="0"/>
      <w:marTop w:val="0"/>
      <w:marBottom w:val="0"/>
      <w:divBdr>
        <w:top w:val="none" w:sz="0" w:space="0" w:color="auto"/>
        <w:left w:val="none" w:sz="0" w:space="0" w:color="auto"/>
        <w:bottom w:val="none" w:sz="0" w:space="0" w:color="auto"/>
        <w:right w:val="none" w:sz="0" w:space="0" w:color="auto"/>
      </w:divBdr>
    </w:div>
    <w:div w:id="268779880">
      <w:bodyDiv w:val="1"/>
      <w:marLeft w:val="0"/>
      <w:marRight w:val="0"/>
      <w:marTop w:val="0"/>
      <w:marBottom w:val="0"/>
      <w:divBdr>
        <w:top w:val="none" w:sz="0" w:space="0" w:color="auto"/>
        <w:left w:val="none" w:sz="0" w:space="0" w:color="auto"/>
        <w:bottom w:val="none" w:sz="0" w:space="0" w:color="auto"/>
        <w:right w:val="none" w:sz="0" w:space="0" w:color="auto"/>
      </w:divBdr>
    </w:div>
    <w:div w:id="613561078">
      <w:bodyDiv w:val="1"/>
      <w:marLeft w:val="0"/>
      <w:marRight w:val="0"/>
      <w:marTop w:val="0"/>
      <w:marBottom w:val="0"/>
      <w:divBdr>
        <w:top w:val="none" w:sz="0" w:space="0" w:color="auto"/>
        <w:left w:val="none" w:sz="0" w:space="0" w:color="auto"/>
        <w:bottom w:val="none" w:sz="0" w:space="0" w:color="auto"/>
        <w:right w:val="none" w:sz="0" w:space="0" w:color="auto"/>
      </w:divBdr>
    </w:div>
    <w:div w:id="79714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ura_(department)" TargetMode="External"/><Relationship Id="rId13" Type="http://schemas.openxmlformats.org/officeDocument/2006/relationships/hyperlink" Target="https://en.wikipedia.org/wiki/British_Mycological_Society" TargetMode="External"/><Relationship Id="rId18" Type="http://schemas.openxmlformats.org/officeDocument/2006/relationships/hyperlink" Target="https://en.wikipedia.org/wiki/Hirsutella" TargetMode="External"/><Relationship Id="rId26" Type="http://schemas.openxmlformats.org/officeDocument/2006/relationships/hyperlink" Target="https://en.wikipedia.org/wiki/Mexico" TargetMode="External"/><Relationship Id="rId3" Type="http://schemas.openxmlformats.org/officeDocument/2006/relationships/settings" Target="settings.xml"/><Relationship Id="rId21" Type="http://schemas.openxmlformats.org/officeDocument/2006/relationships/hyperlink" Target="https://en.wikipedia.org/wiki/Melanoleuca" TargetMode="External"/><Relationship Id="rId34" Type="http://schemas.openxmlformats.org/officeDocument/2006/relationships/theme" Target="theme/theme1.xml"/><Relationship Id="rId7" Type="http://schemas.openxmlformats.org/officeDocument/2006/relationships/hyperlink" Target="https://en.wikipedia.org/wiki/Mycologist" TargetMode="External"/><Relationship Id="rId12" Type="http://schemas.openxmlformats.org/officeDocument/2006/relationships/hyperlink" Target="https://en.wikipedia.org/wiki/Neuilly-sur-Seine" TargetMode="External"/><Relationship Id="rId17" Type="http://schemas.openxmlformats.org/officeDocument/2006/relationships/hyperlink" Target="https://en.wikipedia.org/wiki/Guepiniopsis" TargetMode="External"/><Relationship Id="rId25" Type="http://schemas.openxmlformats.org/officeDocument/2006/relationships/hyperlink" Target="https://en.wikipedia.org/wiki/Guadeloup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Binomial_authority" TargetMode="External"/><Relationship Id="rId20" Type="http://schemas.openxmlformats.org/officeDocument/2006/relationships/hyperlink" Target="https://en.wikipedia.org/wiki/Leucocoprinus" TargetMode="External"/><Relationship Id="rId29" Type="http://schemas.openxmlformats.org/officeDocument/2006/relationships/hyperlink" Target="https://en.wikipedia.org/wiki/Philippines" TargetMode="External"/><Relationship Id="rId1" Type="http://schemas.openxmlformats.org/officeDocument/2006/relationships/numbering" Target="numbering.xml"/><Relationship Id="rId6" Type="http://schemas.openxmlformats.org/officeDocument/2006/relationships/hyperlink" Target="https://en.wikipedia.org/wiki/Pharmacist" TargetMode="External"/><Relationship Id="rId11" Type="http://schemas.openxmlformats.org/officeDocument/2006/relationships/hyperlink" Target="https://en.wikipedia.org/wiki/Fontenay-sous-Bois" TargetMode="External"/><Relationship Id="rId24" Type="http://schemas.openxmlformats.org/officeDocument/2006/relationships/hyperlink" Target="https://en.wikipedia.org/wiki/Java" TargetMode="External"/><Relationship Id="rId32" Type="http://schemas.openxmlformats.org/officeDocument/2006/relationships/hyperlink" Target="http://www.ebay.com/itm/372384929011" TargetMode="External"/><Relationship Id="rId5" Type="http://schemas.openxmlformats.org/officeDocument/2006/relationships/image" Target="media/image1.png"/><Relationship Id="rId15" Type="http://schemas.openxmlformats.org/officeDocument/2006/relationships/hyperlink" Target="https://en.wikipedia.org/wiki/Fungi" TargetMode="External"/><Relationship Id="rId23" Type="http://schemas.openxmlformats.org/officeDocument/2006/relationships/hyperlink" Target="https://en.wikipedia.org/wiki/Brazil" TargetMode="External"/><Relationship Id="rId28" Type="http://schemas.openxmlformats.org/officeDocument/2006/relationships/hyperlink" Target="https://en.wikipedia.org/wiki/Gambier_Islands" TargetMode="External"/><Relationship Id="rId10" Type="http://schemas.openxmlformats.org/officeDocument/2006/relationships/hyperlink" Target="https://en.wikipedia.org/wiki/Narcisse_Th%C3%A9ophile_Patouillard" TargetMode="External"/><Relationship Id="rId19" Type="http://schemas.openxmlformats.org/officeDocument/2006/relationships/hyperlink" Target="https://en.wikipedia.org/wiki/Lacrymaria_(fungus)"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Paris" TargetMode="External"/><Relationship Id="rId14" Type="http://schemas.openxmlformats.org/officeDocument/2006/relationships/hyperlink" Target="https://en.wikipedia.org/wiki/Paris" TargetMode="External"/><Relationship Id="rId22" Type="http://schemas.openxmlformats.org/officeDocument/2006/relationships/hyperlink" Target="https://en.wikipedia.org/wiki/Spongipellis" TargetMode="External"/><Relationship Id="rId27" Type="http://schemas.openxmlformats.org/officeDocument/2006/relationships/hyperlink" Target="https://en.wikipedia.org/wiki/New_Caledonia" TargetMode="External"/><Relationship Id="rId30" Type="http://schemas.openxmlformats.org/officeDocument/2006/relationships/hyperlink" Target="https://en.wikipedia.org/wiki/Marti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2018-12-06T07:15:00Z</dcterms:created>
  <dcterms:modified xsi:type="dcterms:W3CDTF">2018-12-06T07:26:00Z</dcterms:modified>
</cp:coreProperties>
</file>