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Pr="00063951" w:rsidRDefault="002C4A5A" w:rsidP="00063951">
      <w:bookmarkStart w:id="0" w:name="_GoBack"/>
      <w:r w:rsidRPr="00063951">
        <w:t>A000-Asia-Persia-Amlash-Deer-Rhyton</w:t>
      </w:r>
      <w:r w:rsidR="00063951" w:rsidRPr="00063951">
        <w:t>-800 BCE</w:t>
      </w:r>
    </w:p>
    <w:bookmarkEnd w:id="0"/>
    <w:p w:rsidR="002C4A5A" w:rsidRDefault="002C4A5A"/>
    <w:p w:rsidR="002C4A5A" w:rsidRDefault="002C4A5A">
      <w:r>
        <w:rPr>
          <w:noProof/>
        </w:rPr>
        <w:drawing>
          <wp:inline distT="0" distB="0" distL="0" distR="0">
            <wp:extent cx="5943600" cy="4034219"/>
            <wp:effectExtent l="0" t="0" r="0" b="4445"/>
            <wp:docPr id="6" name="Picture 6" descr="https://i.ebayimg.com/images/g/jfcAAOSwLuBb-r~P/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ebayimg.com/images/g/jfcAAOSwLuBb-r~P/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034219"/>
                    </a:xfrm>
                    <a:prstGeom prst="rect">
                      <a:avLst/>
                    </a:prstGeom>
                    <a:noFill/>
                    <a:ln>
                      <a:noFill/>
                    </a:ln>
                  </pic:spPr>
                </pic:pic>
              </a:graphicData>
            </a:graphic>
          </wp:inline>
        </w:drawing>
      </w:r>
    </w:p>
    <w:p w:rsidR="002C4A5A" w:rsidRDefault="002C4A5A">
      <w:r>
        <w:rPr>
          <w:rFonts w:ascii="Segoe UI" w:hAnsi="Segoe UI" w:cs="Segoe UI"/>
          <w:color w:val="333333"/>
          <w:spacing w:val="-6"/>
          <w:sz w:val="21"/>
          <w:szCs w:val="21"/>
          <w:shd w:val="clear" w:color="auto" w:fill="FFFFFF"/>
        </w:rPr>
        <w:t xml:space="preserve">Persian Terracotta Sculpture of a Deer, </w:t>
      </w:r>
      <w:proofErr w:type="spellStart"/>
      <w:r>
        <w:rPr>
          <w:rFonts w:ascii="Segoe UI" w:hAnsi="Segoe UI" w:cs="Segoe UI"/>
          <w:color w:val="333333"/>
          <w:spacing w:val="-6"/>
          <w:sz w:val="21"/>
          <w:szCs w:val="21"/>
          <w:shd w:val="clear" w:color="auto" w:fill="FFFFFF"/>
        </w:rPr>
        <w:t>Amlash</w:t>
      </w:r>
      <w:proofErr w:type="spellEnd"/>
      <w:r>
        <w:rPr>
          <w:rFonts w:ascii="Segoe UI" w:hAnsi="Segoe UI" w:cs="Segoe UI"/>
          <w:color w:val="333333"/>
          <w:spacing w:val="-6"/>
          <w:sz w:val="21"/>
          <w:szCs w:val="21"/>
          <w:shd w:val="clear" w:color="auto" w:fill="FFFFFF"/>
        </w:rPr>
        <w:t xml:space="preserve"> Style, Iran</w:t>
      </w:r>
    </w:p>
    <w:p w:rsidR="002C4A5A" w:rsidRDefault="002C4A5A">
      <w:r>
        <w:rPr>
          <w:noProof/>
        </w:rPr>
        <w:lastRenderedPageBreak/>
        <w:drawing>
          <wp:inline distT="0" distB="0" distL="0" distR="0">
            <wp:extent cx="5943600" cy="4383405"/>
            <wp:effectExtent l="0" t="0" r="0" b="0"/>
            <wp:docPr id="1" name="Picture 1" descr="https://i.ebayimg.com/images/g/M1kAAOSwlLlb-r-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M1kAAOSwlLlb-r-m/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383405"/>
                    </a:xfrm>
                    <a:prstGeom prst="rect">
                      <a:avLst/>
                    </a:prstGeom>
                    <a:noFill/>
                    <a:ln>
                      <a:noFill/>
                    </a:ln>
                  </pic:spPr>
                </pic:pic>
              </a:graphicData>
            </a:graphic>
          </wp:inline>
        </w:drawing>
      </w:r>
      <w:r>
        <w:rPr>
          <w:noProof/>
        </w:rPr>
        <w:lastRenderedPageBreak/>
        <w:drawing>
          <wp:inline distT="0" distB="0" distL="0" distR="0">
            <wp:extent cx="5943600" cy="3841052"/>
            <wp:effectExtent l="0" t="0" r="0" b="7620"/>
            <wp:docPr id="2" name="Picture 2" descr="https://i.ebayimg.com/images/g/0OsAAOSwS4Vb-r-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0OsAAOSwS4Vb-r-s/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41052"/>
                    </a:xfrm>
                    <a:prstGeom prst="rect">
                      <a:avLst/>
                    </a:prstGeom>
                    <a:noFill/>
                    <a:ln>
                      <a:noFill/>
                    </a:ln>
                  </pic:spPr>
                </pic:pic>
              </a:graphicData>
            </a:graphic>
          </wp:inline>
        </w:drawing>
      </w:r>
      <w:r>
        <w:rPr>
          <w:noProof/>
        </w:rPr>
        <w:drawing>
          <wp:inline distT="0" distB="0" distL="0" distR="0">
            <wp:extent cx="5943600" cy="3964877"/>
            <wp:effectExtent l="0" t="0" r="0" b="0"/>
            <wp:docPr id="3" name="Picture 3" descr="https://i.ebayimg.com/images/g/iFIAAOSwuQhb-r-u/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iFIAAOSwuQhb-r-u/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4877"/>
                    </a:xfrm>
                    <a:prstGeom prst="rect">
                      <a:avLst/>
                    </a:prstGeom>
                    <a:noFill/>
                    <a:ln>
                      <a:noFill/>
                    </a:ln>
                  </pic:spPr>
                </pic:pic>
              </a:graphicData>
            </a:graphic>
          </wp:inline>
        </w:drawing>
      </w:r>
      <w:r>
        <w:rPr>
          <w:noProof/>
        </w:rPr>
        <w:lastRenderedPageBreak/>
        <w:drawing>
          <wp:inline distT="0" distB="0" distL="0" distR="0">
            <wp:extent cx="5943600" cy="4162997"/>
            <wp:effectExtent l="0" t="0" r="0" b="9525"/>
            <wp:docPr id="4" name="Picture 4" descr="https://i.ebayimg.com/images/g/n~MAAOSwqIhb-r-3/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n~MAAOSwqIhb-r-3/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62997"/>
                    </a:xfrm>
                    <a:prstGeom prst="rect">
                      <a:avLst/>
                    </a:prstGeom>
                    <a:noFill/>
                    <a:ln>
                      <a:noFill/>
                    </a:ln>
                  </pic:spPr>
                </pic:pic>
              </a:graphicData>
            </a:graphic>
          </wp:inline>
        </w:drawing>
      </w:r>
      <w:r>
        <w:rPr>
          <w:noProof/>
        </w:rPr>
        <w:drawing>
          <wp:inline distT="0" distB="0" distL="0" distR="0">
            <wp:extent cx="5943600" cy="2362581"/>
            <wp:effectExtent l="0" t="0" r="0" b="0"/>
            <wp:docPr id="5" name="Picture 5" descr="https://i.ebayimg.com/images/g/QSwAAOSwezRb-r--/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ebayimg.com/images/g/QSwAAOSwezRb-r--/s-l16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62581"/>
                    </a:xfrm>
                    <a:prstGeom prst="rect">
                      <a:avLst/>
                    </a:prstGeom>
                    <a:noFill/>
                    <a:ln>
                      <a:noFill/>
                    </a:ln>
                  </pic:spPr>
                </pic:pic>
              </a:graphicData>
            </a:graphic>
          </wp:inline>
        </w:drawing>
      </w:r>
    </w:p>
    <w:p w:rsidR="002C4A5A" w:rsidRDefault="002C4A5A">
      <w:r>
        <w:rPr>
          <w:noProof/>
        </w:rPr>
        <w:lastRenderedPageBreak/>
        <w:drawing>
          <wp:inline distT="0" distB="0" distL="0" distR="0">
            <wp:extent cx="5943600" cy="2823210"/>
            <wp:effectExtent l="0" t="0" r="0" b="0"/>
            <wp:docPr id="7" name="Picture 7" descr="https://i.ebayimg.com/images/g/TAwAAOSwgNFb-r~F/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ebayimg.com/images/g/TAwAAOSwgNFb-r~F/s-l1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rsidR="002C4A5A" w:rsidRDefault="002C4A5A" w:rsidP="002C4A5A">
      <w:r>
        <w:t>A000-Asia-Persia-Amlash-Deer-Rhyton</w:t>
      </w:r>
    </w:p>
    <w:p w:rsidR="002C4A5A" w:rsidRPr="002C4A5A" w:rsidRDefault="002C4A5A">
      <w:pPr>
        <w:rPr>
          <w:b/>
        </w:rPr>
      </w:pPr>
    </w:p>
    <w:p w:rsidR="002C4A5A" w:rsidRDefault="002C4A5A" w:rsidP="002C4A5A">
      <w:pPr>
        <w:rPr>
          <w:rStyle w:val="Strong"/>
        </w:rPr>
      </w:pPr>
      <w:r>
        <w:rPr>
          <w:rStyle w:val="Strong"/>
        </w:rPr>
        <w:t>Case no.:</w:t>
      </w:r>
      <w:r>
        <w:rPr>
          <w:rStyle w:val="Strong"/>
        </w:rPr>
        <w:t xml:space="preserve"> 4</w:t>
      </w:r>
    </w:p>
    <w:p w:rsidR="002C4A5A" w:rsidRDefault="002C4A5A" w:rsidP="002C4A5A">
      <w:pPr>
        <w:rPr>
          <w:rStyle w:val="Strong"/>
        </w:rPr>
      </w:pPr>
      <w:r>
        <w:rPr>
          <w:rStyle w:val="Strong"/>
        </w:rPr>
        <w:t>Accession Number:</w:t>
      </w:r>
    </w:p>
    <w:p w:rsidR="002C4A5A" w:rsidRDefault="002C4A5A" w:rsidP="002C4A5A">
      <w:r>
        <w:rPr>
          <w:rStyle w:val="Strong"/>
        </w:rPr>
        <w:t>Formal Label:</w:t>
      </w:r>
      <w:r>
        <w:rPr>
          <w:rStyle w:val="Strong"/>
        </w:rPr>
        <w:t xml:space="preserve"> </w:t>
      </w:r>
      <w:r>
        <w:t>A000-Asia-Persia-Amlash-Deer-Rhyton</w:t>
      </w:r>
    </w:p>
    <w:p w:rsidR="002C4A5A" w:rsidRDefault="002C4A5A" w:rsidP="002C4A5A">
      <w:pPr>
        <w:rPr>
          <w:rStyle w:val="Strong"/>
        </w:rPr>
      </w:pPr>
    </w:p>
    <w:p w:rsidR="002C4A5A" w:rsidRDefault="002C4A5A" w:rsidP="002C4A5A">
      <w:pPr>
        <w:rPr>
          <w:b/>
          <w:bCs/>
        </w:rPr>
      </w:pPr>
      <w:r w:rsidRPr="00ED4BF3">
        <w:rPr>
          <w:b/>
          <w:bCs/>
        </w:rPr>
        <w:t>Display Description:</w:t>
      </w:r>
    </w:p>
    <w:p w:rsidR="002C4A5A" w:rsidRDefault="002C4A5A" w:rsidP="002C4A5A">
      <w:pPr>
        <w:shd w:val="clear" w:color="auto" w:fill="FFFFFF"/>
        <w:textAlignment w:val="baseline"/>
        <w:rPr>
          <w:rFonts w:ascii="Helvetica" w:hAnsi="Helvetica" w:cs="Helvetica"/>
          <w:color w:val="000000"/>
          <w:spacing w:val="2"/>
          <w:sz w:val="17"/>
          <w:szCs w:val="17"/>
        </w:rPr>
      </w:pPr>
      <w:r>
        <w:rPr>
          <w:rFonts w:ascii="Helvetica" w:hAnsi="Helvetica" w:cs="Helvetica"/>
          <w:b/>
          <w:bCs/>
          <w:color w:val="000000"/>
          <w:spacing w:val="2"/>
          <w:sz w:val="17"/>
          <w:szCs w:val="17"/>
        </w:rPr>
        <w:t xml:space="preserve">An </w:t>
      </w:r>
      <w:proofErr w:type="spellStart"/>
      <w:r>
        <w:rPr>
          <w:rFonts w:ascii="Helvetica" w:hAnsi="Helvetica" w:cs="Helvetica"/>
          <w:b/>
          <w:bCs/>
          <w:color w:val="000000"/>
          <w:spacing w:val="2"/>
          <w:sz w:val="17"/>
          <w:szCs w:val="17"/>
        </w:rPr>
        <w:t>Amlash</w:t>
      </w:r>
      <w:proofErr w:type="spellEnd"/>
      <w:r>
        <w:rPr>
          <w:rFonts w:ascii="Helvetica" w:hAnsi="Helvetica" w:cs="Helvetica"/>
          <w:b/>
          <w:bCs/>
          <w:color w:val="000000"/>
          <w:spacing w:val="2"/>
          <w:sz w:val="17"/>
          <w:szCs w:val="17"/>
        </w:rPr>
        <w:t xml:space="preserve"> terracotta stag </w:t>
      </w:r>
      <w:proofErr w:type="spellStart"/>
      <w:r>
        <w:rPr>
          <w:rFonts w:ascii="Helvetica" w:hAnsi="Helvetica" w:cs="Helvetica"/>
          <w:b/>
          <w:bCs/>
          <w:color w:val="000000"/>
          <w:spacing w:val="2"/>
          <w:sz w:val="17"/>
          <w:szCs w:val="17"/>
        </w:rPr>
        <w:t>rhyton</w:t>
      </w:r>
      <w:proofErr w:type="spellEnd"/>
      <w:r>
        <w:rPr>
          <w:rFonts w:ascii="Helvetica" w:hAnsi="Helvetica" w:cs="Helvetica"/>
          <w:b/>
          <w:bCs/>
          <w:color w:val="000000"/>
          <w:spacing w:val="2"/>
          <w:sz w:val="17"/>
          <w:szCs w:val="17"/>
        </w:rPr>
        <w:t> </w:t>
      </w:r>
      <w:r>
        <w:rPr>
          <w:rFonts w:ascii="Helvetica" w:hAnsi="Helvetica" w:cs="Helvetica"/>
          <w:color w:val="000000"/>
          <w:spacing w:val="2"/>
          <w:sz w:val="17"/>
          <w:szCs w:val="17"/>
        </w:rPr>
        <w:br/>
      </w:r>
      <w:r w:rsidR="00063951">
        <w:rPr>
          <w:rFonts w:ascii="Helvetica" w:hAnsi="Helvetica" w:cs="Helvetica"/>
          <w:b/>
          <w:bCs/>
          <w:color w:val="000000"/>
          <w:spacing w:val="2"/>
          <w:sz w:val="17"/>
          <w:szCs w:val="17"/>
        </w:rPr>
        <w:t>Early 1st Millennium BCE</w:t>
      </w:r>
      <w:r>
        <w:rPr>
          <w:rFonts w:ascii="Helvetica" w:hAnsi="Helvetica" w:cs="Helvetica"/>
          <w:color w:val="000000"/>
          <w:spacing w:val="2"/>
          <w:sz w:val="17"/>
          <w:szCs w:val="17"/>
        </w:rPr>
        <w:br/>
        <w:t>The hollow vessel with flaring filler hole rising from its back, the high arching antlers with pointed detail, with a cylindrical spouted muzzle, </w:t>
      </w:r>
      <w:r>
        <w:rPr>
          <w:rFonts w:ascii="Helvetica" w:hAnsi="Helvetica" w:cs="Helvetica"/>
          <w:i/>
          <w:iCs/>
          <w:color w:val="000000"/>
          <w:spacing w:val="2"/>
          <w:sz w:val="17"/>
          <w:szCs w:val="17"/>
        </w:rPr>
        <w:t>10½in (26.8cm) long</w:t>
      </w:r>
    </w:p>
    <w:p w:rsidR="002C4A5A" w:rsidRDefault="002C4A5A" w:rsidP="002C4A5A">
      <w:pPr>
        <w:pStyle w:val="Heading3"/>
        <w:shd w:val="clear" w:color="auto" w:fill="FFFFFF"/>
        <w:spacing w:before="0"/>
        <w:textAlignment w:val="baseline"/>
        <w:rPr>
          <w:rFonts w:ascii="Helvetica" w:hAnsi="Helvetica" w:cs="Helvetica"/>
          <w:caps/>
          <w:color w:val="000000"/>
          <w:spacing w:val="2"/>
          <w:sz w:val="17"/>
          <w:szCs w:val="17"/>
        </w:rPr>
      </w:pPr>
      <w:r>
        <w:rPr>
          <w:rFonts w:ascii="Helvetica" w:hAnsi="Helvetica" w:cs="Helvetica"/>
          <w:caps/>
          <w:color w:val="000000"/>
          <w:spacing w:val="2"/>
          <w:sz w:val="17"/>
          <w:szCs w:val="17"/>
        </w:rPr>
        <w:t>FOOTNOTES</w:t>
      </w:r>
    </w:p>
    <w:p w:rsidR="002C4A5A" w:rsidRDefault="002C4A5A" w:rsidP="002C4A5A">
      <w:pPr>
        <w:numPr>
          <w:ilvl w:val="0"/>
          <w:numId w:val="2"/>
        </w:numPr>
        <w:shd w:val="clear" w:color="auto" w:fill="FFFFFF"/>
        <w:spacing w:after="0" w:line="240" w:lineRule="auto"/>
        <w:ind w:left="0"/>
        <w:textAlignment w:val="baseline"/>
        <w:rPr>
          <w:rFonts w:ascii="inherit" w:hAnsi="inherit" w:cs="Helvetica"/>
          <w:color w:val="000000"/>
          <w:spacing w:val="2"/>
          <w:sz w:val="17"/>
          <w:szCs w:val="17"/>
        </w:rPr>
      </w:pPr>
      <w:r>
        <w:rPr>
          <w:rFonts w:ascii="inherit" w:hAnsi="inherit" w:cs="Helvetica"/>
          <w:i/>
          <w:iCs/>
          <w:color w:val="000000"/>
          <w:spacing w:val="2"/>
          <w:sz w:val="17"/>
          <w:szCs w:val="17"/>
        </w:rPr>
        <w:t>Provenance</w:t>
      </w:r>
      <w:proofErr w:type="gramStart"/>
      <w:r>
        <w:rPr>
          <w:rFonts w:ascii="inherit" w:hAnsi="inherit" w:cs="Helvetica"/>
          <w:color w:val="000000"/>
          <w:spacing w:val="2"/>
          <w:sz w:val="17"/>
          <w:szCs w:val="17"/>
        </w:rPr>
        <w:t>:</w:t>
      </w:r>
      <w:proofErr w:type="gramEnd"/>
      <w:r>
        <w:rPr>
          <w:rFonts w:ascii="inherit" w:hAnsi="inherit" w:cs="Helvetica"/>
          <w:color w:val="000000"/>
          <w:spacing w:val="2"/>
          <w:sz w:val="17"/>
          <w:szCs w:val="17"/>
        </w:rPr>
        <w:br/>
      </w:r>
      <w:r>
        <w:rPr>
          <w:rFonts w:ascii="Arial" w:hAnsi="Arial" w:cs="Arial"/>
          <w:color w:val="000000"/>
          <w:sz w:val="28"/>
          <w:szCs w:val="28"/>
        </w:rPr>
        <w:t>From an old European collection.</w:t>
      </w:r>
      <w:r>
        <w:rPr>
          <w:rFonts w:ascii="Arial" w:hAnsi="Arial" w:cs="Arial"/>
          <w:color w:val="000000"/>
          <w:sz w:val="28"/>
          <w:szCs w:val="28"/>
        </w:rPr>
        <w:t xml:space="preserve"> </w:t>
      </w:r>
      <w:r>
        <w:rPr>
          <w:rFonts w:ascii="Helvetica" w:hAnsi="Helvetica" w:cs="Helvetica"/>
          <w:color w:val="333333"/>
          <w:sz w:val="2"/>
          <w:szCs w:val="2"/>
          <w:bdr w:val="none" w:sz="0" w:space="0" w:color="auto" w:frame="1"/>
          <w:shd w:val="clear" w:color="auto" w:fill="F8F8F8"/>
        </w:rPr>
        <w:br/>
      </w:r>
      <w:proofErr w:type="spellStart"/>
      <w:r>
        <w:rPr>
          <w:rFonts w:ascii="Helvetica" w:hAnsi="Helvetica" w:cs="Helvetica"/>
          <w:b/>
          <w:bCs/>
          <w:color w:val="333333"/>
          <w:shd w:val="clear" w:color="auto" w:fill="F8F8F8"/>
        </w:rPr>
        <w:t>lampsack_gallery</w:t>
      </w:r>
      <w:proofErr w:type="spellEnd"/>
      <w:r>
        <w:rPr>
          <w:rFonts w:ascii="inherit" w:hAnsi="inherit" w:cs="Helvetica"/>
          <w:color w:val="000000"/>
          <w:spacing w:val="2"/>
          <w:sz w:val="17"/>
          <w:szCs w:val="17"/>
        </w:rPr>
        <w:t>.</w:t>
      </w:r>
    </w:p>
    <w:p w:rsidR="002C4A5A" w:rsidRPr="00464E71" w:rsidRDefault="002C4A5A" w:rsidP="002C4A5A">
      <w:pPr>
        <w:rPr>
          <w:b/>
          <w:bCs/>
        </w:rPr>
      </w:pPr>
    </w:p>
    <w:p w:rsidR="002C4A5A" w:rsidRPr="00EB5DE2" w:rsidRDefault="002C4A5A" w:rsidP="002C4A5A">
      <w:pPr>
        <w:rPr>
          <w:b/>
          <w:bCs/>
        </w:rPr>
      </w:pPr>
      <w:r w:rsidRPr="00EB5DE2">
        <w:rPr>
          <w:b/>
          <w:bCs/>
        </w:rPr>
        <w:t>LC Classification:</w:t>
      </w:r>
    </w:p>
    <w:p w:rsidR="002C4A5A" w:rsidRDefault="002C4A5A" w:rsidP="002C4A5A">
      <w:r>
        <w:rPr>
          <w:rStyle w:val="Strong"/>
        </w:rPr>
        <w:t>Date or Time Horizon:</w:t>
      </w:r>
      <w:r>
        <w:t xml:space="preserve"> </w:t>
      </w:r>
    </w:p>
    <w:p w:rsidR="002C4A5A" w:rsidRDefault="002C4A5A" w:rsidP="002C4A5A">
      <w:r>
        <w:rPr>
          <w:rStyle w:val="Strong"/>
        </w:rPr>
        <w:t>Geographical Area:</w:t>
      </w:r>
      <w:r>
        <w:t xml:space="preserve"> </w:t>
      </w:r>
    </w:p>
    <w:p w:rsidR="002C4A5A" w:rsidRDefault="002C4A5A" w:rsidP="002C4A5A">
      <w:pPr>
        <w:rPr>
          <w:b/>
        </w:rPr>
      </w:pPr>
      <w:r w:rsidRPr="0011252F">
        <w:rPr>
          <w:b/>
        </w:rPr>
        <w:t>Map</w:t>
      </w:r>
      <w:r>
        <w:rPr>
          <w:b/>
        </w:rPr>
        <w:t>:</w:t>
      </w:r>
      <w:r w:rsidRPr="0011252F">
        <w:rPr>
          <w:b/>
        </w:rPr>
        <w:t xml:space="preserve"> </w:t>
      </w:r>
    </w:p>
    <w:p w:rsidR="00063951" w:rsidRDefault="00063951" w:rsidP="002C4A5A">
      <w:pPr>
        <w:rPr>
          <w:b/>
        </w:rPr>
      </w:pPr>
      <w:r>
        <w:rPr>
          <w:noProof/>
        </w:rPr>
        <w:lastRenderedPageBreak/>
        <w:drawing>
          <wp:inline distT="0" distB="0" distL="0" distR="0" wp14:anchorId="15E5CD12" wp14:editId="047B59C8">
            <wp:extent cx="3514725" cy="2571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2571750"/>
                    </a:xfrm>
                    <a:prstGeom prst="rect">
                      <a:avLst/>
                    </a:prstGeom>
                  </pic:spPr>
                </pic:pic>
              </a:graphicData>
            </a:graphic>
          </wp:inline>
        </w:drawing>
      </w:r>
    </w:p>
    <w:p w:rsidR="002C4A5A" w:rsidRPr="0011252F" w:rsidRDefault="002C4A5A" w:rsidP="002C4A5A">
      <w:pPr>
        <w:rPr>
          <w:b/>
        </w:rPr>
      </w:pPr>
      <w:r w:rsidRPr="0011252F">
        <w:rPr>
          <w:b/>
        </w:rPr>
        <w:t>GPS coordinates:</w:t>
      </w:r>
    </w:p>
    <w:p w:rsidR="002C4A5A" w:rsidRDefault="002C4A5A" w:rsidP="002C4A5A">
      <w:r>
        <w:rPr>
          <w:rStyle w:val="Strong"/>
        </w:rPr>
        <w:t>Cultural Affiliation:</w:t>
      </w:r>
      <w:r>
        <w:t xml:space="preserve"> </w:t>
      </w:r>
    </w:p>
    <w:p w:rsidR="002C4A5A" w:rsidRDefault="002C4A5A" w:rsidP="002C4A5A">
      <w:pPr>
        <w:rPr>
          <w:b/>
          <w:bCs/>
        </w:rPr>
      </w:pPr>
      <w:r>
        <w:rPr>
          <w:rStyle w:val="Strong"/>
        </w:rPr>
        <w:t>Media:</w:t>
      </w:r>
      <w:r>
        <w:t xml:space="preserve"> </w:t>
      </w:r>
      <w:r>
        <w:rPr>
          <w:rStyle w:val="Strong"/>
        </w:rPr>
        <w:t>Dimensions:</w:t>
      </w:r>
      <w:r>
        <w:t xml:space="preserve"> </w:t>
      </w:r>
    </w:p>
    <w:p w:rsidR="002C4A5A" w:rsidRDefault="002C4A5A" w:rsidP="002C4A5A">
      <w:pPr>
        <w:rPr>
          <w:rStyle w:val="Strong"/>
        </w:rPr>
      </w:pPr>
      <w:r>
        <w:rPr>
          <w:rStyle w:val="Strong"/>
        </w:rPr>
        <w:t xml:space="preserve">Weight:  </w:t>
      </w:r>
    </w:p>
    <w:p w:rsidR="002C4A5A" w:rsidRDefault="002C4A5A" w:rsidP="002C4A5A">
      <w:pPr>
        <w:rPr>
          <w:rStyle w:val="Strong"/>
        </w:rPr>
      </w:pPr>
      <w:r>
        <w:rPr>
          <w:rStyle w:val="Strong"/>
        </w:rPr>
        <w:t>Condition:</w:t>
      </w:r>
    </w:p>
    <w:p w:rsidR="002C4A5A" w:rsidRDefault="002C4A5A" w:rsidP="002C4A5A">
      <w:pPr>
        <w:rPr>
          <w:b/>
          <w:bCs/>
        </w:rPr>
      </w:pPr>
      <w:r>
        <w:rPr>
          <w:rStyle w:val="Strong"/>
        </w:rPr>
        <w:t>Provenance:</w:t>
      </w:r>
      <w:r>
        <w:t xml:space="preserve"> </w:t>
      </w:r>
    </w:p>
    <w:p w:rsidR="002C4A5A" w:rsidRDefault="002C4A5A" w:rsidP="002C4A5A">
      <w:pPr>
        <w:rPr>
          <w:b/>
          <w:bCs/>
        </w:rPr>
      </w:pPr>
      <w:r>
        <w:rPr>
          <w:b/>
          <w:bCs/>
        </w:rPr>
        <w:t>Discussion:</w:t>
      </w:r>
    </w:p>
    <w:p w:rsidR="00063951" w:rsidRPr="00063951" w:rsidRDefault="00063951" w:rsidP="00063951">
      <w:pPr>
        <w:shd w:val="clear" w:color="auto" w:fill="FFFFFF"/>
        <w:spacing w:before="120" w:after="120" w:line="240" w:lineRule="auto"/>
        <w:rPr>
          <w:rFonts w:ascii="Arial" w:eastAsia="Times New Roman" w:hAnsi="Arial" w:cs="Arial"/>
          <w:color w:val="222222"/>
          <w:sz w:val="21"/>
          <w:szCs w:val="21"/>
        </w:rPr>
      </w:pPr>
      <w:proofErr w:type="spellStart"/>
      <w:r w:rsidRPr="00063951">
        <w:rPr>
          <w:rFonts w:ascii="Arial" w:eastAsia="Times New Roman" w:hAnsi="Arial" w:cs="Arial"/>
          <w:b/>
          <w:bCs/>
          <w:color w:val="222222"/>
          <w:sz w:val="21"/>
          <w:szCs w:val="21"/>
        </w:rPr>
        <w:t>Amlash</w:t>
      </w:r>
      <w:proofErr w:type="spellEnd"/>
      <w:r w:rsidRPr="00063951">
        <w:rPr>
          <w:rFonts w:ascii="Arial" w:eastAsia="Times New Roman" w:hAnsi="Arial" w:cs="Arial"/>
          <w:b/>
          <w:bCs/>
          <w:color w:val="222222"/>
          <w:sz w:val="21"/>
          <w:szCs w:val="21"/>
        </w:rPr>
        <w:t xml:space="preserve"> culture</w:t>
      </w:r>
      <w:r w:rsidRPr="00063951">
        <w:rPr>
          <w:rFonts w:ascii="Arial" w:eastAsia="Times New Roman" w:hAnsi="Arial" w:cs="Arial"/>
          <w:color w:val="222222"/>
          <w:sz w:val="21"/>
          <w:szCs w:val="21"/>
        </w:rPr>
        <w:t> refers to an assortment of historic materials and periods in </w:t>
      </w:r>
      <w:proofErr w:type="spellStart"/>
      <w:r w:rsidRPr="00063951">
        <w:rPr>
          <w:rFonts w:ascii="Arial" w:eastAsia="Times New Roman" w:hAnsi="Arial" w:cs="Arial"/>
          <w:color w:val="222222"/>
          <w:sz w:val="21"/>
          <w:szCs w:val="21"/>
        </w:rPr>
        <w:fldChar w:fldCharType="begin"/>
      </w:r>
      <w:r w:rsidRPr="00063951">
        <w:rPr>
          <w:rFonts w:ascii="Arial" w:eastAsia="Times New Roman" w:hAnsi="Arial" w:cs="Arial"/>
          <w:color w:val="222222"/>
          <w:sz w:val="21"/>
          <w:szCs w:val="21"/>
        </w:rPr>
        <w:instrText xml:space="preserve"> HYPERLINK "https://en.wikipedia.org/wiki/Gilan" \o "Gilan" </w:instrText>
      </w:r>
      <w:r w:rsidRPr="00063951">
        <w:rPr>
          <w:rFonts w:ascii="Arial" w:eastAsia="Times New Roman" w:hAnsi="Arial" w:cs="Arial"/>
          <w:color w:val="222222"/>
          <w:sz w:val="21"/>
          <w:szCs w:val="21"/>
        </w:rPr>
        <w:fldChar w:fldCharType="separate"/>
      </w:r>
      <w:r w:rsidRPr="00063951">
        <w:rPr>
          <w:rFonts w:ascii="Arial" w:eastAsia="Times New Roman" w:hAnsi="Arial" w:cs="Arial"/>
          <w:color w:val="0B0080"/>
          <w:sz w:val="21"/>
          <w:szCs w:val="21"/>
        </w:rPr>
        <w:t>Gilan</w:t>
      </w:r>
      <w:proofErr w:type="spellEnd"/>
      <w:r w:rsidRPr="00063951">
        <w:rPr>
          <w:rFonts w:ascii="Arial" w:eastAsia="Times New Roman" w:hAnsi="Arial" w:cs="Arial"/>
          <w:color w:val="222222"/>
          <w:sz w:val="21"/>
          <w:szCs w:val="21"/>
        </w:rPr>
        <w:fldChar w:fldCharType="end"/>
      </w:r>
      <w:r w:rsidRPr="00063951">
        <w:rPr>
          <w:rFonts w:ascii="Arial" w:eastAsia="Times New Roman" w:hAnsi="Arial" w:cs="Arial"/>
          <w:color w:val="222222"/>
          <w:sz w:val="21"/>
          <w:szCs w:val="21"/>
        </w:rPr>
        <w:t> and west of </w:t>
      </w:r>
      <w:hyperlink r:id="rId13" w:tooltip="Mazandaran" w:history="1">
        <w:r w:rsidRPr="00063951">
          <w:rPr>
            <w:rFonts w:ascii="Arial" w:eastAsia="Times New Roman" w:hAnsi="Arial" w:cs="Arial"/>
            <w:color w:val="0B0080"/>
            <w:sz w:val="21"/>
            <w:szCs w:val="21"/>
          </w:rPr>
          <w:t>Mazandaran</w:t>
        </w:r>
      </w:hyperlink>
      <w:r w:rsidRPr="00063951">
        <w:rPr>
          <w:rFonts w:ascii="Arial" w:eastAsia="Times New Roman" w:hAnsi="Arial" w:cs="Arial"/>
          <w:color w:val="222222"/>
          <w:sz w:val="21"/>
          <w:szCs w:val="21"/>
        </w:rPr>
        <w:t>, in north of </w:t>
      </w:r>
      <w:hyperlink r:id="rId14" w:tooltip="Iran" w:history="1">
        <w:r w:rsidRPr="00063951">
          <w:rPr>
            <w:rFonts w:ascii="Arial" w:eastAsia="Times New Roman" w:hAnsi="Arial" w:cs="Arial"/>
            <w:color w:val="0B0080"/>
            <w:sz w:val="21"/>
            <w:szCs w:val="21"/>
          </w:rPr>
          <w:t>Iran</w:t>
        </w:r>
      </w:hyperlink>
      <w:r w:rsidRPr="00063951">
        <w:rPr>
          <w:rFonts w:ascii="Arial" w:eastAsia="Times New Roman" w:hAnsi="Arial" w:cs="Arial"/>
          <w:color w:val="222222"/>
          <w:sz w:val="21"/>
          <w:szCs w:val="21"/>
        </w:rPr>
        <w:t xml:space="preserve">. </w:t>
      </w:r>
      <w:proofErr w:type="spellStart"/>
      <w:r w:rsidRPr="00063951">
        <w:rPr>
          <w:rFonts w:ascii="Arial" w:eastAsia="Times New Roman" w:hAnsi="Arial" w:cs="Arial"/>
          <w:color w:val="222222"/>
          <w:sz w:val="21"/>
          <w:szCs w:val="21"/>
        </w:rPr>
        <w:t>Amlash</w:t>
      </w:r>
      <w:proofErr w:type="spellEnd"/>
      <w:r w:rsidRPr="00063951">
        <w:rPr>
          <w:rFonts w:ascii="Arial" w:eastAsia="Times New Roman" w:hAnsi="Arial" w:cs="Arial"/>
          <w:color w:val="222222"/>
          <w:sz w:val="21"/>
          <w:szCs w:val="21"/>
        </w:rPr>
        <w:t xml:space="preserve"> refers to the geographical region from which some archeological objects of certain types come </w:t>
      </w:r>
      <w:proofErr w:type="gramStart"/>
      <w:r w:rsidRPr="00063951">
        <w:rPr>
          <w:rFonts w:ascii="Arial" w:eastAsia="Times New Roman" w:hAnsi="Arial" w:cs="Arial"/>
          <w:color w:val="222222"/>
          <w:sz w:val="21"/>
          <w:szCs w:val="21"/>
        </w:rPr>
        <w:t>It</w:t>
      </w:r>
      <w:proofErr w:type="gramEnd"/>
      <w:r w:rsidRPr="00063951">
        <w:rPr>
          <w:rFonts w:ascii="Arial" w:eastAsia="Times New Roman" w:hAnsi="Arial" w:cs="Arial"/>
          <w:color w:val="222222"/>
          <w:sz w:val="21"/>
          <w:szCs w:val="21"/>
        </w:rPr>
        <w:t xml:space="preserve"> does not have any real archeological meaning when used with the word culture. These objects which are attributed to </w:t>
      </w:r>
      <w:proofErr w:type="spellStart"/>
      <w:r w:rsidRPr="00063951">
        <w:rPr>
          <w:rFonts w:ascii="Arial" w:eastAsia="Times New Roman" w:hAnsi="Arial" w:cs="Arial"/>
          <w:color w:val="222222"/>
          <w:sz w:val="21"/>
          <w:szCs w:val="21"/>
        </w:rPr>
        <w:t>Amlaš</w:t>
      </w:r>
      <w:proofErr w:type="spellEnd"/>
      <w:r w:rsidRPr="00063951">
        <w:rPr>
          <w:rFonts w:ascii="Arial" w:eastAsia="Times New Roman" w:hAnsi="Arial" w:cs="Arial"/>
          <w:color w:val="222222"/>
          <w:sz w:val="21"/>
          <w:szCs w:val="21"/>
        </w:rPr>
        <w:t xml:space="preserve"> have been shown in many exhibitions in Europe and the United States and may often be seen in catalogues.</w:t>
      </w:r>
    </w:p>
    <w:p w:rsidR="00063951" w:rsidRPr="00063951" w:rsidRDefault="00063951" w:rsidP="00063951">
      <w:pPr>
        <w:shd w:val="clear" w:color="auto" w:fill="F8F9FA"/>
        <w:spacing w:after="0" w:line="240" w:lineRule="auto"/>
        <w:jc w:val="center"/>
        <w:rPr>
          <w:rFonts w:ascii="Arial" w:eastAsia="Times New Roman" w:hAnsi="Arial" w:cs="Arial"/>
          <w:color w:val="222222"/>
          <w:sz w:val="20"/>
          <w:szCs w:val="20"/>
        </w:rPr>
      </w:pPr>
      <w:r w:rsidRPr="00063951">
        <w:rPr>
          <w:rFonts w:ascii="Arial" w:eastAsia="Times New Roman" w:hAnsi="Arial" w:cs="Arial"/>
          <w:noProof/>
          <w:color w:val="0B0080"/>
          <w:sz w:val="20"/>
          <w:szCs w:val="20"/>
        </w:rPr>
        <w:lastRenderedPageBreak/>
        <w:drawing>
          <wp:inline distT="0" distB="0" distL="0" distR="0">
            <wp:extent cx="1905000" cy="2857500"/>
            <wp:effectExtent l="0" t="0" r="0" b="0"/>
            <wp:docPr id="17" name="Picture 17" descr="https://upload.wikimedia.org/wikipedia/commons/thumb/4/4a/Halberd-axe_MBA_Lyon_E_697a-IMG_0110-0111.jpg/200px-Halberd-axe_MBA_Lyon_E_697a-IMG_0110-011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a/Halberd-axe_MBA_Lyon_E_697a-IMG_0110-0111.jpg/200px-Halberd-axe_MBA_Lyon_E_697a-IMG_0110-011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063951" w:rsidRPr="00063951" w:rsidRDefault="00063951" w:rsidP="00063951">
      <w:pPr>
        <w:shd w:val="clear" w:color="auto" w:fill="F8F9FA"/>
        <w:spacing w:line="336" w:lineRule="atLeast"/>
        <w:rPr>
          <w:rFonts w:ascii="Arial" w:eastAsia="Times New Roman" w:hAnsi="Arial" w:cs="Arial"/>
          <w:color w:val="222222"/>
          <w:sz w:val="19"/>
          <w:szCs w:val="19"/>
        </w:rPr>
      </w:pPr>
      <w:proofErr w:type="spellStart"/>
      <w:r w:rsidRPr="00063951">
        <w:rPr>
          <w:rFonts w:ascii="Arial" w:eastAsia="Times New Roman" w:hAnsi="Arial" w:cs="Arial"/>
          <w:color w:val="222222"/>
          <w:sz w:val="19"/>
          <w:szCs w:val="19"/>
        </w:rPr>
        <w:t>بندانگشتی</w:t>
      </w:r>
      <w:proofErr w:type="spellEnd"/>
    </w:p>
    <w:p w:rsidR="00063951" w:rsidRPr="00063951" w:rsidRDefault="00063951" w:rsidP="00063951">
      <w:pPr>
        <w:shd w:val="clear" w:color="auto" w:fill="F8F9FA"/>
        <w:spacing w:line="240" w:lineRule="auto"/>
        <w:jc w:val="center"/>
        <w:rPr>
          <w:rFonts w:ascii="Arial" w:eastAsia="Times New Roman" w:hAnsi="Arial" w:cs="Arial"/>
          <w:color w:val="222222"/>
          <w:sz w:val="20"/>
          <w:szCs w:val="20"/>
        </w:rPr>
      </w:pPr>
      <w:r w:rsidRPr="00063951">
        <w:rPr>
          <w:rFonts w:ascii="Arial" w:eastAsia="Times New Roman" w:hAnsi="Arial" w:cs="Arial"/>
          <w:noProof/>
          <w:color w:val="0B0080"/>
          <w:sz w:val="20"/>
          <w:szCs w:val="20"/>
        </w:rPr>
        <w:drawing>
          <wp:inline distT="0" distB="0" distL="0" distR="0">
            <wp:extent cx="1905000" cy="2857500"/>
            <wp:effectExtent l="0" t="0" r="0" b="0"/>
            <wp:docPr id="16" name="Picture 16" descr="Halberd-axe Luristan MBA Lyon InvE697-a.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lberd-axe Luristan MBA Lyon InvE697-a.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063951" w:rsidRPr="00063951" w:rsidRDefault="00063951" w:rsidP="00063951">
      <w:pPr>
        <w:shd w:val="clear" w:color="auto" w:fill="F8F9FA"/>
        <w:spacing w:line="240" w:lineRule="auto"/>
        <w:jc w:val="center"/>
        <w:rPr>
          <w:rFonts w:ascii="Arial" w:eastAsia="Times New Roman" w:hAnsi="Arial" w:cs="Arial"/>
          <w:color w:val="222222"/>
          <w:sz w:val="20"/>
          <w:szCs w:val="20"/>
        </w:rPr>
      </w:pPr>
      <w:r w:rsidRPr="00063951">
        <w:rPr>
          <w:rFonts w:ascii="Arial" w:eastAsia="Times New Roman" w:hAnsi="Arial" w:cs="Arial"/>
          <w:noProof/>
          <w:color w:val="0B0080"/>
          <w:sz w:val="20"/>
          <w:szCs w:val="20"/>
        </w:rPr>
        <w:lastRenderedPageBreak/>
        <w:drawing>
          <wp:inline distT="0" distB="0" distL="0" distR="0">
            <wp:extent cx="1905000" cy="2152650"/>
            <wp:effectExtent l="0" t="0" r="0" b="0"/>
            <wp:docPr id="15" name="Picture 15" descr="MRAH Verre 02 Collier Iran.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RAH Verre 02 Collier Iran.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2152650"/>
                    </a:xfrm>
                    <a:prstGeom prst="rect">
                      <a:avLst/>
                    </a:prstGeom>
                    <a:noFill/>
                    <a:ln>
                      <a:noFill/>
                    </a:ln>
                  </pic:spPr>
                </pic:pic>
              </a:graphicData>
            </a:graphic>
          </wp:inline>
        </w:drawing>
      </w:r>
    </w:p>
    <w:p w:rsidR="00063951" w:rsidRDefault="00063951" w:rsidP="00063951">
      <w:pPr>
        <w:shd w:val="clear" w:color="auto" w:fill="FFFFFF"/>
        <w:spacing w:before="120" w:after="120" w:line="240" w:lineRule="auto"/>
        <w:rPr>
          <w:rFonts w:ascii="Arial" w:eastAsia="Times New Roman" w:hAnsi="Arial" w:cs="Arial"/>
          <w:color w:val="222222"/>
          <w:sz w:val="17"/>
          <w:szCs w:val="17"/>
          <w:vertAlign w:val="superscript"/>
        </w:rPr>
      </w:pPr>
      <w:hyperlink r:id="rId21" w:tooltip="Amlash County" w:history="1">
        <w:proofErr w:type="spellStart"/>
        <w:r w:rsidRPr="00063951">
          <w:rPr>
            <w:rFonts w:ascii="Arial" w:eastAsia="Times New Roman" w:hAnsi="Arial" w:cs="Arial"/>
            <w:color w:val="0B0080"/>
            <w:sz w:val="21"/>
            <w:szCs w:val="21"/>
          </w:rPr>
          <w:t>Amlash</w:t>
        </w:r>
        <w:proofErr w:type="spellEnd"/>
      </w:hyperlink>
      <w:r w:rsidRPr="00063951">
        <w:rPr>
          <w:rFonts w:ascii="Arial" w:eastAsia="Times New Roman" w:hAnsi="Arial" w:cs="Arial"/>
          <w:color w:val="222222"/>
          <w:sz w:val="21"/>
          <w:szCs w:val="21"/>
        </w:rPr>
        <w:t>, now a county in </w:t>
      </w:r>
      <w:proofErr w:type="spellStart"/>
      <w:r w:rsidRPr="00063951">
        <w:rPr>
          <w:rFonts w:ascii="Arial" w:eastAsia="Times New Roman" w:hAnsi="Arial" w:cs="Arial"/>
          <w:color w:val="222222"/>
          <w:sz w:val="21"/>
          <w:szCs w:val="21"/>
        </w:rPr>
        <w:fldChar w:fldCharType="begin"/>
      </w:r>
      <w:r w:rsidRPr="00063951">
        <w:rPr>
          <w:rFonts w:ascii="Arial" w:eastAsia="Times New Roman" w:hAnsi="Arial" w:cs="Arial"/>
          <w:color w:val="222222"/>
          <w:sz w:val="21"/>
          <w:szCs w:val="21"/>
        </w:rPr>
        <w:instrText xml:space="preserve"> HYPERLINK "https://en.wikipedia.org/wiki/Gilan_province" \o "Gilan province" </w:instrText>
      </w:r>
      <w:r w:rsidRPr="00063951">
        <w:rPr>
          <w:rFonts w:ascii="Arial" w:eastAsia="Times New Roman" w:hAnsi="Arial" w:cs="Arial"/>
          <w:color w:val="222222"/>
          <w:sz w:val="21"/>
          <w:szCs w:val="21"/>
        </w:rPr>
        <w:fldChar w:fldCharType="separate"/>
      </w:r>
      <w:r w:rsidRPr="00063951">
        <w:rPr>
          <w:rFonts w:ascii="Arial" w:eastAsia="Times New Roman" w:hAnsi="Arial" w:cs="Arial"/>
          <w:color w:val="0B0080"/>
          <w:sz w:val="21"/>
          <w:szCs w:val="21"/>
        </w:rPr>
        <w:t>Gilan</w:t>
      </w:r>
      <w:proofErr w:type="spellEnd"/>
      <w:r w:rsidRPr="00063951">
        <w:rPr>
          <w:rFonts w:ascii="Arial" w:eastAsia="Times New Roman" w:hAnsi="Arial" w:cs="Arial"/>
          <w:color w:val="0B0080"/>
          <w:sz w:val="21"/>
          <w:szCs w:val="21"/>
        </w:rPr>
        <w:t xml:space="preserve"> province</w:t>
      </w:r>
      <w:r w:rsidRPr="00063951">
        <w:rPr>
          <w:rFonts w:ascii="Arial" w:eastAsia="Times New Roman" w:hAnsi="Arial" w:cs="Arial"/>
          <w:color w:val="222222"/>
          <w:sz w:val="21"/>
          <w:szCs w:val="21"/>
        </w:rPr>
        <w:fldChar w:fldCharType="end"/>
      </w:r>
      <w:r w:rsidRPr="00063951">
        <w:rPr>
          <w:rFonts w:ascii="Arial" w:eastAsia="Times New Roman" w:hAnsi="Arial" w:cs="Arial"/>
          <w:color w:val="222222"/>
          <w:sz w:val="21"/>
          <w:szCs w:val="21"/>
        </w:rPr>
        <w:t xml:space="preserve">, was a small village in southeastern </w:t>
      </w:r>
      <w:proofErr w:type="spellStart"/>
      <w:r w:rsidRPr="00063951">
        <w:rPr>
          <w:rFonts w:ascii="Arial" w:eastAsia="Times New Roman" w:hAnsi="Arial" w:cs="Arial"/>
          <w:color w:val="222222"/>
          <w:sz w:val="21"/>
          <w:szCs w:val="21"/>
        </w:rPr>
        <w:t>Gilan</w:t>
      </w:r>
      <w:proofErr w:type="spellEnd"/>
      <w:r w:rsidRPr="00063951">
        <w:rPr>
          <w:rFonts w:ascii="Arial" w:eastAsia="Times New Roman" w:hAnsi="Arial" w:cs="Arial"/>
          <w:color w:val="222222"/>
          <w:sz w:val="21"/>
          <w:szCs w:val="21"/>
        </w:rPr>
        <w:t xml:space="preserve"> in 1959. The name originates from the nearby </w:t>
      </w:r>
      <w:hyperlink r:id="rId22" w:tooltip="Alborz" w:history="1">
        <w:r w:rsidRPr="00063951">
          <w:rPr>
            <w:rFonts w:ascii="Arial" w:eastAsia="Times New Roman" w:hAnsi="Arial" w:cs="Arial"/>
            <w:color w:val="0B0080"/>
            <w:sz w:val="21"/>
            <w:szCs w:val="21"/>
          </w:rPr>
          <w:t>Alborz</w:t>
        </w:r>
      </w:hyperlink>
      <w:r w:rsidRPr="00063951">
        <w:rPr>
          <w:rFonts w:ascii="Arial" w:eastAsia="Times New Roman" w:hAnsi="Arial" w:cs="Arial"/>
          <w:color w:val="222222"/>
          <w:sz w:val="21"/>
          <w:szCs w:val="21"/>
        </w:rPr>
        <w:t> valleys where archaeological artifacts were discovered during excavations. The artifacts range in date from the late second millennium BC through the </w:t>
      </w:r>
      <w:proofErr w:type="spellStart"/>
      <w:r w:rsidRPr="00063951">
        <w:rPr>
          <w:rFonts w:ascii="Arial" w:eastAsia="Times New Roman" w:hAnsi="Arial" w:cs="Arial"/>
          <w:color w:val="222222"/>
          <w:sz w:val="21"/>
          <w:szCs w:val="21"/>
        </w:rPr>
        <w:fldChar w:fldCharType="begin"/>
      </w:r>
      <w:r w:rsidRPr="00063951">
        <w:rPr>
          <w:rFonts w:ascii="Arial" w:eastAsia="Times New Roman" w:hAnsi="Arial" w:cs="Arial"/>
          <w:color w:val="222222"/>
          <w:sz w:val="21"/>
          <w:szCs w:val="21"/>
        </w:rPr>
        <w:instrText xml:space="preserve"> HYPERLINK "https://en.wikipedia.org/w/index.php?title=Partho-Sasanian&amp;action=edit&amp;redlink=1" \o "Partho-Sasanian (page does not exist)" </w:instrText>
      </w:r>
      <w:r w:rsidRPr="00063951">
        <w:rPr>
          <w:rFonts w:ascii="Arial" w:eastAsia="Times New Roman" w:hAnsi="Arial" w:cs="Arial"/>
          <w:color w:val="222222"/>
          <w:sz w:val="21"/>
          <w:szCs w:val="21"/>
        </w:rPr>
        <w:fldChar w:fldCharType="separate"/>
      </w:r>
      <w:r w:rsidRPr="00063951">
        <w:rPr>
          <w:rFonts w:ascii="Arial" w:eastAsia="Times New Roman" w:hAnsi="Arial" w:cs="Arial"/>
          <w:color w:val="A55858"/>
          <w:sz w:val="21"/>
          <w:szCs w:val="21"/>
        </w:rPr>
        <w:t>Partho</w:t>
      </w:r>
      <w:proofErr w:type="spellEnd"/>
      <w:r w:rsidRPr="00063951">
        <w:rPr>
          <w:rFonts w:ascii="Arial" w:eastAsia="Times New Roman" w:hAnsi="Arial" w:cs="Arial"/>
          <w:color w:val="A55858"/>
          <w:sz w:val="21"/>
          <w:szCs w:val="21"/>
        </w:rPr>
        <w:t>-Sasanian</w:t>
      </w:r>
      <w:r w:rsidRPr="00063951">
        <w:rPr>
          <w:rFonts w:ascii="Arial" w:eastAsia="Times New Roman" w:hAnsi="Arial" w:cs="Arial"/>
          <w:color w:val="222222"/>
          <w:sz w:val="21"/>
          <w:szCs w:val="21"/>
        </w:rPr>
        <w:fldChar w:fldCharType="end"/>
      </w:r>
      <w:r w:rsidRPr="00063951">
        <w:rPr>
          <w:rFonts w:ascii="Arial" w:eastAsia="Times New Roman" w:hAnsi="Arial" w:cs="Arial"/>
          <w:color w:val="222222"/>
          <w:sz w:val="21"/>
          <w:szCs w:val="21"/>
        </w:rPr>
        <w:t> period, but most of the objects are dated to the 9th-8th centuries BC. Dating and meaning of the known objects (bronze weapons and animal figurines, human statuettes of terra cotta and bronze, pottery animal effigy vases, and burnished black, gray, or orange pottery vessels) is complicated by insufficient archaeological contexts.</w:t>
      </w:r>
    </w:p>
    <w:p w:rsidR="00063951" w:rsidRDefault="00063951" w:rsidP="00063951">
      <w:pPr>
        <w:shd w:val="clear" w:color="auto" w:fill="FFFFFF"/>
        <w:spacing w:before="120" w:after="120" w:line="240" w:lineRule="auto"/>
        <w:rPr>
          <w:rFonts w:ascii="Arial" w:hAnsi="Arial" w:cs="Arial"/>
          <w:i/>
          <w:iCs/>
          <w:color w:val="222222"/>
          <w:sz w:val="19"/>
          <w:szCs w:val="19"/>
          <w:shd w:val="clear" w:color="auto" w:fill="FFFFFF"/>
        </w:rPr>
      </w:pPr>
      <w:hyperlink r:id="rId23" w:history="1">
        <w:r>
          <w:rPr>
            <w:rStyle w:val="Hyperlink"/>
            <w:rFonts w:ascii="Arial" w:hAnsi="Arial" w:cs="Arial"/>
            <w:color w:val="663366"/>
            <w:sz w:val="19"/>
            <w:szCs w:val="19"/>
          </w:rPr>
          <w:t>"AMLAŠ ii. Excavations"</w:t>
        </w:r>
      </w:hyperlink>
      <w:r>
        <w:rPr>
          <w:rFonts w:ascii="Arial" w:hAnsi="Arial" w:cs="Arial"/>
          <w:color w:val="222222"/>
          <w:sz w:val="19"/>
          <w:szCs w:val="19"/>
          <w:shd w:val="clear" w:color="auto" w:fill="FFFFFF"/>
        </w:rPr>
        <w:t>. </w:t>
      </w:r>
      <w:hyperlink r:id="rId24" w:history="1">
        <w:r w:rsidRPr="00657021">
          <w:rPr>
            <w:rStyle w:val="Hyperlink"/>
            <w:rFonts w:ascii="Arial" w:hAnsi="Arial" w:cs="Arial"/>
            <w:i/>
            <w:iCs/>
            <w:sz w:val="19"/>
            <w:szCs w:val="19"/>
            <w:shd w:val="clear" w:color="auto" w:fill="FFFFFF"/>
          </w:rPr>
          <w:t>www.iranicaonline.org</w:t>
        </w:r>
      </w:hyperlink>
    </w:p>
    <w:p w:rsidR="00063951" w:rsidRDefault="00063951" w:rsidP="00063951">
      <w:pPr>
        <w:shd w:val="clear" w:color="auto" w:fill="FFFFFF"/>
        <w:spacing w:before="120" w:after="120" w:line="240" w:lineRule="auto"/>
      </w:pPr>
      <w:r>
        <w:t>The designation "</w:t>
      </w:r>
      <w:proofErr w:type="spellStart"/>
      <w:r>
        <w:t>Amlash</w:t>
      </w:r>
      <w:proofErr w:type="spellEnd"/>
      <w:r>
        <w:t xml:space="preserve">" has been used quite loosely as the place of origin for many antiquities that have come from other, sometimes unknown, sites in the province of </w:t>
      </w:r>
      <w:proofErr w:type="spellStart"/>
      <w:r>
        <w:t>Gilan</w:t>
      </w:r>
      <w:proofErr w:type="spellEnd"/>
      <w:r>
        <w:t xml:space="preserve">, which extends southward from the southwest shore of the Caspian Sea. Here, in the area of the </w:t>
      </w:r>
      <w:proofErr w:type="spellStart"/>
      <w:r>
        <w:t>Safid</w:t>
      </w:r>
      <w:proofErr w:type="spellEnd"/>
      <w:r>
        <w:t xml:space="preserve"> River and its tributaries, a region long known as </w:t>
      </w:r>
      <w:proofErr w:type="spellStart"/>
      <w:r>
        <w:t>Dailaman</w:t>
      </w:r>
      <w:proofErr w:type="spellEnd"/>
      <w:r>
        <w:t xml:space="preserve">, lie the archaeological sites of </w:t>
      </w:r>
      <w:proofErr w:type="spellStart"/>
      <w:r>
        <w:t>Amlash</w:t>
      </w:r>
      <w:proofErr w:type="spellEnd"/>
      <w:r>
        <w:t xml:space="preserve">, </w:t>
      </w:r>
      <w:proofErr w:type="spellStart"/>
      <w:r>
        <w:t>Marlik</w:t>
      </w:r>
      <w:proofErr w:type="spellEnd"/>
      <w:r>
        <w:t xml:space="preserve">, and </w:t>
      </w:r>
      <w:proofErr w:type="spellStart"/>
      <w:r>
        <w:t>Dailaman</w:t>
      </w:r>
      <w:proofErr w:type="spellEnd"/>
      <w:r>
        <w:t xml:space="preserve">, among others. It has been possible, however, to trace relationships between objects found in the </w:t>
      </w:r>
      <w:proofErr w:type="spellStart"/>
      <w:r>
        <w:t>Dailaman</w:t>
      </w:r>
      <w:proofErr w:type="spellEnd"/>
      <w:r>
        <w:t xml:space="preserve"> region and others found elsewhere, especially in the </w:t>
      </w:r>
      <w:proofErr w:type="spellStart"/>
      <w:r>
        <w:t>Kalar</w:t>
      </w:r>
      <w:proofErr w:type="spellEnd"/>
      <w:r>
        <w:t xml:space="preserve"> </w:t>
      </w:r>
      <w:proofErr w:type="spellStart"/>
      <w:r>
        <w:t>Dasht</w:t>
      </w:r>
      <w:proofErr w:type="spellEnd"/>
      <w:r>
        <w:t xml:space="preserve"> River region, in the province of </w:t>
      </w:r>
      <w:proofErr w:type="spellStart"/>
      <w:r>
        <w:t>Mazanderan</w:t>
      </w:r>
      <w:proofErr w:type="spellEnd"/>
      <w:r>
        <w:t xml:space="preserve">, somewhat under a hundred miles to the east. Important discoveries were made there, near </w:t>
      </w:r>
      <w:proofErr w:type="spellStart"/>
      <w:r>
        <w:t>Chalus</w:t>
      </w:r>
      <w:proofErr w:type="spellEnd"/>
      <w:r>
        <w:t xml:space="preserve">, when excavations were dug for a palace for the late Shah </w:t>
      </w:r>
      <w:proofErr w:type="spellStart"/>
      <w:r>
        <w:t>Riza</w:t>
      </w:r>
      <w:proofErr w:type="spellEnd"/>
      <w:r>
        <w:t xml:space="preserve"> Pahlavi. In two respects </w:t>
      </w:r>
      <w:proofErr w:type="spellStart"/>
      <w:r>
        <w:t>Marlik</w:t>
      </w:r>
      <w:proofErr w:type="spellEnd"/>
      <w:r>
        <w:t xml:space="preserve">, on the </w:t>
      </w:r>
      <w:proofErr w:type="spellStart"/>
      <w:r>
        <w:t>Gohar</w:t>
      </w:r>
      <w:proofErr w:type="spellEnd"/>
      <w:r>
        <w:t xml:space="preserve"> River (a tributary of the </w:t>
      </w:r>
      <w:proofErr w:type="spellStart"/>
      <w:r>
        <w:t>Safid</w:t>
      </w:r>
      <w:proofErr w:type="spellEnd"/>
      <w:r>
        <w:t xml:space="preserve">), has proved the most important of all these rich sites. In the first place, </w:t>
      </w:r>
      <w:proofErr w:type="spellStart"/>
      <w:r>
        <w:t>Marlik</w:t>
      </w:r>
      <w:proofErr w:type="spellEnd"/>
      <w:r>
        <w:t xml:space="preserve"> was dug in I96 - I962 by E. O. </w:t>
      </w:r>
      <w:proofErr w:type="spellStart"/>
      <w:r>
        <w:t>Negahban</w:t>
      </w:r>
      <w:proofErr w:type="spellEnd"/>
      <w:r>
        <w:t xml:space="preserve">, on behalf of the University of Teheran and the Archaeological Service of Iran, in such a fashion that notes, photographs, and drawings were made of the objects in situ. In the second place, Dr. </w:t>
      </w:r>
      <w:proofErr w:type="spellStart"/>
      <w:r>
        <w:t>Negahban</w:t>
      </w:r>
      <w:proofErr w:type="spellEnd"/>
      <w:r>
        <w:t xml:space="preserve"> succeeded in finding a series of intact graves of warriors, of warrior-kings and their wives, and even of their horses. As a result of his work it is known that certain types of earthenware figures were found in graves together with specific kinds of weapons, jewelry, and other objects of bronze,</w:t>
      </w:r>
      <w:r w:rsidRPr="00063951">
        <w:t xml:space="preserve"> </w:t>
      </w:r>
      <w:r>
        <w:t xml:space="preserve">silver, and gold. So disparate in style are these objects that, had they been known only through their appearance in the antiquities market, not even an archaeologist would have believed that certain of them could have come from one place. But for </w:t>
      </w:r>
      <w:proofErr w:type="spellStart"/>
      <w:r>
        <w:t>Negahban's</w:t>
      </w:r>
      <w:proofErr w:type="spellEnd"/>
      <w:r>
        <w:t xml:space="preserve"> discoveries, the problems in understanding the flood of material that has been obtained by all sorts of means from the </w:t>
      </w:r>
      <w:proofErr w:type="spellStart"/>
      <w:r>
        <w:t>Safid</w:t>
      </w:r>
      <w:proofErr w:type="spellEnd"/>
      <w:r>
        <w:t xml:space="preserve"> River region would be even greater than they are now.</w:t>
      </w:r>
    </w:p>
    <w:p w:rsidR="00063951" w:rsidRDefault="00063951" w:rsidP="00063951">
      <w:pPr>
        <w:shd w:val="clear" w:color="auto" w:fill="FFFFFF"/>
        <w:spacing w:before="120" w:after="120" w:line="240" w:lineRule="auto"/>
      </w:pPr>
      <w:r>
        <w:t xml:space="preserve">In the catalogue for the American showing of the 7000 Years of Iranian Art, Edith </w:t>
      </w:r>
      <w:proofErr w:type="spellStart"/>
      <w:r>
        <w:t>Porada</w:t>
      </w:r>
      <w:proofErr w:type="spellEnd"/>
      <w:r>
        <w:t xml:space="preserve"> called the culture that produced the material found in these tombs the </w:t>
      </w:r>
      <w:proofErr w:type="spellStart"/>
      <w:r>
        <w:t>Marlik</w:t>
      </w:r>
      <w:proofErr w:type="spellEnd"/>
      <w:r>
        <w:t xml:space="preserve"> culture. This use of the name of a very small place to denote an entire archaeological culture has its precedent in Mesopotamian archaeology (e.g., al-'Ubaid and </w:t>
      </w:r>
      <w:proofErr w:type="spellStart"/>
      <w:r>
        <w:t>Jamdat</w:t>
      </w:r>
      <w:proofErr w:type="spellEnd"/>
      <w:r>
        <w:t xml:space="preserve"> Nasr), and will be employed here. Who </w:t>
      </w:r>
      <w:r>
        <w:lastRenderedPageBreak/>
        <w:t xml:space="preserve">the </w:t>
      </w:r>
      <w:proofErr w:type="spellStart"/>
      <w:r>
        <w:t>Marlik</w:t>
      </w:r>
      <w:proofErr w:type="spellEnd"/>
      <w:r>
        <w:t xml:space="preserve"> people were is unknown. They seem to have flourished from near the end of the second millennium B.C. to the beginning of the first - after the Kassite </w:t>
      </w:r>
      <w:proofErr w:type="gramStart"/>
      <w:r>
        <w:t>empire</w:t>
      </w:r>
      <w:proofErr w:type="gramEnd"/>
      <w:r>
        <w:t xml:space="preserve"> in the south of Mesopotamia had come to a close, and contemporaneously with the last Middle Assyrian kings. No written records of the </w:t>
      </w:r>
      <w:proofErr w:type="spellStart"/>
      <w:r>
        <w:t>Marlik</w:t>
      </w:r>
      <w:proofErr w:type="spellEnd"/>
      <w:r>
        <w:t xml:space="preserve"> culture exist, nor are there any others concerning the area at this particular period. Later, in the ninth century B.C., Assyrian records that speak of </w:t>
      </w:r>
      <w:proofErr w:type="spellStart"/>
      <w:r>
        <w:t>Mannaeans</w:t>
      </w:r>
      <w:proofErr w:type="spellEnd"/>
      <w:r>
        <w:t xml:space="preserve"> and Medes in northwest Iran may be dealing with the end of this culture. Among the examples of the </w:t>
      </w:r>
      <w:proofErr w:type="spellStart"/>
      <w:r>
        <w:t>Marlik</w:t>
      </w:r>
      <w:proofErr w:type="spellEnd"/>
      <w:r>
        <w:t xml:space="preserve"> culture that are to be seen in the Museum, as a result of recent gifts, loans, and purchases, is an earthenware bull (Figure </w:t>
      </w:r>
      <w:proofErr w:type="spellStart"/>
      <w:r>
        <w:t>i</w:t>
      </w:r>
      <w:proofErr w:type="spellEnd"/>
      <w:r>
        <w:t xml:space="preserve">) of the same type as those found by </w:t>
      </w:r>
      <w:proofErr w:type="spellStart"/>
      <w:r>
        <w:t>Negahban</w:t>
      </w:r>
      <w:proofErr w:type="spellEnd"/>
      <w:r>
        <w:t xml:space="preserve">. Similar bulls have also been found elsewhere, namely at </w:t>
      </w:r>
      <w:proofErr w:type="spellStart"/>
      <w:r>
        <w:t>Garmabak</w:t>
      </w:r>
      <w:proofErr w:type="spellEnd"/>
      <w:r>
        <w:t xml:space="preserve">, near the </w:t>
      </w:r>
      <w:proofErr w:type="spellStart"/>
      <w:r>
        <w:t>Chalus</w:t>
      </w:r>
      <w:proofErr w:type="spellEnd"/>
      <w:r>
        <w:t xml:space="preserve"> Road, which runs north from Teheran to the Caspian. A </w:t>
      </w:r>
      <w:proofErr w:type="spellStart"/>
      <w:r>
        <w:t>Mazanderan</w:t>
      </w:r>
      <w:proofErr w:type="spellEnd"/>
      <w:r>
        <w:t xml:space="preserve"> bull was published (in Persian) by H. </w:t>
      </w:r>
      <w:proofErr w:type="spellStart"/>
      <w:r>
        <w:t>Samadi</w:t>
      </w:r>
      <w:proofErr w:type="spellEnd"/>
      <w:r>
        <w:t xml:space="preserve"> of the Archaeological Service of Iran in I956, several years before </w:t>
      </w:r>
      <w:proofErr w:type="spellStart"/>
      <w:r>
        <w:t>Negahban's</w:t>
      </w:r>
      <w:proofErr w:type="spellEnd"/>
      <w:r>
        <w:t xml:space="preserve"> finds. Dozens of similar animals have since appeared, and are now in collections all over the world. Comparison of the pottery bulls with actual humped bulls of Iran (Figure 2) makes clear that the hump is exaggerated, often to an extraordinary degree. This emphasis was doubtless made to convey the impression of enormous power-not surprising when one considers how important bulls were in the ancient economies. Common to most is the </w:t>
      </w:r>
      <w:proofErr w:type="spellStart"/>
      <w:r>
        <w:t>spoutlike</w:t>
      </w:r>
      <w:proofErr w:type="spellEnd"/>
      <w:r>
        <w:t xml:space="preserve"> mouth, which probably served some practical purpose. Also usual are the much shortened legs. These perhaps assure the stability of the piece, or perhaps they were simply less trouble for the potter to make. Some of the pottery bulls have additions such as metal earrings.</w:t>
      </w:r>
    </w:p>
    <w:p w:rsidR="00063951" w:rsidRDefault="00063951" w:rsidP="00063951">
      <w:pPr>
        <w:pStyle w:val="ListParagraph"/>
        <w:numPr>
          <w:ilvl w:val="0"/>
          <w:numId w:val="3"/>
        </w:numPr>
        <w:shd w:val="clear" w:color="auto" w:fill="FFFFFF"/>
        <w:spacing w:before="120" w:after="120" w:line="240" w:lineRule="auto"/>
        <w:rPr>
          <w:b/>
          <w:bCs/>
        </w:rPr>
      </w:pPr>
      <w:r>
        <w:rPr>
          <w:noProof/>
        </w:rPr>
        <w:drawing>
          <wp:inline distT="0" distB="0" distL="0" distR="0" wp14:anchorId="763028BB" wp14:editId="4313D6D4">
            <wp:extent cx="5191125" cy="446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4467225"/>
                    </a:xfrm>
                    <a:prstGeom prst="rect">
                      <a:avLst/>
                    </a:prstGeom>
                  </pic:spPr>
                </pic:pic>
              </a:graphicData>
            </a:graphic>
          </wp:inline>
        </w:drawing>
      </w:r>
    </w:p>
    <w:p w:rsidR="00063951" w:rsidRDefault="00063951" w:rsidP="00063951">
      <w:pPr>
        <w:pStyle w:val="ListParagraph"/>
        <w:numPr>
          <w:ilvl w:val="0"/>
          <w:numId w:val="3"/>
        </w:numPr>
        <w:shd w:val="clear" w:color="auto" w:fill="FFFFFF"/>
        <w:spacing w:before="120" w:after="120" w:line="240" w:lineRule="auto"/>
        <w:rPr>
          <w:b/>
          <w:bCs/>
        </w:rPr>
      </w:pPr>
      <w:r>
        <w:rPr>
          <w:noProof/>
        </w:rPr>
        <w:lastRenderedPageBreak/>
        <w:drawing>
          <wp:inline distT="0" distB="0" distL="0" distR="0" wp14:anchorId="70521435" wp14:editId="42CD8C81">
            <wp:extent cx="5162550" cy="3457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3457575"/>
                    </a:xfrm>
                    <a:prstGeom prst="rect">
                      <a:avLst/>
                    </a:prstGeom>
                  </pic:spPr>
                </pic:pic>
              </a:graphicData>
            </a:graphic>
          </wp:inline>
        </w:drawing>
      </w:r>
    </w:p>
    <w:p w:rsidR="00063951" w:rsidRDefault="00063951" w:rsidP="00063951">
      <w:pPr>
        <w:pStyle w:val="ListParagraph"/>
        <w:numPr>
          <w:ilvl w:val="0"/>
          <w:numId w:val="3"/>
        </w:numPr>
        <w:shd w:val="clear" w:color="auto" w:fill="FFFFFF"/>
        <w:spacing w:before="120" w:after="120" w:line="240" w:lineRule="auto"/>
      </w:pPr>
      <w:r>
        <w:t xml:space="preserve">Bull, from the </w:t>
      </w:r>
      <w:proofErr w:type="spellStart"/>
      <w:r>
        <w:t>Safid</w:t>
      </w:r>
      <w:proofErr w:type="spellEnd"/>
      <w:r>
        <w:t xml:space="preserve"> River region. Late I - early I millennium B.C. Earthenware, height 7 inches. Lent anonymously, L62.15.2 2. Iranian humped bull. </w:t>
      </w:r>
      <w:proofErr w:type="spellStart"/>
      <w:r>
        <w:t>Woodcutfrom</w:t>
      </w:r>
      <w:proofErr w:type="spellEnd"/>
      <w:r>
        <w:t xml:space="preserve"> La </w:t>
      </w:r>
      <w:proofErr w:type="spellStart"/>
      <w:r>
        <w:t>Perse</w:t>
      </w:r>
      <w:proofErr w:type="spellEnd"/>
      <w:r>
        <w:t xml:space="preserve">, la </w:t>
      </w:r>
      <w:proofErr w:type="spellStart"/>
      <w:r>
        <w:t>Chaldee</w:t>
      </w:r>
      <w:proofErr w:type="spellEnd"/>
      <w:r>
        <w:t xml:space="preserve">, </w:t>
      </w:r>
      <w:proofErr w:type="gramStart"/>
      <w:r>
        <w:t>et</w:t>
      </w:r>
      <w:proofErr w:type="gramEnd"/>
      <w:r>
        <w:t xml:space="preserve"> la </w:t>
      </w:r>
      <w:proofErr w:type="spellStart"/>
      <w:r>
        <w:t>Susiane</w:t>
      </w:r>
      <w:proofErr w:type="spellEnd"/>
      <w:r>
        <w:t xml:space="preserve">, by Jane </w:t>
      </w:r>
      <w:proofErr w:type="spellStart"/>
      <w:r>
        <w:t>Dieulafoy</w:t>
      </w:r>
      <w:proofErr w:type="spellEnd"/>
      <w:r>
        <w:t xml:space="preserve"> (Paris, i887). The Library of the Metropolitan Museum</w:t>
      </w:r>
    </w:p>
    <w:p w:rsidR="00063951" w:rsidRDefault="00063951" w:rsidP="00063951">
      <w:pPr>
        <w:shd w:val="clear" w:color="auto" w:fill="FFFFFF"/>
        <w:spacing w:before="120" w:after="120" w:line="240" w:lineRule="auto"/>
      </w:pPr>
      <w:r>
        <w:t xml:space="preserve">The exaggerations of the earthenware figures do not appear in the gold vessels found at </w:t>
      </w:r>
      <w:proofErr w:type="spellStart"/>
      <w:r>
        <w:t>Marlik</w:t>
      </w:r>
      <w:proofErr w:type="spellEnd"/>
      <w:r>
        <w:t xml:space="preserve">. On those decorated with bulls the emphasis is on locks of hair growing from the chests, backs, and leg joints. Neither the body shape nor the hair, however, is exaggerated on the four gazelles that walk in procession around a gold cup from the </w:t>
      </w:r>
      <w:proofErr w:type="spellStart"/>
      <w:r>
        <w:t>Safid</w:t>
      </w:r>
      <w:proofErr w:type="spellEnd"/>
      <w:r>
        <w:t xml:space="preserve"> River region (Frontispiece). Nothing in Iranian antiquities could offer a greater contrast in feeling and style than this cup and the bull of Figure </w:t>
      </w:r>
      <w:proofErr w:type="spellStart"/>
      <w:r>
        <w:t>i</w:t>
      </w:r>
      <w:proofErr w:type="spellEnd"/>
      <w:r>
        <w:t xml:space="preserve">, but the contrast cannot be accounted for entirely by the differences in the mediums and the subjects. In the gazelles there is a grace and delicacy that suggest a court style, whereas the bulls on the </w:t>
      </w:r>
      <w:proofErr w:type="spellStart"/>
      <w:r>
        <w:t>Marlik</w:t>
      </w:r>
      <w:proofErr w:type="spellEnd"/>
      <w:r>
        <w:t xml:space="preserve"> gold vessels show a provincial version of a foreign sophistication. The bodies of the gazelles are repousse and chased, the hair indicated by means of short strokes and dots contained within outlined conventional shapes that do not conform to nature. The heads, projecting in the full round, look at first as though they must have been hammered out from the body of the cup. Instead, they were hammered up separately and then fastened invisibly in place by a method much practiced in Iran in antiquity: colloid hard-soldering, a process involving a copper salt and glue. The ears, which almost quiver with life in the sensitively modeled heads, were also made separately. So, too, were the horns, each of which is composed of a strip of thin gold rolled up tightly and shaped appropriately. Originally the horns just cleared, in a most elegant manner, the cup's everted rim; some of them have now been crushed down upon it. The hoofs are indented, doubtless for the insertion of inlays such as once filled the recessed eyes. No trace of these inlays has survived -a loss that gives the cup a homogeneity it once did not possess. The decoration includes two guilloche borders, a double one at the top, a single one below. The sides of the cup swell as they approach the base, so that the cup appears to rest on an inflated ring. The base itself (Figure 3) is decorated with a pattern of six-</w:t>
      </w:r>
      <w:proofErr w:type="spellStart"/>
      <w:r>
        <w:t>petaled</w:t>
      </w:r>
      <w:proofErr w:type="spellEnd"/>
      <w:r>
        <w:t xml:space="preserve"> rosettes formed </w:t>
      </w:r>
      <w:r>
        <w:lastRenderedPageBreak/>
        <w:t xml:space="preserve">by overlapping circles contained within a narrow circular band hatched like a cord. The background of this design is nicked with small dots. The technique used in making the gazelles' horns is to be seen on other metal objects from the </w:t>
      </w:r>
      <w:proofErr w:type="spellStart"/>
      <w:r>
        <w:t>Safid</w:t>
      </w:r>
      <w:proofErr w:type="spellEnd"/>
      <w:r>
        <w:t xml:space="preserve"> River region. One of these is a pair of gold earrings with hollow animal bodies decorated with small granular rosettes (Figure 4). The heads that project at one end are very like the heads on the gazelle cup, even to the socketed eyes, and the horns were made in precisely the same way. Earrings closely related to this pair were found at </w:t>
      </w:r>
      <w:proofErr w:type="spellStart"/>
      <w:r>
        <w:t>Marlik</w:t>
      </w:r>
      <w:proofErr w:type="spellEnd"/>
      <w:r>
        <w:t xml:space="preserve"> by </w:t>
      </w:r>
      <w:proofErr w:type="spellStart"/>
      <w:r>
        <w:t>Negahban</w:t>
      </w:r>
      <w:proofErr w:type="spellEnd"/>
      <w:r>
        <w:t xml:space="preserve">. They are simpler in that they do not have animal heads, but they have the same bulbous form and they are adorned with the same kind of granular rosette. Another of these technically related objects from </w:t>
      </w:r>
      <w:proofErr w:type="spellStart"/>
      <w:r>
        <w:t>Marlik</w:t>
      </w:r>
      <w:proofErr w:type="spellEnd"/>
      <w:r>
        <w:t xml:space="preserve"> is a gold beaker decorated with winged bulls whose heads project in the full round, with horns made in the manner described above</w:t>
      </w:r>
    </w:p>
    <w:p w:rsidR="00063951" w:rsidRDefault="00063951" w:rsidP="00063951">
      <w:pPr>
        <w:shd w:val="clear" w:color="auto" w:fill="FFFFFF"/>
        <w:spacing w:before="120" w:after="120" w:line="240" w:lineRule="auto"/>
      </w:pPr>
      <w:r>
        <w:t xml:space="preserve">REFERENCES For </w:t>
      </w:r>
      <w:proofErr w:type="spellStart"/>
      <w:r>
        <w:t>Marlik</w:t>
      </w:r>
      <w:proofErr w:type="spellEnd"/>
      <w:r>
        <w:t xml:space="preserve"> earrings: E. 0. </w:t>
      </w:r>
      <w:proofErr w:type="spellStart"/>
      <w:r>
        <w:t>Negahban</w:t>
      </w:r>
      <w:proofErr w:type="spellEnd"/>
      <w:r>
        <w:t xml:space="preserve">, "A Brief Report on </w:t>
      </w:r>
      <w:proofErr w:type="spellStart"/>
      <w:r>
        <w:t>Marlik</w:t>
      </w:r>
      <w:proofErr w:type="spellEnd"/>
      <w:r>
        <w:t xml:space="preserve"> in Iran" in Journal of British Institute of Persian Studies, II (1964), pp. 13-19. For Susa cup: G. </w:t>
      </w:r>
      <w:proofErr w:type="spellStart"/>
      <w:r>
        <w:t>Contenau</w:t>
      </w:r>
      <w:proofErr w:type="spellEnd"/>
      <w:r>
        <w:t xml:space="preserve">, Manuel </w:t>
      </w:r>
      <w:proofErr w:type="spellStart"/>
      <w:r>
        <w:t>d'archeologie</w:t>
      </w:r>
      <w:proofErr w:type="spellEnd"/>
      <w:r>
        <w:t xml:space="preserve"> </w:t>
      </w:r>
      <w:proofErr w:type="spellStart"/>
      <w:r>
        <w:t>orientale</w:t>
      </w:r>
      <w:proofErr w:type="spellEnd"/>
      <w:r>
        <w:t xml:space="preserve">, </w:t>
      </w:r>
      <w:proofErr w:type="spellStart"/>
      <w:r>
        <w:t>depuis</w:t>
      </w:r>
      <w:proofErr w:type="spellEnd"/>
      <w:r>
        <w:t xml:space="preserve"> les </w:t>
      </w:r>
      <w:proofErr w:type="spellStart"/>
      <w:r>
        <w:t>origines</w:t>
      </w:r>
      <w:proofErr w:type="spellEnd"/>
      <w:r>
        <w:t xml:space="preserve"> </w:t>
      </w:r>
      <w:proofErr w:type="spellStart"/>
      <w:r>
        <w:t>jusqu'a</w:t>
      </w:r>
      <w:proofErr w:type="spellEnd"/>
      <w:r>
        <w:t xml:space="preserve"> </w:t>
      </w:r>
      <w:proofErr w:type="spellStart"/>
      <w:r>
        <w:t>l'epoque</w:t>
      </w:r>
      <w:proofErr w:type="spellEnd"/>
      <w:r>
        <w:t xml:space="preserve"> </w:t>
      </w:r>
      <w:proofErr w:type="spellStart"/>
      <w:r>
        <w:t>d'Alexandre</w:t>
      </w:r>
      <w:proofErr w:type="spellEnd"/>
      <w:r>
        <w:t>, II (I93I), 632. For Elamite helmets: R. D. Barnett, Assyrian Palace Reliefs and Their Influence on the Sculpture of Babylonia and Persia (1960), P1. 121.</w:t>
      </w:r>
    </w:p>
    <w:p w:rsidR="00063951" w:rsidRPr="00063951" w:rsidRDefault="00063951" w:rsidP="00063951">
      <w:pPr>
        <w:shd w:val="clear" w:color="auto" w:fill="FFFFFF"/>
        <w:spacing w:before="120" w:after="120" w:line="240" w:lineRule="auto"/>
        <w:rPr>
          <w:b/>
          <w:bCs/>
        </w:rPr>
      </w:pPr>
      <w:r>
        <w:t xml:space="preserve">From </w:t>
      </w:r>
      <w:r>
        <w:t>C H A R L E S K. W IL K I N S O N</w:t>
      </w:r>
      <w:r>
        <w:t xml:space="preserve">, </w:t>
      </w:r>
      <w:r>
        <w:t xml:space="preserve">Art of the </w:t>
      </w:r>
      <w:proofErr w:type="spellStart"/>
      <w:r>
        <w:t>Marlik</w:t>
      </w:r>
      <w:proofErr w:type="spellEnd"/>
      <w:r>
        <w:t xml:space="preserve"> Culture</w:t>
      </w:r>
      <w:r>
        <w:t>, MMA, NYC</w:t>
      </w:r>
    </w:p>
    <w:p w:rsidR="002C4A5A" w:rsidRDefault="002C4A5A" w:rsidP="002C4A5A">
      <w:r>
        <w:rPr>
          <w:b/>
          <w:bCs/>
        </w:rPr>
        <w:t>References:</w:t>
      </w:r>
    </w:p>
    <w:p w:rsidR="002C4A5A" w:rsidRDefault="002C4A5A" w:rsidP="002C4A5A">
      <w:r>
        <w:t>APPENDIX:</w:t>
      </w:r>
    </w:p>
    <w:p w:rsidR="002C4A5A" w:rsidRDefault="002C4A5A" w:rsidP="002C4A5A">
      <w:r>
        <w:rPr>
          <w:noProof/>
        </w:rPr>
        <w:drawing>
          <wp:inline distT="0" distB="0" distL="0" distR="0" wp14:anchorId="35ADD35B" wp14:editId="35500D67">
            <wp:extent cx="4200525" cy="3409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3409950"/>
                    </a:xfrm>
                    <a:prstGeom prst="rect">
                      <a:avLst/>
                    </a:prstGeom>
                  </pic:spPr>
                </pic:pic>
              </a:graphicData>
            </a:graphic>
          </wp:inline>
        </w:drawing>
      </w:r>
    </w:p>
    <w:p w:rsidR="002C4A5A" w:rsidRPr="002C4A5A" w:rsidRDefault="002C4A5A" w:rsidP="002C4A5A">
      <w:pPr>
        <w:shd w:val="clear" w:color="auto" w:fill="FFFFFF"/>
        <w:spacing w:after="0" w:line="240" w:lineRule="auto"/>
        <w:textAlignment w:val="baseline"/>
        <w:outlineLvl w:val="0"/>
        <w:rPr>
          <w:rFonts w:ascii="Helvetica" w:eastAsia="Times New Roman" w:hAnsi="Helvetica" w:cs="Helvetica"/>
          <w:color w:val="000000"/>
          <w:spacing w:val="135"/>
          <w:kern w:val="36"/>
          <w:sz w:val="60"/>
          <w:szCs w:val="60"/>
        </w:rPr>
      </w:pPr>
      <w:r w:rsidRPr="002C4A5A">
        <w:rPr>
          <w:rFonts w:ascii="inherit" w:eastAsia="Times New Roman" w:hAnsi="inherit" w:cs="Helvetica"/>
          <w:noProof/>
          <w:color w:val="000000"/>
          <w:spacing w:val="135"/>
          <w:kern w:val="36"/>
          <w:sz w:val="60"/>
          <w:szCs w:val="60"/>
          <w:bdr w:val="none" w:sz="0" w:space="0" w:color="auto" w:frame="1"/>
        </w:rPr>
        <w:drawing>
          <wp:inline distT="0" distB="0" distL="0" distR="0">
            <wp:extent cx="2241550" cy="361950"/>
            <wp:effectExtent l="0" t="0" r="6350" b="0"/>
            <wp:docPr id="14" name="Picture 14" descr="Bonhams">
              <a:hlinkClick xmlns:a="http://schemas.openxmlformats.org/drawingml/2006/main" r:id="rId28" tooltip="&quot;Bonhams Auctions 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nhams">
                      <a:hlinkClick r:id="rId28" tooltip="&quot;Bonhams Auctions Home&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550" cy="361950"/>
                    </a:xfrm>
                    <a:prstGeom prst="rect">
                      <a:avLst/>
                    </a:prstGeom>
                    <a:noFill/>
                    <a:ln>
                      <a:noFill/>
                    </a:ln>
                  </pic:spPr>
                </pic:pic>
              </a:graphicData>
            </a:graphic>
          </wp:inline>
        </w:drawing>
      </w:r>
    </w:p>
    <w:p w:rsidR="002C4A5A" w:rsidRPr="002C4A5A" w:rsidRDefault="002C4A5A" w:rsidP="002C4A5A">
      <w:pPr>
        <w:shd w:val="clear" w:color="auto" w:fill="FFFFFF"/>
        <w:spacing w:after="0" w:line="240" w:lineRule="auto"/>
        <w:textAlignment w:val="baseline"/>
        <w:rPr>
          <w:rFonts w:ascii="inherit" w:eastAsia="Times New Roman" w:hAnsi="inherit" w:cs="Helvetica"/>
          <w:color w:val="000000"/>
          <w:sz w:val="21"/>
          <w:szCs w:val="21"/>
        </w:rPr>
      </w:pPr>
      <w:r w:rsidRPr="002C4A5A">
        <w:rPr>
          <w:rFonts w:ascii="inherit" w:eastAsia="Times New Roman" w:hAnsi="inherit" w:cs="Helvetica"/>
          <w:color w:val="000000"/>
          <w:sz w:val="21"/>
          <w:szCs w:val="21"/>
        </w:rPr>
        <w:t>Lot 154</w:t>
      </w:r>
    </w:p>
    <w:p w:rsidR="002C4A5A" w:rsidRPr="002C4A5A" w:rsidRDefault="002C4A5A" w:rsidP="002C4A5A">
      <w:pPr>
        <w:shd w:val="clear" w:color="auto" w:fill="FFFFFF"/>
        <w:spacing w:after="0" w:line="240" w:lineRule="auto"/>
        <w:textAlignment w:val="baseline"/>
        <w:rPr>
          <w:rFonts w:ascii="inherit" w:eastAsia="Times New Roman" w:hAnsi="inherit" w:cs="Helvetica"/>
          <w:b/>
          <w:bCs/>
          <w:caps/>
          <w:color w:val="000000"/>
          <w:sz w:val="21"/>
          <w:szCs w:val="21"/>
        </w:rPr>
      </w:pPr>
      <w:r w:rsidRPr="002C4A5A">
        <w:rPr>
          <w:rFonts w:ascii="inherit" w:eastAsia="Times New Roman" w:hAnsi="inherit" w:cs="Helvetica"/>
          <w:b/>
          <w:bCs/>
          <w:caps/>
          <w:color w:val="000000"/>
          <w:sz w:val="21"/>
          <w:szCs w:val="21"/>
        </w:rPr>
        <w:t>AN AMLASH TERRACOTTA STAG RHYTON</w:t>
      </w:r>
    </w:p>
    <w:p w:rsidR="002C4A5A" w:rsidRPr="002C4A5A" w:rsidRDefault="002C4A5A" w:rsidP="002C4A5A">
      <w:pPr>
        <w:shd w:val="clear" w:color="auto" w:fill="FFFFFF"/>
        <w:spacing w:line="240" w:lineRule="auto"/>
        <w:textAlignment w:val="baseline"/>
        <w:rPr>
          <w:rFonts w:ascii="inherit" w:eastAsia="Times New Roman" w:hAnsi="inherit" w:cs="Helvetica"/>
          <w:b/>
          <w:bCs/>
          <w:color w:val="000000"/>
          <w:sz w:val="21"/>
          <w:szCs w:val="21"/>
        </w:rPr>
      </w:pPr>
      <w:r w:rsidRPr="002C4A5A">
        <w:rPr>
          <w:rFonts w:ascii="inherit" w:eastAsia="Times New Roman" w:hAnsi="inherit" w:cs="Helvetica"/>
          <w:b/>
          <w:bCs/>
          <w:color w:val="000000"/>
          <w:sz w:val="21"/>
          <w:szCs w:val="21"/>
        </w:rPr>
        <w:t>£ 2,000 - 2,500</w:t>
      </w:r>
      <w:r w:rsidRPr="002C4A5A">
        <w:rPr>
          <w:rFonts w:ascii="inherit" w:eastAsia="Times New Roman" w:hAnsi="inherit" w:cs="Helvetica"/>
          <w:b/>
          <w:bCs/>
          <w:color w:val="000000"/>
          <w:sz w:val="21"/>
          <w:szCs w:val="21"/>
        </w:rPr>
        <w:br/>
        <w:t>US$ 2,600 - 3,200</w:t>
      </w:r>
    </w:p>
    <w:p w:rsidR="002C4A5A" w:rsidRPr="002C4A5A" w:rsidRDefault="002C4A5A" w:rsidP="002C4A5A">
      <w:pPr>
        <w:shd w:val="clear" w:color="auto" w:fill="FFFFFF"/>
        <w:spacing w:after="0" w:line="240" w:lineRule="auto"/>
        <w:textAlignment w:val="baseline"/>
        <w:rPr>
          <w:rFonts w:eastAsia="Times New Roman"/>
          <w:caps/>
          <w:color w:val="2294F2"/>
          <w:sz w:val="17"/>
          <w:szCs w:val="17"/>
          <w:bdr w:val="none" w:sz="0" w:space="0" w:color="auto" w:frame="1"/>
        </w:rPr>
      </w:pPr>
      <w:r w:rsidRPr="002C4A5A">
        <w:rPr>
          <w:rFonts w:ascii="Helvetica" w:eastAsia="Times New Roman" w:hAnsi="Helvetica" w:cs="Helvetica"/>
          <w:color w:val="000000"/>
        </w:rPr>
        <w:lastRenderedPageBreak/>
        <w:fldChar w:fldCharType="begin"/>
      </w:r>
      <w:r w:rsidRPr="002C4A5A">
        <w:rPr>
          <w:rFonts w:ascii="Helvetica" w:eastAsia="Times New Roman" w:hAnsi="Helvetica" w:cs="Helvetica"/>
          <w:color w:val="000000"/>
        </w:rPr>
        <w:instrText xml:space="preserve"> HYPERLINK "https://www.bonhams.com/auctions/19961/" </w:instrText>
      </w:r>
      <w:r w:rsidRPr="002C4A5A">
        <w:rPr>
          <w:rFonts w:ascii="Helvetica" w:eastAsia="Times New Roman" w:hAnsi="Helvetica" w:cs="Helvetica"/>
          <w:color w:val="000000"/>
        </w:rPr>
        <w:fldChar w:fldCharType="separate"/>
      </w:r>
    </w:p>
    <w:p w:rsidR="002C4A5A" w:rsidRPr="002C4A5A" w:rsidRDefault="002C4A5A" w:rsidP="002C4A5A">
      <w:pPr>
        <w:shd w:val="clear" w:color="auto" w:fill="FFFFFF"/>
        <w:spacing w:after="0" w:line="240" w:lineRule="auto"/>
        <w:textAlignment w:val="baseline"/>
        <w:rPr>
          <w:rFonts w:eastAsia="Times New Roman"/>
          <w:b/>
          <w:bCs/>
          <w:color w:val="auto"/>
        </w:rPr>
      </w:pPr>
      <w:r w:rsidRPr="002C4A5A">
        <w:rPr>
          <w:rFonts w:ascii="inherit" w:eastAsia="Times New Roman" w:hAnsi="inherit" w:cs="Helvetica"/>
          <w:b/>
          <w:bCs/>
          <w:caps/>
          <w:color w:val="2294F2"/>
          <w:sz w:val="17"/>
          <w:szCs w:val="17"/>
          <w:bdr w:val="none" w:sz="0" w:space="0" w:color="auto" w:frame="1"/>
        </w:rPr>
        <w:t>ANTIQUITIES</w:t>
      </w:r>
    </w:p>
    <w:p w:rsidR="002C4A5A" w:rsidRPr="002C4A5A" w:rsidRDefault="002C4A5A" w:rsidP="002C4A5A">
      <w:pPr>
        <w:shd w:val="clear" w:color="auto" w:fill="FFFFFF"/>
        <w:spacing w:after="0" w:line="240" w:lineRule="auto"/>
        <w:textAlignment w:val="baseline"/>
        <w:rPr>
          <w:rFonts w:ascii="Helvetica" w:eastAsia="Times New Roman" w:hAnsi="Helvetica" w:cs="Helvetica"/>
          <w:color w:val="000000"/>
        </w:rPr>
      </w:pPr>
      <w:r w:rsidRPr="002C4A5A">
        <w:rPr>
          <w:rFonts w:ascii="Helvetica" w:eastAsia="Times New Roman" w:hAnsi="Helvetica" w:cs="Helvetica"/>
          <w:color w:val="000000"/>
        </w:rPr>
        <w:fldChar w:fldCharType="end"/>
      </w:r>
    </w:p>
    <w:p w:rsidR="002C4A5A" w:rsidRPr="002C4A5A" w:rsidRDefault="002C4A5A" w:rsidP="002C4A5A">
      <w:pPr>
        <w:shd w:val="clear" w:color="auto" w:fill="FFFFFF"/>
        <w:spacing w:after="240" w:line="240" w:lineRule="auto"/>
        <w:textAlignment w:val="baseline"/>
        <w:rPr>
          <w:rFonts w:ascii="inherit" w:eastAsia="Times New Roman" w:hAnsi="inherit" w:cs="Helvetica"/>
          <w:color w:val="000000"/>
          <w:sz w:val="17"/>
          <w:szCs w:val="17"/>
        </w:rPr>
      </w:pPr>
      <w:r w:rsidRPr="002C4A5A">
        <w:rPr>
          <w:rFonts w:ascii="inherit" w:eastAsia="Times New Roman" w:hAnsi="inherit" w:cs="Helvetica"/>
          <w:color w:val="000000"/>
          <w:sz w:val="17"/>
          <w:szCs w:val="17"/>
        </w:rPr>
        <w:t>25 Apr 2012, 11:00 BST</w:t>
      </w:r>
    </w:p>
    <w:p w:rsidR="002C4A5A" w:rsidRPr="002C4A5A" w:rsidRDefault="002C4A5A" w:rsidP="002C4A5A">
      <w:pPr>
        <w:shd w:val="clear" w:color="auto" w:fill="FFFFFF"/>
        <w:spacing w:after="0" w:line="240" w:lineRule="auto"/>
        <w:textAlignment w:val="baseline"/>
        <w:rPr>
          <w:rFonts w:ascii="inherit" w:eastAsia="Times New Roman" w:hAnsi="inherit" w:cs="Helvetica"/>
          <w:color w:val="000000"/>
          <w:sz w:val="17"/>
          <w:szCs w:val="17"/>
        </w:rPr>
      </w:pPr>
      <w:hyperlink r:id="rId30" w:history="1">
        <w:r w:rsidRPr="002C4A5A">
          <w:rPr>
            <w:rFonts w:ascii="inherit" w:eastAsia="Times New Roman" w:hAnsi="inherit" w:cs="Helvetica"/>
            <w:caps/>
            <w:color w:val="2294F2"/>
            <w:sz w:val="17"/>
            <w:szCs w:val="17"/>
            <w:u w:val="single"/>
            <w:bdr w:val="none" w:sz="0" w:space="0" w:color="auto" w:frame="1"/>
          </w:rPr>
          <w:t>LONDON, NEW BOND STREET</w:t>
        </w:r>
      </w:hyperlink>
    </w:p>
    <w:p w:rsidR="002C4A5A" w:rsidRDefault="002C4A5A" w:rsidP="002C4A5A">
      <w:pPr>
        <w:shd w:val="clear" w:color="auto" w:fill="FFFFFF"/>
        <w:textAlignment w:val="baseline"/>
        <w:rPr>
          <w:rFonts w:ascii="Helvetica" w:hAnsi="Helvetica" w:cs="Helvetica"/>
          <w:color w:val="000000"/>
          <w:spacing w:val="2"/>
          <w:sz w:val="17"/>
          <w:szCs w:val="17"/>
        </w:rPr>
      </w:pPr>
      <w:r>
        <w:rPr>
          <w:rFonts w:ascii="Helvetica" w:hAnsi="Helvetica" w:cs="Helvetica"/>
          <w:b/>
          <w:bCs/>
          <w:color w:val="000000"/>
          <w:spacing w:val="2"/>
          <w:sz w:val="17"/>
          <w:szCs w:val="17"/>
        </w:rPr>
        <w:t xml:space="preserve">An </w:t>
      </w:r>
      <w:proofErr w:type="spellStart"/>
      <w:r>
        <w:rPr>
          <w:rFonts w:ascii="Helvetica" w:hAnsi="Helvetica" w:cs="Helvetica"/>
          <w:b/>
          <w:bCs/>
          <w:color w:val="000000"/>
          <w:spacing w:val="2"/>
          <w:sz w:val="17"/>
          <w:szCs w:val="17"/>
        </w:rPr>
        <w:t>Amlash</w:t>
      </w:r>
      <w:proofErr w:type="spellEnd"/>
      <w:r>
        <w:rPr>
          <w:rFonts w:ascii="Helvetica" w:hAnsi="Helvetica" w:cs="Helvetica"/>
          <w:b/>
          <w:bCs/>
          <w:color w:val="000000"/>
          <w:spacing w:val="2"/>
          <w:sz w:val="17"/>
          <w:szCs w:val="17"/>
        </w:rPr>
        <w:t xml:space="preserve"> terracotta stag </w:t>
      </w:r>
      <w:proofErr w:type="spellStart"/>
      <w:r>
        <w:rPr>
          <w:rFonts w:ascii="Helvetica" w:hAnsi="Helvetica" w:cs="Helvetica"/>
          <w:b/>
          <w:bCs/>
          <w:color w:val="000000"/>
          <w:spacing w:val="2"/>
          <w:sz w:val="17"/>
          <w:szCs w:val="17"/>
        </w:rPr>
        <w:t>rhyton</w:t>
      </w:r>
      <w:proofErr w:type="spellEnd"/>
      <w:r>
        <w:rPr>
          <w:rFonts w:ascii="Helvetica" w:hAnsi="Helvetica" w:cs="Helvetica"/>
          <w:b/>
          <w:bCs/>
          <w:color w:val="000000"/>
          <w:spacing w:val="2"/>
          <w:sz w:val="17"/>
          <w:szCs w:val="17"/>
        </w:rPr>
        <w:t> </w:t>
      </w:r>
      <w:r>
        <w:rPr>
          <w:rFonts w:ascii="Helvetica" w:hAnsi="Helvetica" w:cs="Helvetica"/>
          <w:color w:val="000000"/>
          <w:spacing w:val="2"/>
          <w:sz w:val="17"/>
          <w:szCs w:val="17"/>
        </w:rPr>
        <w:br/>
      </w:r>
      <w:r>
        <w:rPr>
          <w:rFonts w:ascii="Helvetica" w:hAnsi="Helvetica" w:cs="Helvetica"/>
          <w:b/>
          <w:bCs/>
          <w:color w:val="000000"/>
          <w:spacing w:val="2"/>
          <w:sz w:val="17"/>
          <w:szCs w:val="17"/>
        </w:rPr>
        <w:t>Early 1st Millennium B.C.</w:t>
      </w:r>
      <w:r>
        <w:rPr>
          <w:rFonts w:ascii="Helvetica" w:hAnsi="Helvetica" w:cs="Helvetica"/>
          <w:color w:val="000000"/>
          <w:spacing w:val="2"/>
          <w:sz w:val="17"/>
          <w:szCs w:val="17"/>
        </w:rPr>
        <w:br/>
        <w:t>The hollow vessel with flaring filler hole rising from its back, the high arching antlers with pointed detail, with a cylindrical spouted muzzle, </w:t>
      </w:r>
      <w:r>
        <w:rPr>
          <w:rFonts w:ascii="Helvetica" w:hAnsi="Helvetica" w:cs="Helvetica"/>
          <w:i/>
          <w:iCs/>
          <w:color w:val="000000"/>
          <w:spacing w:val="2"/>
          <w:sz w:val="17"/>
          <w:szCs w:val="17"/>
        </w:rPr>
        <w:t>10½in (26.8cm) long</w:t>
      </w:r>
    </w:p>
    <w:p w:rsidR="002C4A5A" w:rsidRDefault="002C4A5A" w:rsidP="002C4A5A">
      <w:pPr>
        <w:pStyle w:val="Heading3"/>
        <w:shd w:val="clear" w:color="auto" w:fill="FFFFFF"/>
        <w:spacing w:before="0"/>
        <w:textAlignment w:val="baseline"/>
        <w:rPr>
          <w:rFonts w:ascii="Helvetica" w:hAnsi="Helvetica" w:cs="Helvetica"/>
          <w:caps/>
          <w:color w:val="000000"/>
          <w:spacing w:val="2"/>
          <w:sz w:val="17"/>
          <w:szCs w:val="17"/>
        </w:rPr>
      </w:pPr>
      <w:r>
        <w:rPr>
          <w:rFonts w:ascii="Helvetica" w:hAnsi="Helvetica" w:cs="Helvetica"/>
          <w:caps/>
          <w:color w:val="000000"/>
          <w:spacing w:val="2"/>
          <w:sz w:val="17"/>
          <w:szCs w:val="17"/>
        </w:rPr>
        <w:t>FOOTNOTES</w:t>
      </w:r>
    </w:p>
    <w:p w:rsidR="002C4A5A" w:rsidRDefault="002C4A5A" w:rsidP="002C4A5A">
      <w:pPr>
        <w:numPr>
          <w:ilvl w:val="0"/>
          <w:numId w:val="1"/>
        </w:numPr>
        <w:shd w:val="clear" w:color="auto" w:fill="FFFFFF"/>
        <w:spacing w:after="0" w:line="240" w:lineRule="auto"/>
        <w:ind w:left="0"/>
        <w:textAlignment w:val="baseline"/>
        <w:rPr>
          <w:rFonts w:ascii="inherit" w:hAnsi="inherit" w:cs="Helvetica"/>
          <w:color w:val="000000"/>
          <w:spacing w:val="2"/>
          <w:sz w:val="17"/>
          <w:szCs w:val="17"/>
        </w:rPr>
      </w:pPr>
      <w:r>
        <w:rPr>
          <w:rFonts w:ascii="inherit" w:hAnsi="inherit" w:cs="Helvetica"/>
          <w:i/>
          <w:iCs/>
          <w:color w:val="000000"/>
          <w:spacing w:val="2"/>
          <w:sz w:val="17"/>
          <w:szCs w:val="17"/>
        </w:rPr>
        <w:t>Provenance</w:t>
      </w:r>
      <w:proofErr w:type="gramStart"/>
      <w:r>
        <w:rPr>
          <w:rFonts w:ascii="inherit" w:hAnsi="inherit" w:cs="Helvetica"/>
          <w:color w:val="000000"/>
          <w:spacing w:val="2"/>
          <w:sz w:val="17"/>
          <w:szCs w:val="17"/>
        </w:rPr>
        <w:t>:</w:t>
      </w:r>
      <w:proofErr w:type="gramEnd"/>
      <w:r>
        <w:rPr>
          <w:rFonts w:ascii="inherit" w:hAnsi="inherit" w:cs="Helvetica"/>
          <w:color w:val="000000"/>
          <w:spacing w:val="2"/>
          <w:sz w:val="17"/>
          <w:szCs w:val="17"/>
        </w:rPr>
        <w:br/>
        <w:t>European art market prior to 1975.</w:t>
      </w:r>
    </w:p>
    <w:p w:rsidR="002C4A5A" w:rsidRDefault="002C4A5A" w:rsidP="002C4A5A"/>
    <w:p w:rsidR="002C4A5A" w:rsidRDefault="002C4A5A"/>
    <w:p w:rsidR="002C4A5A" w:rsidRDefault="002C4A5A"/>
    <w:p w:rsidR="002C4A5A" w:rsidRDefault="002C4A5A">
      <w:r>
        <w:rPr>
          <w:noProof/>
        </w:rPr>
        <w:drawing>
          <wp:inline distT="0" distB="0" distL="0" distR="0">
            <wp:extent cx="3201172" cy="3689350"/>
            <wp:effectExtent l="0" t="0" r="0" b="6350"/>
            <wp:docPr id="8" name="Picture 8" descr="http://images.igavelauctions.com/x/161/To185809/Persian_Terracotta_Sculpture_of_a_Deer_Amlash_Style_Iran18461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igavelauctions.com/x/161/To185809/Persian_Terracotta_Sculpture_of_a_Deer_Amlash_Style_Iran18461_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808" cy="3690083"/>
                    </a:xfrm>
                    <a:prstGeom prst="rect">
                      <a:avLst/>
                    </a:prstGeom>
                    <a:noFill/>
                    <a:ln>
                      <a:noFill/>
                    </a:ln>
                  </pic:spPr>
                </pic:pic>
              </a:graphicData>
            </a:graphic>
          </wp:inline>
        </w:drawing>
      </w:r>
    </w:p>
    <w:p w:rsidR="002C4A5A" w:rsidRDefault="002C4A5A">
      <w:r>
        <w:rPr>
          <w:noProof/>
        </w:rPr>
        <w:drawing>
          <wp:inline distT="0" distB="0" distL="0" distR="0">
            <wp:extent cx="965200" cy="258398"/>
            <wp:effectExtent l="0" t="0" r="6350" b="8890"/>
            <wp:docPr id="9" name="Picture 9" descr="https://global-uploads.webflow.com/5796731f1fe20a210386f7f1/579677649f0c9d5e03ccedab_iGavelLogo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lobal-uploads.webflow.com/5796731f1fe20a210386f7f1/579677649f0c9d5e03ccedab_iGavelLogo_Transpar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5409" cy="266485"/>
                    </a:xfrm>
                    <a:prstGeom prst="rect">
                      <a:avLst/>
                    </a:prstGeom>
                    <a:noFill/>
                    <a:ln>
                      <a:noFill/>
                    </a:ln>
                  </pic:spPr>
                </pic:pic>
              </a:graphicData>
            </a:graphic>
          </wp:inline>
        </w:drawing>
      </w:r>
      <w:r>
        <w:rPr>
          <w:noProof/>
        </w:rPr>
        <w:drawing>
          <wp:inline distT="0" distB="0" distL="0" distR="0" wp14:anchorId="30AC0F30" wp14:editId="25DF8FC3">
            <wp:extent cx="1809750" cy="344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6761" cy="347954"/>
                    </a:xfrm>
                    <a:prstGeom prst="rect">
                      <a:avLst/>
                    </a:prstGeom>
                  </pic:spPr>
                </pic:pic>
              </a:graphicData>
            </a:graphic>
          </wp:inline>
        </w:drawing>
      </w:r>
    </w:p>
    <w:p w:rsidR="002C4A5A" w:rsidRDefault="002C4A5A" w:rsidP="002C4A5A">
      <w:pPr>
        <w:pStyle w:val="NormalWeb"/>
        <w:shd w:val="clear" w:color="auto" w:fill="FFFFFF"/>
        <w:rPr>
          <w:rFonts w:ascii="Helvetica" w:hAnsi="Helvetica" w:cs="Helvetica"/>
          <w:color w:val="000000"/>
          <w:sz w:val="21"/>
          <w:szCs w:val="21"/>
        </w:rPr>
      </w:pPr>
      <w:r>
        <w:rPr>
          <w:rFonts w:ascii="Helvetica" w:hAnsi="Helvetica" w:cs="Helvetica"/>
          <w:b/>
          <w:bCs/>
          <w:color w:val="000000"/>
          <w:sz w:val="21"/>
          <w:szCs w:val="21"/>
        </w:rPr>
        <w:t>Estimate</w:t>
      </w:r>
      <w:r>
        <w:rPr>
          <w:rFonts w:ascii="Helvetica" w:hAnsi="Helvetica" w:cs="Helvetica"/>
          <w:color w:val="000000"/>
          <w:sz w:val="21"/>
          <w:szCs w:val="21"/>
        </w:rPr>
        <w:br/>
        <w:t>$1200-1800</w:t>
      </w:r>
    </w:p>
    <w:p w:rsidR="002C4A5A" w:rsidRDefault="002C4A5A" w:rsidP="002C4A5A">
      <w:pPr>
        <w:pStyle w:val="NormalWeb"/>
        <w:shd w:val="clear" w:color="auto" w:fill="FFFFFF"/>
        <w:rPr>
          <w:rFonts w:ascii="Helvetica" w:hAnsi="Helvetica" w:cs="Helvetica"/>
          <w:color w:val="000000"/>
          <w:sz w:val="21"/>
          <w:szCs w:val="21"/>
        </w:rPr>
      </w:pPr>
      <w:r>
        <w:rPr>
          <w:rFonts w:ascii="Helvetica" w:hAnsi="Helvetica" w:cs="Helvetica"/>
          <w:b/>
          <w:bCs/>
          <w:color w:val="000000"/>
          <w:sz w:val="21"/>
          <w:szCs w:val="21"/>
        </w:rPr>
        <w:t>Provenance</w:t>
      </w:r>
    </w:p>
    <w:p w:rsidR="002C4A5A" w:rsidRDefault="002C4A5A" w:rsidP="002C4A5A">
      <w:pPr>
        <w:pStyle w:val="NormalWeb"/>
        <w:shd w:val="clear" w:color="auto" w:fill="FFFFFF"/>
        <w:rPr>
          <w:rFonts w:ascii="Helvetica" w:hAnsi="Helvetica" w:cs="Helvetica"/>
          <w:color w:val="000000"/>
          <w:sz w:val="21"/>
          <w:szCs w:val="21"/>
        </w:rPr>
      </w:pPr>
      <w:r>
        <w:rPr>
          <w:rFonts w:ascii="Helvetica" w:hAnsi="Helvetica" w:cs="Helvetica"/>
          <w:b/>
          <w:bCs/>
          <w:color w:val="000000"/>
          <w:sz w:val="21"/>
          <w:szCs w:val="21"/>
        </w:rPr>
        <w:t>Measurements</w:t>
      </w:r>
      <w:r>
        <w:rPr>
          <w:rFonts w:ascii="Helvetica" w:hAnsi="Helvetica" w:cs="Helvetica"/>
          <w:color w:val="000000"/>
          <w:sz w:val="21"/>
          <w:szCs w:val="21"/>
        </w:rPr>
        <w:br/>
        <w:t>Height: 13 inches</w:t>
      </w:r>
    </w:p>
    <w:p w:rsidR="002C4A5A" w:rsidRDefault="002C4A5A" w:rsidP="002C4A5A">
      <w:pPr>
        <w:pStyle w:val="NormalWeb"/>
        <w:shd w:val="clear" w:color="auto" w:fill="FFFFFF"/>
        <w:rPr>
          <w:rFonts w:ascii="Helvetica" w:hAnsi="Helvetica" w:cs="Helvetica"/>
          <w:color w:val="000000"/>
          <w:sz w:val="21"/>
          <w:szCs w:val="21"/>
        </w:rPr>
      </w:pPr>
      <w:r>
        <w:rPr>
          <w:rFonts w:ascii="Helvetica" w:hAnsi="Helvetica" w:cs="Helvetica"/>
          <w:b/>
          <w:bCs/>
          <w:color w:val="000000"/>
          <w:sz w:val="21"/>
          <w:szCs w:val="21"/>
        </w:rPr>
        <w:lastRenderedPageBreak/>
        <w:t>Weight</w:t>
      </w:r>
      <w:r>
        <w:rPr>
          <w:rFonts w:ascii="Helvetica" w:hAnsi="Helvetica" w:cs="Helvetica"/>
          <w:color w:val="000000"/>
          <w:sz w:val="21"/>
          <w:szCs w:val="21"/>
        </w:rPr>
        <w:br/>
        <w:t>Approximately 2 3/4 lb.</w:t>
      </w:r>
    </w:p>
    <w:p w:rsidR="002C4A5A" w:rsidRDefault="002C4A5A" w:rsidP="002C4A5A">
      <w:pPr>
        <w:pStyle w:val="NormalWeb"/>
        <w:shd w:val="clear" w:color="auto" w:fill="FFFFFF"/>
        <w:rPr>
          <w:rFonts w:ascii="Helvetica" w:hAnsi="Helvetica" w:cs="Helvetica"/>
          <w:color w:val="000000"/>
          <w:sz w:val="21"/>
          <w:szCs w:val="21"/>
        </w:rPr>
      </w:pPr>
      <w:r>
        <w:rPr>
          <w:rFonts w:ascii="Helvetica" w:hAnsi="Helvetica" w:cs="Helvetica"/>
          <w:b/>
          <w:bCs/>
          <w:color w:val="000000"/>
          <w:sz w:val="21"/>
          <w:szCs w:val="21"/>
        </w:rPr>
        <w:t>Condition</w:t>
      </w:r>
      <w:r>
        <w:rPr>
          <w:rFonts w:ascii="Helvetica" w:hAnsi="Helvetica" w:cs="Helvetica"/>
          <w:color w:val="000000"/>
          <w:sz w:val="21"/>
          <w:szCs w:val="21"/>
        </w:rPr>
        <w:br/>
        <w:t>The deer with approximately 3 glued repairs to the right antler, one at the base, one at the tip, and one to a projected detail; the left antler with a break near the tip; each front leg broken and repaired near the join to the body, the lines of the breaks chipped; restoration to the upper neck</w:t>
      </w:r>
    </w:p>
    <w:p w:rsidR="002C4A5A" w:rsidRDefault="002C4A5A"/>
    <w:sectPr w:rsidR="002C4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3B74C0"/>
    <w:multiLevelType w:val="hybridMultilevel"/>
    <w:tmpl w:val="11C27CD2"/>
    <w:lvl w:ilvl="0" w:tplc="9E92F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400E80"/>
    <w:multiLevelType w:val="multilevel"/>
    <w:tmpl w:val="FA66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F01DE2"/>
    <w:multiLevelType w:val="multilevel"/>
    <w:tmpl w:val="3628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A5A"/>
    <w:rsid w:val="00063951"/>
    <w:rsid w:val="002C4A5A"/>
    <w:rsid w:val="00B2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4D7917-5FE6-4901-96EA-6141592C4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4A5A"/>
    <w:pPr>
      <w:spacing w:before="100" w:beforeAutospacing="1" w:after="100" w:afterAutospacing="1" w:line="240" w:lineRule="auto"/>
      <w:outlineLvl w:val="0"/>
    </w:pPr>
    <w:rPr>
      <w:rFonts w:eastAsia="Times New Roman"/>
      <w:b/>
      <w:bCs/>
      <w:color w:val="auto"/>
      <w:kern w:val="36"/>
      <w:sz w:val="48"/>
      <w:szCs w:val="48"/>
    </w:rPr>
  </w:style>
  <w:style w:type="paragraph" w:styleId="Heading3">
    <w:name w:val="heading 3"/>
    <w:basedOn w:val="Normal"/>
    <w:next w:val="Normal"/>
    <w:link w:val="Heading3Char"/>
    <w:uiPriority w:val="9"/>
    <w:semiHidden/>
    <w:unhideWhenUsed/>
    <w:qFormat/>
    <w:rsid w:val="002C4A5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4A5A"/>
    <w:pPr>
      <w:spacing w:before="100" w:beforeAutospacing="1" w:after="100" w:afterAutospacing="1" w:line="240" w:lineRule="auto"/>
    </w:pPr>
    <w:rPr>
      <w:rFonts w:eastAsia="Times New Roman"/>
      <w:color w:val="auto"/>
    </w:rPr>
  </w:style>
  <w:style w:type="character" w:styleId="Strong">
    <w:name w:val="Strong"/>
    <w:qFormat/>
    <w:rsid w:val="002C4A5A"/>
    <w:rPr>
      <w:b/>
      <w:bCs/>
    </w:rPr>
  </w:style>
  <w:style w:type="character" w:customStyle="1" w:styleId="Heading1Char">
    <w:name w:val="Heading 1 Char"/>
    <w:basedOn w:val="DefaultParagraphFont"/>
    <w:link w:val="Heading1"/>
    <w:uiPriority w:val="9"/>
    <w:rsid w:val="002C4A5A"/>
    <w:rPr>
      <w:rFonts w:eastAsia="Times New Roman"/>
      <w:b/>
      <w:bCs/>
      <w:color w:val="auto"/>
      <w:kern w:val="36"/>
      <w:sz w:val="48"/>
      <w:szCs w:val="48"/>
    </w:rPr>
  </w:style>
  <w:style w:type="character" w:styleId="Hyperlink">
    <w:name w:val="Hyperlink"/>
    <w:basedOn w:val="DefaultParagraphFont"/>
    <w:uiPriority w:val="99"/>
    <w:unhideWhenUsed/>
    <w:rsid w:val="002C4A5A"/>
    <w:rPr>
      <w:color w:val="0000FF"/>
      <w:u w:val="single"/>
    </w:rPr>
  </w:style>
  <w:style w:type="paragraph" w:customStyle="1" w:styleId="bottommargin">
    <w:name w:val="bottom_margin"/>
    <w:basedOn w:val="Normal"/>
    <w:rsid w:val="002C4A5A"/>
    <w:pPr>
      <w:spacing w:before="100" w:beforeAutospacing="1" w:after="100" w:afterAutospacing="1" w:line="240" w:lineRule="auto"/>
    </w:pPr>
    <w:rPr>
      <w:rFonts w:eastAsia="Times New Roman"/>
      <w:color w:val="auto"/>
    </w:rPr>
  </w:style>
  <w:style w:type="character" w:customStyle="1" w:styleId="Heading3Char">
    <w:name w:val="Heading 3 Char"/>
    <w:basedOn w:val="DefaultParagraphFont"/>
    <w:link w:val="Heading3"/>
    <w:uiPriority w:val="9"/>
    <w:semiHidden/>
    <w:rsid w:val="002C4A5A"/>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0639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581056">
      <w:bodyDiv w:val="1"/>
      <w:marLeft w:val="0"/>
      <w:marRight w:val="0"/>
      <w:marTop w:val="0"/>
      <w:marBottom w:val="0"/>
      <w:divBdr>
        <w:top w:val="none" w:sz="0" w:space="0" w:color="auto"/>
        <w:left w:val="none" w:sz="0" w:space="0" w:color="auto"/>
        <w:bottom w:val="none" w:sz="0" w:space="0" w:color="auto"/>
        <w:right w:val="none" w:sz="0" w:space="0" w:color="auto"/>
      </w:divBdr>
      <w:divsChild>
        <w:div w:id="852230297">
          <w:marLeft w:val="0"/>
          <w:marRight w:val="0"/>
          <w:marTop w:val="0"/>
          <w:marBottom w:val="0"/>
          <w:divBdr>
            <w:top w:val="none" w:sz="0" w:space="0" w:color="auto"/>
            <w:left w:val="none" w:sz="0" w:space="0" w:color="auto"/>
            <w:bottom w:val="none" w:sz="0" w:space="0" w:color="auto"/>
            <w:right w:val="none" w:sz="0" w:space="0" w:color="auto"/>
          </w:divBdr>
        </w:div>
      </w:divsChild>
    </w:div>
    <w:div w:id="818881483">
      <w:bodyDiv w:val="1"/>
      <w:marLeft w:val="0"/>
      <w:marRight w:val="0"/>
      <w:marTop w:val="0"/>
      <w:marBottom w:val="0"/>
      <w:divBdr>
        <w:top w:val="none" w:sz="0" w:space="0" w:color="auto"/>
        <w:left w:val="none" w:sz="0" w:space="0" w:color="auto"/>
        <w:bottom w:val="none" w:sz="0" w:space="0" w:color="auto"/>
        <w:right w:val="none" w:sz="0" w:space="0" w:color="auto"/>
      </w:divBdr>
      <w:divsChild>
        <w:div w:id="503471951">
          <w:marLeft w:val="0"/>
          <w:marRight w:val="0"/>
          <w:marTop w:val="0"/>
          <w:marBottom w:val="0"/>
          <w:divBdr>
            <w:top w:val="none" w:sz="0" w:space="0" w:color="auto"/>
            <w:left w:val="none" w:sz="0" w:space="0" w:color="auto"/>
            <w:bottom w:val="none" w:sz="0" w:space="0" w:color="auto"/>
            <w:right w:val="none" w:sz="0" w:space="0" w:color="auto"/>
          </w:divBdr>
        </w:div>
      </w:divsChild>
    </w:div>
    <w:div w:id="1728995642">
      <w:bodyDiv w:val="1"/>
      <w:marLeft w:val="0"/>
      <w:marRight w:val="0"/>
      <w:marTop w:val="0"/>
      <w:marBottom w:val="0"/>
      <w:divBdr>
        <w:top w:val="none" w:sz="0" w:space="0" w:color="auto"/>
        <w:left w:val="none" w:sz="0" w:space="0" w:color="auto"/>
        <w:bottom w:val="none" w:sz="0" w:space="0" w:color="auto"/>
        <w:right w:val="none" w:sz="0" w:space="0" w:color="auto"/>
      </w:divBdr>
    </w:div>
    <w:div w:id="1794516687">
      <w:bodyDiv w:val="1"/>
      <w:marLeft w:val="0"/>
      <w:marRight w:val="0"/>
      <w:marTop w:val="0"/>
      <w:marBottom w:val="0"/>
      <w:divBdr>
        <w:top w:val="none" w:sz="0" w:space="0" w:color="auto"/>
        <w:left w:val="none" w:sz="0" w:space="0" w:color="auto"/>
        <w:bottom w:val="none" w:sz="0" w:space="0" w:color="auto"/>
        <w:right w:val="none" w:sz="0" w:space="0" w:color="auto"/>
      </w:divBdr>
      <w:divsChild>
        <w:div w:id="225648255">
          <w:marLeft w:val="0"/>
          <w:marRight w:val="0"/>
          <w:marTop w:val="0"/>
          <w:marBottom w:val="0"/>
          <w:divBdr>
            <w:top w:val="none" w:sz="0" w:space="0" w:color="auto"/>
            <w:left w:val="none" w:sz="0" w:space="0" w:color="auto"/>
            <w:bottom w:val="none" w:sz="0" w:space="0" w:color="auto"/>
            <w:right w:val="none" w:sz="0" w:space="0" w:color="auto"/>
          </w:divBdr>
          <w:divsChild>
            <w:div w:id="1838770026">
              <w:marLeft w:val="0"/>
              <w:marRight w:val="0"/>
              <w:marTop w:val="0"/>
              <w:marBottom w:val="0"/>
              <w:divBdr>
                <w:top w:val="none" w:sz="0" w:space="0" w:color="auto"/>
                <w:left w:val="none" w:sz="0" w:space="0" w:color="auto"/>
                <w:bottom w:val="none" w:sz="0" w:space="0" w:color="auto"/>
                <w:right w:val="none" w:sz="0" w:space="0" w:color="auto"/>
              </w:divBdr>
            </w:div>
            <w:div w:id="2027095188">
              <w:marLeft w:val="0"/>
              <w:marRight w:val="0"/>
              <w:marTop w:val="0"/>
              <w:marBottom w:val="0"/>
              <w:divBdr>
                <w:top w:val="none" w:sz="0" w:space="0" w:color="auto"/>
                <w:left w:val="none" w:sz="0" w:space="0" w:color="auto"/>
                <w:bottom w:val="none" w:sz="0" w:space="0" w:color="auto"/>
                <w:right w:val="none" w:sz="0" w:space="0" w:color="auto"/>
              </w:divBdr>
            </w:div>
            <w:div w:id="1332831526">
              <w:marLeft w:val="0"/>
              <w:marRight w:val="0"/>
              <w:marTop w:val="0"/>
              <w:marBottom w:val="240"/>
              <w:divBdr>
                <w:top w:val="none" w:sz="0" w:space="0" w:color="auto"/>
                <w:left w:val="none" w:sz="0" w:space="0" w:color="auto"/>
                <w:bottom w:val="none" w:sz="0" w:space="0" w:color="auto"/>
                <w:right w:val="none" w:sz="0" w:space="0" w:color="auto"/>
              </w:divBdr>
              <w:divsChild>
                <w:div w:id="87839516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70769910">
          <w:marLeft w:val="0"/>
          <w:marRight w:val="0"/>
          <w:marTop w:val="0"/>
          <w:marBottom w:val="0"/>
          <w:divBdr>
            <w:top w:val="none" w:sz="0" w:space="0" w:color="auto"/>
            <w:left w:val="none" w:sz="0" w:space="0" w:color="auto"/>
            <w:bottom w:val="none" w:sz="0" w:space="0" w:color="auto"/>
            <w:right w:val="none" w:sz="0" w:space="0" w:color="auto"/>
          </w:divBdr>
          <w:divsChild>
            <w:div w:id="25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047">
      <w:bodyDiv w:val="1"/>
      <w:marLeft w:val="0"/>
      <w:marRight w:val="0"/>
      <w:marTop w:val="0"/>
      <w:marBottom w:val="0"/>
      <w:divBdr>
        <w:top w:val="none" w:sz="0" w:space="0" w:color="auto"/>
        <w:left w:val="none" w:sz="0" w:space="0" w:color="auto"/>
        <w:bottom w:val="none" w:sz="0" w:space="0" w:color="auto"/>
        <w:right w:val="none" w:sz="0" w:space="0" w:color="auto"/>
      </w:divBdr>
      <w:divsChild>
        <w:div w:id="1152406698">
          <w:marLeft w:val="336"/>
          <w:marRight w:val="0"/>
          <w:marTop w:val="120"/>
          <w:marBottom w:val="312"/>
          <w:divBdr>
            <w:top w:val="none" w:sz="0" w:space="0" w:color="auto"/>
            <w:left w:val="none" w:sz="0" w:space="0" w:color="auto"/>
            <w:bottom w:val="none" w:sz="0" w:space="0" w:color="auto"/>
            <w:right w:val="none" w:sz="0" w:space="0" w:color="auto"/>
          </w:divBdr>
          <w:divsChild>
            <w:div w:id="17376322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5718824">
          <w:marLeft w:val="336"/>
          <w:marRight w:val="0"/>
          <w:marTop w:val="120"/>
          <w:marBottom w:val="312"/>
          <w:divBdr>
            <w:top w:val="none" w:sz="0" w:space="0" w:color="auto"/>
            <w:left w:val="none" w:sz="0" w:space="0" w:color="auto"/>
            <w:bottom w:val="none" w:sz="0" w:space="0" w:color="auto"/>
            <w:right w:val="none" w:sz="0" w:space="0" w:color="auto"/>
          </w:divBdr>
          <w:divsChild>
            <w:div w:id="8250478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9398791">
          <w:marLeft w:val="0"/>
          <w:marRight w:val="336"/>
          <w:marTop w:val="120"/>
          <w:marBottom w:val="312"/>
          <w:divBdr>
            <w:top w:val="none" w:sz="0" w:space="0" w:color="auto"/>
            <w:left w:val="none" w:sz="0" w:space="0" w:color="auto"/>
            <w:bottom w:val="none" w:sz="0" w:space="0" w:color="auto"/>
            <w:right w:val="none" w:sz="0" w:space="0" w:color="auto"/>
          </w:divBdr>
          <w:divsChild>
            <w:div w:id="14774561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8622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Mazandaran" TargetMode="External"/><Relationship Id="rId18" Type="http://schemas.openxmlformats.org/officeDocument/2006/relationships/image" Target="media/image10.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Amlash_County"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en.wikipedia.org/wiki/File:Halberd-axe_Luristan_MBA_Lyon_InvE697-a.jpg" TargetMode="External"/><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www.iranicaonline.org" TargetMode="External"/><Relationship Id="rId32"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hyperlink" Target="https://en.wikipedia.org/wiki/File:Halberd-axe_MBA_Lyon_E_697a-IMG_0110-0111.jpg" TargetMode="External"/><Relationship Id="rId23" Type="http://schemas.openxmlformats.org/officeDocument/2006/relationships/hyperlink" Target="http://www.iranicaonline.org/articles/amlas-excavations" TargetMode="External"/><Relationship Id="rId28" Type="http://schemas.openxmlformats.org/officeDocument/2006/relationships/hyperlink" Target="https://www.bonhams.com/" TargetMode="External"/><Relationship Id="rId10" Type="http://schemas.openxmlformats.org/officeDocument/2006/relationships/image" Target="media/image6.jpeg"/><Relationship Id="rId19" Type="http://schemas.openxmlformats.org/officeDocument/2006/relationships/hyperlink" Target="https://en.wikipedia.org/wiki/File:MRAH_Verre_02_Collier_Iran.jpg"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Iran" TargetMode="External"/><Relationship Id="rId22" Type="http://schemas.openxmlformats.org/officeDocument/2006/relationships/hyperlink" Target="https://en.wikipedia.org/wiki/Alborz" TargetMode="External"/><Relationship Id="rId27" Type="http://schemas.openxmlformats.org/officeDocument/2006/relationships/image" Target="media/image14.png"/><Relationship Id="rId30" Type="http://schemas.openxmlformats.org/officeDocument/2006/relationships/hyperlink" Target="https://www.bonhams.com/locations/B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1698</Words>
  <Characters>9682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2018-12-06T09:18:00Z</dcterms:created>
  <dcterms:modified xsi:type="dcterms:W3CDTF">2018-12-06T09:58:00Z</dcterms:modified>
</cp:coreProperties>
</file>