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BD0F7E">
      <w:r>
        <w:t>A000-EUR-Anatolia-Hittite-Male Figure with metal Mallet-Terra cotta-1</w:t>
      </w:r>
      <w:r w:rsidR="00302241">
        <w:t>25</w:t>
      </w:r>
      <w:r>
        <w:t>0 BCE</w:t>
      </w:r>
    </w:p>
    <w:p w:rsidR="00BD0F7E" w:rsidRDefault="00BD0F7E"/>
    <w:p w:rsidR="00BD0F7E" w:rsidRDefault="00BD0F7E">
      <w:r>
        <w:rPr>
          <w:noProof/>
        </w:rPr>
        <w:drawing>
          <wp:inline distT="0" distB="0" distL="0" distR="0">
            <wp:extent cx="2444722" cy="4184015"/>
            <wp:effectExtent l="0" t="0" r="0" b="6985"/>
            <wp:docPr id="1" name="Picture 1" descr="https://i.ebayimg.com/images/g/ZW0AAOSweoBbAHMp/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ZW0AAOSweoBbAHMp/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54011" cy="4199913"/>
                    </a:xfrm>
                    <a:prstGeom prst="rect">
                      <a:avLst/>
                    </a:prstGeom>
                    <a:noFill/>
                    <a:ln>
                      <a:noFill/>
                    </a:ln>
                  </pic:spPr>
                </pic:pic>
              </a:graphicData>
            </a:graphic>
          </wp:inline>
        </w:drawing>
      </w:r>
      <w:r>
        <w:rPr>
          <w:noProof/>
        </w:rPr>
        <w:drawing>
          <wp:inline distT="0" distB="0" distL="0" distR="0">
            <wp:extent cx="2575705" cy="4165172"/>
            <wp:effectExtent l="0" t="0" r="0" b="6985"/>
            <wp:docPr id="2" name="Picture 2" descr="https://i.ebayimg.com/images/g/D8oAAOSwkkNbAHM0/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D8oAAOSwkkNbAHM0/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2179" cy="4175642"/>
                    </a:xfrm>
                    <a:prstGeom prst="rect">
                      <a:avLst/>
                    </a:prstGeom>
                    <a:noFill/>
                    <a:ln>
                      <a:noFill/>
                    </a:ln>
                  </pic:spPr>
                </pic:pic>
              </a:graphicData>
            </a:graphic>
          </wp:inline>
        </w:drawing>
      </w:r>
    </w:p>
    <w:p w:rsidR="004B43E0" w:rsidRDefault="004B43E0" w:rsidP="004B43E0">
      <w:pPr>
        <w:rPr>
          <w:rStyle w:val="Strong"/>
        </w:rPr>
      </w:pPr>
      <w:r>
        <w:rPr>
          <w:rStyle w:val="Strong"/>
        </w:rPr>
        <w:t>Case no.:</w:t>
      </w:r>
    </w:p>
    <w:p w:rsidR="004B43E0" w:rsidRDefault="004B43E0" w:rsidP="004B43E0">
      <w:pPr>
        <w:rPr>
          <w:rStyle w:val="Strong"/>
        </w:rPr>
      </w:pPr>
      <w:r>
        <w:rPr>
          <w:rStyle w:val="Strong"/>
        </w:rPr>
        <w:t>Accession Number:</w:t>
      </w:r>
    </w:p>
    <w:p w:rsidR="004B43E0" w:rsidRPr="004B43E0" w:rsidRDefault="004B43E0" w:rsidP="004B43E0">
      <w:pPr>
        <w:rPr>
          <w:rStyle w:val="Strong"/>
          <w:b w:val="0"/>
          <w:bCs w:val="0"/>
        </w:rPr>
      </w:pPr>
      <w:r>
        <w:rPr>
          <w:rStyle w:val="Strong"/>
        </w:rPr>
        <w:t xml:space="preserve">Formal Label: </w:t>
      </w:r>
      <w:r>
        <w:t>Anatolia-Hittite-Male Figure with metal Mallet-Terra cotta-1</w:t>
      </w:r>
      <w:r w:rsidR="00302241">
        <w:t>25</w:t>
      </w:r>
      <w:r>
        <w:t>0 BCE</w:t>
      </w:r>
    </w:p>
    <w:p w:rsidR="004B43E0" w:rsidRDefault="004B43E0" w:rsidP="004B43E0">
      <w:pPr>
        <w:rPr>
          <w:b/>
          <w:bCs/>
        </w:rPr>
      </w:pPr>
      <w:r w:rsidRPr="00ED4BF3">
        <w:rPr>
          <w:b/>
          <w:bCs/>
        </w:rPr>
        <w:t>Display Description:</w:t>
      </w:r>
      <w:r w:rsidRPr="00464E71">
        <w:rPr>
          <w:b/>
          <w:bCs/>
        </w:rPr>
        <w:t xml:space="preserve"> </w:t>
      </w:r>
    </w:p>
    <w:p w:rsidR="005E0E68" w:rsidRDefault="005E0E68" w:rsidP="005E0E68">
      <w:r>
        <w:t xml:space="preserve">Hittite processing of metals was done by smiths (LÚSIMUG) </w:t>
      </w:r>
      <w:r>
        <w:t xml:space="preserve">who were associated with kilns and fire </w:t>
      </w:r>
      <w:r>
        <w:t xml:space="preserve">and metalworkers, LÚTIBIRA </w:t>
      </w:r>
      <w:r>
        <w:t xml:space="preserve">who were associated with metalworking tools. </w:t>
      </w:r>
      <w:r w:rsidR="00D4706B">
        <w:t>These s</w:t>
      </w:r>
      <w:r>
        <w:t xml:space="preserve">pecialized branches of </w:t>
      </w:r>
      <w:r w:rsidR="00D4706B">
        <w:t>metallurgical</w:t>
      </w:r>
      <w:r>
        <w:t xml:space="preserve"> occupations </w:t>
      </w:r>
      <w:r w:rsidR="00D4706B">
        <w:t xml:space="preserve">were </w:t>
      </w:r>
      <w:r>
        <w:t xml:space="preserve">headed by </w:t>
      </w:r>
      <w:r w:rsidR="00D4706B">
        <w:t xml:space="preserve">administrative </w:t>
      </w:r>
      <w:r>
        <w:t>treasurers (LÚKU</w:t>
      </w:r>
      <w:proofErr w:type="gramStart"/>
      <w:r>
        <w:t>3 .DÍM</w:t>
      </w:r>
      <w:proofErr w:type="gramEnd"/>
      <w:r>
        <w:t>)</w:t>
      </w:r>
      <w:r w:rsidR="00D4706B">
        <w:t xml:space="preserve"> who were associated with silver </w:t>
      </w:r>
      <w:proofErr w:type="spellStart"/>
      <w:r w:rsidR="00D4706B">
        <w:t>smithing</w:t>
      </w:r>
      <w:proofErr w:type="spellEnd"/>
      <w:r w:rsidR="004249CD">
        <w:t xml:space="preserve">, </w:t>
      </w:r>
      <w:r w:rsidR="004249CD">
        <w:t>one of the most influential officials of the state administration.(</w:t>
      </w:r>
      <w:proofErr w:type="spellStart"/>
      <w:r w:rsidR="004249CD">
        <w:t>Siegelová</w:t>
      </w:r>
      <w:proofErr w:type="spellEnd"/>
      <w:r w:rsidR="004249CD">
        <w:t xml:space="preserve"> 1986: 119-20).</w:t>
      </w:r>
      <w:r>
        <w:t>.</w:t>
      </w:r>
      <w:r w:rsidR="00D4706B">
        <w:t xml:space="preserve"> It is possible that this figurine is one of these </w:t>
      </w:r>
      <w:r w:rsidR="00D4706B">
        <w:t>LÚKU</w:t>
      </w:r>
      <w:proofErr w:type="gramStart"/>
      <w:r w:rsidR="00D4706B">
        <w:t>3 .DÍM</w:t>
      </w:r>
      <w:proofErr w:type="gramEnd"/>
      <w:r w:rsidR="00D4706B">
        <w:t xml:space="preserve">, since he </w:t>
      </w:r>
      <w:r w:rsidR="00D4706B">
        <w:t xml:space="preserve">exhibits a distinctly superior </w:t>
      </w:r>
      <w:r w:rsidR="00042B83">
        <w:t>demeanor</w:t>
      </w:r>
      <w:r w:rsidR="00D4706B">
        <w:t xml:space="preserve"> indicative of his </w:t>
      </w:r>
      <w:r w:rsidR="00D4706B">
        <w:t xml:space="preserve">elevated </w:t>
      </w:r>
      <w:r w:rsidR="00D4706B">
        <w:t>status</w:t>
      </w:r>
      <w:r w:rsidR="00D4706B">
        <w:t>.</w:t>
      </w:r>
    </w:p>
    <w:p w:rsidR="005E0E68" w:rsidRDefault="005E0E68" w:rsidP="005E0E68">
      <w:r>
        <w:t>Hittite 13th century economic records indicate one quarter of taxes were paid in raw metals, of which 60 percent was copper, 8 percent was tin and 13 percent was silver but gold and iron were negligible.  Hittite 13th century administrative centers and temples, indicate 94 percent of copper, tin and silver assets were processed by silversmith-treasurers (LÚKU</w:t>
      </w:r>
      <w:proofErr w:type="gramStart"/>
      <w:r>
        <w:t>3 .DÍM</w:t>
      </w:r>
      <w:proofErr w:type="gramEnd"/>
      <w:r>
        <w:t>)</w:t>
      </w:r>
      <w:r w:rsidR="004249CD">
        <w:t>.</w:t>
      </w:r>
      <w:r>
        <w:t xml:space="preserve"> The </w:t>
      </w:r>
      <w:r>
        <w:lastRenderedPageBreak/>
        <w:t xml:space="preserve">Hittite state was committed to metalworking. with finished copper, tin and silver manufactures accounting for 40% of the total in state coffers. </w:t>
      </w:r>
    </w:p>
    <w:p w:rsidR="004B43E0" w:rsidRPr="00EB5DE2" w:rsidRDefault="004B43E0" w:rsidP="004B43E0">
      <w:pPr>
        <w:rPr>
          <w:b/>
          <w:bCs/>
        </w:rPr>
      </w:pPr>
      <w:r w:rsidRPr="00EB5DE2">
        <w:rPr>
          <w:b/>
          <w:bCs/>
        </w:rPr>
        <w:t>LC Classification:</w:t>
      </w:r>
      <w:r w:rsidR="00302241">
        <w:rPr>
          <w:b/>
          <w:bCs/>
        </w:rPr>
        <w:t xml:space="preserve"> DS66</w:t>
      </w:r>
    </w:p>
    <w:p w:rsidR="004B43E0" w:rsidRDefault="004B43E0" w:rsidP="004B43E0">
      <w:r>
        <w:rPr>
          <w:rStyle w:val="Strong"/>
        </w:rPr>
        <w:t>Date or Time Horizon:</w:t>
      </w:r>
      <w:r>
        <w:t xml:space="preserve"> </w:t>
      </w:r>
      <w:r w:rsidR="00302241">
        <w:t>1250 BCE</w:t>
      </w:r>
    </w:p>
    <w:p w:rsidR="004B43E0" w:rsidRDefault="004B43E0" w:rsidP="004B43E0">
      <w:r>
        <w:rPr>
          <w:rStyle w:val="Strong"/>
        </w:rPr>
        <w:t>Geographical Area:</w:t>
      </w:r>
      <w:r>
        <w:t xml:space="preserve"> </w:t>
      </w:r>
    </w:p>
    <w:p w:rsidR="004B43E0" w:rsidRDefault="004B43E0" w:rsidP="004B43E0">
      <w:pPr>
        <w:rPr>
          <w:b/>
        </w:rPr>
      </w:pPr>
      <w:r w:rsidRPr="0011252F">
        <w:rPr>
          <w:b/>
        </w:rPr>
        <w:t>Map</w:t>
      </w:r>
      <w:r>
        <w:rPr>
          <w:b/>
        </w:rPr>
        <w:t>:</w:t>
      </w:r>
      <w:r w:rsidRPr="0011252F">
        <w:rPr>
          <w:b/>
        </w:rPr>
        <w:t xml:space="preserve"> </w:t>
      </w:r>
    </w:p>
    <w:p w:rsidR="004B43E0" w:rsidRPr="0011252F" w:rsidRDefault="004B43E0" w:rsidP="004B43E0">
      <w:pPr>
        <w:rPr>
          <w:b/>
        </w:rPr>
      </w:pPr>
      <w:r w:rsidRPr="0011252F">
        <w:rPr>
          <w:b/>
        </w:rPr>
        <w:t>GPS coordinates:</w:t>
      </w:r>
    </w:p>
    <w:p w:rsidR="004B43E0" w:rsidRPr="005E0E68" w:rsidRDefault="004B43E0" w:rsidP="004B43E0">
      <w:pPr>
        <w:rPr>
          <w:lang w:val="fr-FR"/>
        </w:rPr>
      </w:pPr>
      <w:r w:rsidRPr="005E0E68">
        <w:rPr>
          <w:rStyle w:val="Strong"/>
          <w:lang w:val="fr-FR"/>
        </w:rPr>
        <w:t xml:space="preserve">Cultural </w:t>
      </w:r>
      <w:proofErr w:type="gramStart"/>
      <w:r w:rsidRPr="005E0E68">
        <w:rPr>
          <w:rStyle w:val="Strong"/>
          <w:lang w:val="fr-FR"/>
        </w:rPr>
        <w:t>Affiliation:</w:t>
      </w:r>
      <w:proofErr w:type="gramEnd"/>
      <w:r w:rsidRPr="005E0E68">
        <w:rPr>
          <w:lang w:val="fr-FR"/>
        </w:rPr>
        <w:t xml:space="preserve"> </w:t>
      </w:r>
    </w:p>
    <w:p w:rsidR="004B43E0" w:rsidRPr="005E0E68" w:rsidRDefault="004B43E0" w:rsidP="004B43E0">
      <w:pPr>
        <w:rPr>
          <w:lang w:val="fr-FR"/>
        </w:rPr>
      </w:pPr>
      <w:proofErr w:type="gramStart"/>
      <w:r w:rsidRPr="005E0E68">
        <w:rPr>
          <w:rStyle w:val="Strong"/>
          <w:lang w:val="fr-FR"/>
        </w:rPr>
        <w:t>Medi</w:t>
      </w:r>
      <w:r w:rsidR="00302241">
        <w:rPr>
          <w:rStyle w:val="Strong"/>
          <w:lang w:val="fr-FR"/>
        </w:rPr>
        <w:t>um</w:t>
      </w:r>
      <w:r w:rsidRPr="005E0E68">
        <w:rPr>
          <w:rStyle w:val="Strong"/>
          <w:lang w:val="fr-FR"/>
        </w:rPr>
        <w:t>:</w:t>
      </w:r>
      <w:proofErr w:type="gramEnd"/>
      <w:r w:rsidRPr="005E0E68">
        <w:rPr>
          <w:lang w:val="fr-FR"/>
        </w:rPr>
        <w:t xml:space="preserve"> Terra cotta</w:t>
      </w:r>
    </w:p>
    <w:p w:rsidR="004B43E0" w:rsidRPr="005E0E68" w:rsidRDefault="004B43E0" w:rsidP="004B43E0">
      <w:pPr>
        <w:rPr>
          <w:b/>
          <w:bCs/>
          <w:lang w:val="fr-FR"/>
        </w:rPr>
      </w:pPr>
      <w:proofErr w:type="gramStart"/>
      <w:r w:rsidRPr="005E0E68">
        <w:rPr>
          <w:rStyle w:val="Strong"/>
          <w:lang w:val="fr-FR"/>
        </w:rPr>
        <w:t>Dimensions:</w:t>
      </w:r>
      <w:proofErr w:type="gramEnd"/>
      <w:r w:rsidRPr="005E0E68">
        <w:rPr>
          <w:lang w:val="fr-FR"/>
        </w:rPr>
        <w:t xml:space="preserve"> H 11.4 cm</w:t>
      </w:r>
    </w:p>
    <w:p w:rsidR="004B43E0" w:rsidRPr="005E0E68" w:rsidRDefault="004B43E0" w:rsidP="004B43E0">
      <w:pPr>
        <w:rPr>
          <w:rStyle w:val="Strong"/>
          <w:lang w:val="fr-FR"/>
        </w:rPr>
      </w:pPr>
      <w:proofErr w:type="spellStart"/>
      <w:proofErr w:type="gramStart"/>
      <w:r w:rsidRPr="005E0E68">
        <w:rPr>
          <w:rStyle w:val="Strong"/>
          <w:lang w:val="fr-FR"/>
        </w:rPr>
        <w:t>Weight</w:t>
      </w:r>
      <w:proofErr w:type="spellEnd"/>
      <w:r w:rsidRPr="005E0E68">
        <w:rPr>
          <w:rStyle w:val="Strong"/>
          <w:lang w:val="fr-FR"/>
        </w:rPr>
        <w:t>:</w:t>
      </w:r>
      <w:proofErr w:type="gramEnd"/>
      <w:r w:rsidRPr="005E0E68">
        <w:rPr>
          <w:rStyle w:val="Strong"/>
          <w:lang w:val="fr-FR"/>
        </w:rPr>
        <w:t xml:space="preserve">  </w:t>
      </w:r>
    </w:p>
    <w:p w:rsidR="004B43E0" w:rsidRPr="005E0E68" w:rsidRDefault="004B43E0" w:rsidP="004B43E0">
      <w:pPr>
        <w:rPr>
          <w:rStyle w:val="Strong"/>
          <w:lang w:val="fr-FR"/>
        </w:rPr>
      </w:pPr>
      <w:proofErr w:type="gramStart"/>
      <w:r w:rsidRPr="005E0E68">
        <w:rPr>
          <w:rStyle w:val="Strong"/>
          <w:lang w:val="fr-FR"/>
        </w:rPr>
        <w:t>Condition:</w:t>
      </w:r>
      <w:proofErr w:type="gramEnd"/>
      <w:r w:rsidRPr="005E0E68">
        <w:rPr>
          <w:rStyle w:val="Strong"/>
          <w:lang w:val="fr-FR"/>
        </w:rPr>
        <w:t xml:space="preserve"> rare</w:t>
      </w:r>
    </w:p>
    <w:p w:rsidR="004B43E0" w:rsidRPr="005E0E68" w:rsidRDefault="004B43E0" w:rsidP="004B43E0">
      <w:pPr>
        <w:rPr>
          <w:lang w:val="fr-FR"/>
        </w:rPr>
      </w:pPr>
      <w:proofErr w:type="gramStart"/>
      <w:r w:rsidRPr="005E0E68">
        <w:rPr>
          <w:rStyle w:val="Strong"/>
          <w:lang w:val="fr-FR"/>
        </w:rPr>
        <w:t>Provenance:</w:t>
      </w:r>
      <w:proofErr w:type="gramEnd"/>
      <w:r w:rsidRPr="005E0E68">
        <w:rPr>
          <w:lang w:val="fr-FR"/>
        </w:rPr>
        <w:t xml:space="preserve"> </w:t>
      </w:r>
    </w:p>
    <w:p w:rsidR="004B43E0" w:rsidRPr="005E0E68" w:rsidRDefault="004B43E0" w:rsidP="004B43E0">
      <w:pPr>
        <w:spacing w:after="0" w:line="240" w:lineRule="auto"/>
        <w:rPr>
          <w:rFonts w:eastAsia="Times New Roman"/>
          <w:lang w:val="fr-FR"/>
        </w:rPr>
      </w:pPr>
      <w:r w:rsidRPr="005E0E68">
        <w:rPr>
          <w:rFonts w:eastAsia="Times New Roman"/>
          <w:lang w:val="fr-FR"/>
        </w:rPr>
        <w:t>Michael Davies</w:t>
      </w:r>
    </w:p>
    <w:p w:rsidR="004B43E0" w:rsidRPr="004B43E0" w:rsidRDefault="004B43E0" w:rsidP="004B43E0">
      <w:pPr>
        <w:spacing w:after="0" w:line="240" w:lineRule="auto"/>
        <w:rPr>
          <w:rFonts w:eastAsia="Times New Roman"/>
        </w:rPr>
      </w:pPr>
      <w:r w:rsidRPr="004B43E0">
        <w:rPr>
          <w:rFonts w:eastAsia="Times New Roman"/>
        </w:rPr>
        <w:t xml:space="preserve">2 </w:t>
      </w:r>
      <w:proofErr w:type="spellStart"/>
      <w:r w:rsidRPr="004B43E0">
        <w:rPr>
          <w:rFonts w:eastAsia="Times New Roman"/>
        </w:rPr>
        <w:t>hanover</w:t>
      </w:r>
      <w:proofErr w:type="spellEnd"/>
      <w:r w:rsidRPr="004B43E0">
        <w:rPr>
          <w:rFonts w:eastAsia="Times New Roman"/>
        </w:rPr>
        <w:t xml:space="preserve"> court</w:t>
      </w:r>
    </w:p>
    <w:p w:rsidR="004B43E0" w:rsidRPr="004B43E0" w:rsidRDefault="004B43E0" w:rsidP="004B43E0">
      <w:pPr>
        <w:spacing w:after="0" w:line="240" w:lineRule="auto"/>
        <w:rPr>
          <w:rFonts w:eastAsia="Times New Roman"/>
        </w:rPr>
      </w:pPr>
      <w:proofErr w:type="spellStart"/>
      <w:r w:rsidRPr="004B43E0">
        <w:rPr>
          <w:rFonts w:eastAsia="Times New Roman"/>
        </w:rPr>
        <w:t>Didcot</w:t>
      </w:r>
      <w:proofErr w:type="spellEnd"/>
    </w:p>
    <w:p w:rsidR="004B43E0" w:rsidRPr="004B43E0" w:rsidRDefault="004B43E0" w:rsidP="004B43E0">
      <w:pPr>
        <w:spacing w:after="0" w:line="240" w:lineRule="auto"/>
        <w:rPr>
          <w:rFonts w:eastAsia="Times New Roman"/>
        </w:rPr>
      </w:pPr>
      <w:proofErr w:type="spellStart"/>
      <w:r w:rsidRPr="004B43E0">
        <w:rPr>
          <w:rFonts w:eastAsia="Times New Roman"/>
        </w:rPr>
        <w:t>Oxfordshire</w:t>
      </w:r>
      <w:proofErr w:type="spellEnd"/>
    </w:p>
    <w:p w:rsidR="004B43E0" w:rsidRPr="004B43E0" w:rsidRDefault="004B43E0" w:rsidP="004B43E0">
      <w:pPr>
        <w:spacing w:after="0" w:line="240" w:lineRule="auto"/>
        <w:rPr>
          <w:rFonts w:eastAsia="Times New Roman"/>
        </w:rPr>
      </w:pPr>
      <w:r w:rsidRPr="004B43E0">
        <w:rPr>
          <w:rFonts w:eastAsia="Times New Roman"/>
        </w:rPr>
        <w:t>ox11 8nu</w:t>
      </w:r>
    </w:p>
    <w:p w:rsidR="004B43E0" w:rsidRPr="004B43E0" w:rsidRDefault="004B43E0" w:rsidP="004B43E0">
      <w:pPr>
        <w:spacing w:after="0" w:line="240" w:lineRule="auto"/>
        <w:rPr>
          <w:rFonts w:eastAsia="Times New Roman"/>
        </w:rPr>
      </w:pPr>
      <w:r w:rsidRPr="004B43E0">
        <w:rPr>
          <w:rFonts w:eastAsia="Times New Roman"/>
        </w:rPr>
        <w:t>United Kingdom</w:t>
      </w:r>
    </w:p>
    <w:p w:rsidR="004B43E0" w:rsidRPr="004B43E0" w:rsidRDefault="004B43E0" w:rsidP="004B43E0">
      <w:pPr>
        <w:spacing w:after="0" w:line="240" w:lineRule="auto"/>
        <w:rPr>
          <w:rFonts w:eastAsia="Times New Roman"/>
        </w:rPr>
      </w:pPr>
    </w:p>
    <w:p w:rsidR="004B43E0" w:rsidRPr="004B43E0" w:rsidRDefault="004B43E0" w:rsidP="004B43E0">
      <w:pPr>
        <w:spacing w:after="0" w:line="240" w:lineRule="auto"/>
        <w:rPr>
          <w:rFonts w:eastAsia="Times New Roman"/>
        </w:rPr>
      </w:pPr>
      <w:r w:rsidRPr="004B43E0">
        <w:rPr>
          <w:rFonts w:eastAsia="Times New Roman"/>
        </w:rPr>
        <w:t>Phone:07948|616659</w:t>
      </w:r>
    </w:p>
    <w:p w:rsidR="004B43E0" w:rsidRPr="004B43E0" w:rsidRDefault="004B43E0" w:rsidP="004B43E0">
      <w:pPr>
        <w:spacing w:after="0" w:line="240" w:lineRule="auto"/>
        <w:rPr>
          <w:rFonts w:eastAsia="Times New Roman"/>
        </w:rPr>
      </w:pPr>
      <w:r w:rsidRPr="004B43E0">
        <w:rPr>
          <w:rFonts w:eastAsia="Times New Roman"/>
        </w:rPr>
        <w:t>Email:mike_d456@live.co.uk</w:t>
      </w:r>
    </w:p>
    <w:p w:rsidR="004B43E0" w:rsidRDefault="004B43E0" w:rsidP="004B43E0">
      <w:pPr>
        <w:rPr>
          <w:b/>
          <w:bCs/>
        </w:rPr>
      </w:pPr>
    </w:p>
    <w:p w:rsidR="004B43E0" w:rsidRDefault="004B43E0" w:rsidP="004B43E0">
      <w:pPr>
        <w:rPr>
          <w:b/>
          <w:bCs/>
        </w:rPr>
      </w:pPr>
      <w:r>
        <w:rPr>
          <w:b/>
          <w:bCs/>
        </w:rPr>
        <w:t>Discussion:</w:t>
      </w:r>
    </w:p>
    <w:p w:rsidR="00A8400A" w:rsidRDefault="00A8400A" w:rsidP="00A8400A">
      <w:r>
        <w:t>Hittite iron metallurgy which is much rarer than copper, tin or silver is mentioned in Old Hittite Period Cappadocian sources of the 17th-16th centuries BCE, but it is an unusual metal that was restricted to royal insignia, lances and scepters which were associated with military ritual (</w:t>
      </w:r>
      <w:proofErr w:type="spellStart"/>
      <w:r>
        <w:t>Yalçın</w:t>
      </w:r>
      <w:proofErr w:type="spellEnd"/>
      <w:r>
        <w:t xml:space="preserve"> 1999). Middle Hittite (15th-14th century BCE) cultic use of iron objects included ceremonial axes. </w:t>
      </w:r>
      <w:proofErr w:type="spellStart"/>
      <w:r w:rsidRPr="002334FA">
        <w:rPr>
          <w:i/>
        </w:rPr>
        <w:t>litui</w:t>
      </w:r>
      <w:proofErr w:type="spellEnd"/>
      <w:r>
        <w:t xml:space="preserve"> (</w:t>
      </w:r>
      <w:r w:rsidRPr="002334FA">
        <w:t>curved augural staff</w:t>
      </w:r>
      <w:r>
        <w:t>s</w:t>
      </w:r>
      <w:r w:rsidRPr="002334FA">
        <w:t>)</w:t>
      </w:r>
      <w:r>
        <w:t xml:space="preserve"> and jewelry. Again the axes and </w:t>
      </w:r>
      <w:proofErr w:type="spellStart"/>
      <w:r w:rsidRPr="00A8400A">
        <w:rPr>
          <w:i/>
        </w:rPr>
        <w:t>litui</w:t>
      </w:r>
      <w:proofErr w:type="spellEnd"/>
      <w:r>
        <w:t xml:space="preserve"> were associated with military ritual. Then in the 14</w:t>
      </w:r>
      <w:r w:rsidRPr="00761618">
        <w:rPr>
          <w:vertAlign w:val="superscript"/>
        </w:rPr>
        <w:t>th</w:t>
      </w:r>
      <w:r>
        <w:t xml:space="preserve"> and 13th centuries BCE manufacture of iron objects expanded as communities paid taxes in smelted iron. Objects now included anthropomorphic and zoomorphic idols, knives, daggers, swords and spearheads. Interestingly, black or meteoric iron, which known to come from the heavens, was used for the same objects as earthly iron, and there is no evidence of its being sought for any special cultic use (</w:t>
      </w:r>
      <w:proofErr w:type="spellStart"/>
      <w:r>
        <w:t>Yalçın</w:t>
      </w:r>
      <w:proofErr w:type="spellEnd"/>
      <w:r>
        <w:t xml:space="preserve"> 2005).</w:t>
      </w:r>
    </w:p>
    <w:p w:rsidR="00A8400A" w:rsidRDefault="00A8400A" w:rsidP="004B43E0">
      <w:pPr>
        <w:rPr>
          <w:b/>
          <w:bCs/>
        </w:rPr>
      </w:pPr>
      <w:bookmarkStart w:id="0" w:name="_GoBack"/>
      <w:bookmarkEnd w:id="0"/>
    </w:p>
    <w:p w:rsidR="004B43E0" w:rsidRDefault="004B43E0" w:rsidP="004B43E0">
      <w:pPr>
        <w:rPr>
          <w:b/>
          <w:bCs/>
        </w:rPr>
      </w:pPr>
      <w:r>
        <w:rPr>
          <w:b/>
          <w:bCs/>
        </w:rPr>
        <w:lastRenderedPageBreak/>
        <w:t>References:</w:t>
      </w:r>
    </w:p>
    <w:p w:rsidR="00302241" w:rsidRPr="004249CD" w:rsidRDefault="00302241" w:rsidP="004B43E0">
      <w:pPr>
        <w:rPr>
          <w:color w:val="222222"/>
          <w:shd w:val="clear" w:color="auto" w:fill="FFFFFF"/>
        </w:rPr>
      </w:pPr>
      <w:proofErr w:type="spellStart"/>
      <w:r w:rsidRPr="004249CD">
        <w:rPr>
          <w:color w:val="222222"/>
          <w:shd w:val="clear" w:color="auto" w:fill="FFFFFF"/>
        </w:rPr>
        <w:t>Genz</w:t>
      </w:r>
      <w:proofErr w:type="spellEnd"/>
      <w:r w:rsidRPr="004249CD">
        <w:rPr>
          <w:color w:val="222222"/>
          <w:shd w:val="clear" w:color="auto" w:fill="FFFFFF"/>
        </w:rPr>
        <w:t xml:space="preserve">, H. and </w:t>
      </w:r>
      <w:proofErr w:type="spellStart"/>
      <w:r w:rsidRPr="004249CD">
        <w:rPr>
          <w:color w:val="222222"/>
          <w:shd w:val="clear" w:color="auto" w:fill="FFFFFF"/>
        </w:rPr>
        <w:t>Mielke</w:t>
      </w:r>
      <w:proofErr w:type="spellEnd"/>
      <w:r w:rsidRPr="004249CD">
        <w:rPr>
          <w:color w:val="222222"/>
          <w:shd w:val="clear" w:color="auto" w:fill="FFFFFF"/>
        </w:rPr>
        <w:t>, D.P. eds., 2011. </w:t>
      </w:r>
      <w:r w:rsidRPr="004249CD">
        <w:rPr>
          <w:i/>
          <w:iCs/>
          <w:color w:val="222222"/>
          <w:shd w:val="clear" w:color="auto" w:fill="FFFFFF"/>
        </w:rPr>
        <w:t>Insights into Hittite history and archaeology</w:t>
      </w:r>
      <w:r w:rsidRPr="004249CD">
        <w:rPr>
          <w:color w:val="222222"/>
          <w:shd w:val="clear" w:color="auto" w:fill="FFFFFF"/>
        </w:rPr>
        <w:t xml:space="preserve">. Leuven: </w:t>
      </w:r>
      <w:proofErr w:type="spellStart"/>
      <w:r w:rsidRPr="004249CD">
        <w:rPr>
          <w:color w:val="222222"/>
          <w:shd w:val="clear" w:color="auto" w:fill="FFFFFF"/>
        </w:rPr>
        <w:t>Peeters</w:t>
      </w:r>
      <w:proofErr w:type="spellEnd"/>
      <w:r w:rsidRPr="004249CD">
        <w:rPr>
          <w:color w:val="222222"/>
          <w:shd w:val="clear" w:color="auto" w:fill="FFFFFF"/>
        </w:rPr>
        <w:t>.</w:t>
      </w:r>
    </w:p>
    <w:p w:rsidR="00A8400A" w:rsidRDefault="004249CD" w:rsidP="004B43E0">
      <w:r>
        <w:t>Müller-</w:t>
      </w:r>
      <w:proofErr w:type="spellStart"/>
      <w:r>
        <w:t>Karpe</w:t>
      </w:r>
      <w:proofErr w:type="spellEnd"/>
      <w:r>
        <w:t>, A. 1993: ‘</w:t>
      </w:r>
      <w:proofErr w:type="spellStart"/>
      <w:r>
        <w:t>Hethitische</w:t>
      </w:r>
      <w:proofErr w:type="spellEnd"/>
      <w:r>
        <w:t xml:space="preserve"> </w:t>
      </w:r>
      <w:proofErr w:type="spellStart"/>
      <w:r>
        <w:t>Dechsel</w:t>
      </w:r>
      <w:proofErr w:type="spellEnd"/>
      <w:r>
        <w:t xml:space="preserve">’. </w:t>
      </w:r>
      <w:proofErr w:type="spellStart"/>
      <w:r w:rsidRPr="00A8400A">
        <w:rPr>
          <w:i/>
        </w:rPr>
        <w:t>IstMitt</w:t>
      </w:r>
      <w:proofErr w:type="spellEnd"/>
      <w:r w:rsidRPr="00A8400A">
        <w:rPr>
          <w:i/>
        </w:rPr>
        <w:t xml:space="preserve"> </w:t>
      </w:r>
      <w:r w:rsidR="00A8400A">
        <w:t>43, 227-34</w:t>
      </w:r>
    </w:p>
    <w:p w:rsidR="004249CD" w:rsidRDefault="004249CD" w:rsidP="004B43E0">
      <w:r>
        <w:t xml:space="preserve"> — 1994: </w:t>
      </w:r>
      <w:proofErr w:type="spellStart"/>
      <w:r w:rsidRPr="00A8400A">
        <w:rPr>
          <w:i/>
        </w:rPr>
        <w:t>Altanatolisches</w:t>
      </w:r>
      <w:proofErr w:type="spellEnd"/>
      <w:r w:rsidRPr="00A8400A">
        <w:rPr>
          <w:i/>
        </w:rPr>
        <w:t xml:space="preserve"> </w:t>
      </w:r>
      <w:proofErr w:type="spellStart"/>
      <w:r w:rsidRPr="00A8400A">
        <w:rPr>
          <w:i/>
        </w:rPr>
        <w:t>Metallhandwerk</w:t>
      </w:r>
      <w:proofErr w:type="spellEnd"/>
      <w:r>
        <w:t xml:space="preserve"> (Offa-</w:t>
      </w:r>
      <w:proofErr w:type="spellStart"/>
      <w:r>
        <w:t>Bücher</w:t>
      </w:r>
      <w:proofErr w:type="spellEnd"/>
      <w:r>
        <w:t xml:space="preserve"> 75) (</w:t>
      </w:r>
      <w:proofErr w:type="spellStart"/>
      <w:r>
        <w:t>Neumünster</w:t>
      </w:r>
      <w:proofErr w:type="spellEnd"/>
      <w:r>
        <w:t>).</w:t>
      </w:r>
    </w:p>
    <w:p w:rsidR="004249CD" w:rsidRDefault="00A8400A" w:rsidP="004B43E0">
      <w:r>
        <w:t xml:space="preserve"> — 1999: ‘</w:t>
      </w:r>
      <w:proofErr w:type="spellStart"/>
      <w:r>
        <w:t>Untersuchungen</w:t>
      </w:r>
      <w:proofErr w:type="spellEnd"/>
      <w:r>
        <w:t xml:space="preserve"> in </w:t>
      </w:r>
      <w:proofErr w:type="spellStart"/>
      <w:r>
        <w:t>Ku</w:t>
      </w:r>
      <w:r w:rsidR="004249CD">
        <w:t>aklı</w:t>
      </w:r>
      <w:proofErr w:type="spellEnd"/>
      <w:r w:rsidR="004249CD">
        <w:t xml:space="preserve"> 1998’. </w:t>
      </w:r>
      <w:r w:rsidR="004249CD" w:rsidRPr="00A8400A">
        <w:rPr>
          <w:i/>
        </w:rPr>
        <w:t>MDOG</w:t>
      </w:r>
      <w:r w:rsidR="004249CD">
        <w:t xml:space="preserve"> 131, 57-113.</w:t>
      </w:r>
    </w:p>
    <w:p w:rsidR="004249CD" w:rsidRDefault="004249CD" w:rsidP="004B43E0">
      <w:r>
        <w:t xml:space="preserve"> — 1999-2000: ‘Die </w:t>
      </w:r>
      <w:proofErr w:type="spellStart"/>
      <w:r>
        <w:t>Akropolis</w:t>
      </w:r>
      <w:proofErr w:type="spellEnd"/>
      <w:r>
        <w:t xml:space="preserve"> der </w:t>
      </w:r>
      <w:proofErr w:type="spellStart"/>
      <w:r>
        <w:t>hethitischen</w:t>
      </w:r>
      <w:proofErr w:type="spellEnd"/>
      <w:r>
        <w:t xml:space="preserve"> </w:t>
      </w:r>
      <w:proofErr w:type="spellStart"/>
      <w:r>
        <w:t>Stadt</w:t>
      </w:r>
      <w:proofErr w:type="spellEnd"/>
      <w:r>
        <w:t xml:space="preserve"> </w:t>
      </w:r>
      <w:proofErr w:type="spellStart"/>
      <w:r>
        <w:t>Ku≥aklı-Sarissa</w:t>
      </w:r>
      <w:proofErr w:type="spellEnd"/>
      <w:r>
        <w:t xml:space="preserve">’. </w:t>
      </w:r>
      <w:r w:rsidRPr="00A8400A">
        <w:rPr>
          <w:i/>
        </w:rPr>
        <w:t>NBA</w:t>
      </w:r>
      <w:r>
        <w:t xml:space="preserve"> 16, 91-110. </w:t>
      </w:r>
    </w:p>
    <w:p w:rsidR="004249CD" w:rsidRDefault="004249CD" w:rsidP="004B43E0">
      <w:r>
        <w:t>–– 2000: ‘</w:t>
      </w:r>
      <w:proofErr w:type="spellStart"/>
      <w:r>
        <w:t>Zur</w:t>
      </w:r>
      <w:proofErr w:type="spellEnd"/>
      <w:r>
        <w:t xml:space="preserve"> </w:t>
      </w:r>
      <w:proofErr w:type="spellStart"/>
      <w:r>
        <w:t>Metallverarbeitung</w:t>
      </w:r>
      <w:proofErr w:type="spellEnd"/>
      <w:r>
        <w:t xml:space="preserve"> </w:t>
      </w:r>
      <w:proofErr w:type="spellStart"/>
      <w:r>
        <w:t>bei</w:t>
      </w:r>
      <w:proofErr w:type="spellEnd"/>
      <w:r>
        <w:t xml:space="preserve"> den </w:t>
      </w:r>
      <w:proofErr w:type="spellStart"/>
      <w:r>
        <w:t>Hethitern</w:t>
      </w:r>
      <w:proofErr w:type="spellEnd"/>
      <w:r>
        <w:t xml:space="preserve">’. In </w:t>
      </w:r>
      <w:proofErr w:type="spellStart"/>
      <w:r>
        <w:t>Yalçın</w:t>
      </w:r>
      <w:proofErr w:type="spellEnd"/>
      <w:r>
        <w:t xml:space="preserve">, Ü. (ed.), </w:t>
      </w:r>
      <w:r w:rsidRPr="004249CD">
        <w:rPr>
          <w:i/>
        </w:rPr>
        <w:t>Anatolian Metal</w:t>
      </w:r>
      <w:r>
        <w:t xml:space="preserve">, vol. 1 (Der </w:t>
      </w:r>
      <w:proofErr w:type="spellStart"/>
      <w:r>
        <w:t>Anschnitt</w:t>
      </w:r>
      <w:proofErr w:type="spellEnd"/>
      <w:r>
        <w:t xml:space="preserve"> </w:t>
      </w:r>
      <w:proofErr w:type="spellStart"/>
      <w:r>
        <w:t>Beiheft</w:t>
      </w:r>
      <w:proofErr w:type="spellEnd"/>
      <w:r>
        <w:t xml:space="preserve"> 13/ </w:t>
      </w:r>
      <w:proofErr w:type="spellStart"/>
      <w:r>
        <w:t>Veröffentlichungen</w:t>
      </w:r>
      <w:proofErr w:type="spellEnd"/>
      <w:r>
        <w:t xml:space="preserve"> </w:t>
      </w:r>
      <w:proofErr w:type="spellStart"/>
      <w:r>
        <w:t>aus</w:t>
      </w:r>
      <w:proofErr w:type="spellEnd"/>
      <w:r>
        <w:t xml:space="preserve"> </w:t>
      </w:r>
      <w:proofErr w:type="spellStart"/>
      <w:r>
        <w:t>dem</w:t>
      </w:r>
      <w:proofErr w:type="spellEnd"/>
      <w:r>
        <w:t xml:space="preserve"> </w:t>
      </w:r>
      <w:proofErr w:type="spellStart"/>
      <w:r>
        <w:t>Deutschen</w:t>
      </w:r>
      <w:proofErr w:type="spellEnd"/>
      <w:r>
        <w:t xml:space="preserve"> </w:t>
      </w:r>
      <w:proofErr w:type="spellStart"/>
      <w:r>
        <w:t>Bergbau</w:t>
      </w:r>
      <w:proofErr w:type="spellEnd"/>
      <w:r>
        <w:t>-Museum Bochum 92) (Bochum), 113-24.</w:t>
      </w:r>
    </w:p>
    <w:p w:rsidR="004249CD" w:rsidRDefault="004249CD" w:rsidP="004B43E0">
      <w:pPr>
        <w:rPr>
          <w:b/>
          <w:bCs/>
        </w:rPr>
      </w:pPr>
      <w:r>
        <w:t xml:space="preserve"> — 2005: ‘</w:t>
      </w:r>
      <w:proofErr w:type="spellStart"/>
      <w:r>
        <w:t>Metallbarren</w:t>
      </w:r>
      <w:proofErr w:type="spellEnd"/>
      <w:r>
        <w:t xml:space="preserve"> </w:t>
      </w:r>
      <w:proofErr w:type="spellStart"/>
      <w:r>
        <w:t>bei</w:t>
      </w:r>
      <w:proofErr w:type="spellEnd"/>
      <w:r>
        <w:t xml:space="preserve"> den </w:t>
      </w:r>
      <w:proofErr w:type="spellStart"/>
      <w:r>
        <w:t>Hethitern</w:t>
      </w:r>
      <w:proofErr w:type="spellEnd"/>
      <w:r>
        <w:t xml:space="preserve">’. In </w:t>
      </w:r>
      <w:proofErr w:type="spellStart"/>
      <w:r>
        <w:t>Yalçın</w:t>
      </w:r>
      <w:proofErr w:type="spellEnd"/>
      <w:r>
        <w:t xml:space="preserve"> </w:t>
      </w:r>
      <w:r w:rsidRPr="004249CD">
        <w:rPr>
          <w:i/>
        </w:rPr>
        <w:t>et al</w:t>
      </w:r>
      <w:r>
        <w:t>. 2005, 485-92 Müller-</w:t>
      </w:r>
      <w:proofErr w:type="spellStart"/>
      <w:r>
        <w:t>Karpe</w:t>
      </w:r>
      <w:proofErr w:type="spellEnd"/>
      <w:r>
        <w:t xml:space="preserve">, H. 1980: </w:t>
      </w:r>
      <w:proofErr w:type="spellStart"/>
      <w:r w:rsidRPr="004249CD">
        <w:rPr>
          <w:i/>
        </w:rPr>
        <w:t>Handbuch</w:t>
      </w:r>
      <w:proofErr w:type="spellEnd"/>
      <w:r w:rsidRPr="004249CD">
        <w:rPr>
          <w:i/>
        </w:rPr>
        <w:t xml:space="preserve"> der </w:t>
      </w:r>
      <w:proofErr w:type="spellStart"/>
      <w:r w:rsidRPr="004249CD">
        <w:rPr>
          <w:i/>
        </w:rPr>
        <w:t>Vorgeschichte</w:t>
      </w:r>
      <w:proofErr w:type="spellEnd"/>
      <w:r>
        <w:t xml:space="preserve">, vol. 4, </w:t>
      </w:r>
      <w:proofErr w:type="spellStart"/>
      <w:r>
        <w:t>pt</w:t>
      </w:r>
      <w:proofErr w:type="spellEnd"/>
      <w:r>
        <w:t xml:space="preserve"> 3 (Munich)</w:t>
      </w:r>
    </w:p>
    <w:p w:rsidR="005E0E68" w:rsidRDefault="005E0E68" w:rsidP="005E0E68">
      <w:proofErr w:type="spellStart"/>
      <w:r>
        <w:t>Siegelová</w:t>
      </w:r>
      <w:proofErr w:type="spellEnd"/>
      <w:r>
        <w:t xml:space="preserve">, J.1986. </w:t>
      </w:r>
      <w:proofErr w:type="spellStart"/>
      <w:r w:rsidRPr="00C611A8">
        <w:rPr>
          <w:i/>
        </w:rPr>
        <w:t>Hethitische</w:t>
      </w:r>
      <w:proofErr w:type="spellEnd"/>
      <w:r w:rsidRPr="00C611A8">
        <w:rPr>
          <w:i/>
        </w:rPr>
        <w:t xml:space="preserve"> </w:t>
      </w:r>
      <w:proofErr w:type="spellStart"/>
      <w:r w:rsidRPr="00C611A8">
        <w:rPr>
          <w:i/>
        </w:rPr>
        <w:t>Verwaltungspraxis</w:t>
      </w:r>
      <w:proofErr w:type="spellEnd"/>
      <w:r w:rsidRPr="00C611A8">
        <w:rPr>
          <w:i/>
        </w:rPr>
        <w:t xml:space="preserve"> </w:t>
      </w:r>
      <w:proofErr w:type="spellStart"/>
      <w:r w:rsidRPr="00C611A8">
        <w:rPr>
          <w:i/>
        </w:rPr>
        <w:t>im</w:t>
      </w:r>
      <w:proofErr w:type="spellEnd"/>
      <w:r w:rsidRPr="00C611A8">
        <w:rPr>
          <w:i/>
        </w:rPr>
        <w:t xml:space="preserve"> </w:t>
      </w:r>
      <w:proofErr w:type="spellStart"/>
      <w:r w:rsidRPr="00C611A8">
        <w:rPr>
          <w:i/>
        </w:rPr>
        <w:t>Lichte</w:t>
      </w:r>
      <w:proofErr w:type="spellEnd"/>
      <w:r w:rsidRPr="00C611A8">
        <w:rPr>
          <w:i/>
        </w:rPr>
        <w:t xml:space="preserve"> der </w:t>
      </w:r>
      <w:proofErr w:type="spellStart"/>
      <w:r w:rsidRPr="00C611A8">
        <w:rPr>
          <w:i/>
        </w:rPr>
        <w:t>Wirtschafts</w:t>
      </w:r>
      <w:proofErr w:type="spellEnd"/>
      <w:r w:rsidRPr="00C611A8">
        <w:rPr>
          <w:i/>
        </w:rPr>
        <w:t xml:space="preserve">- und </w:t>
      </w:r>
      <w:proofErr w:type="spellStart"/>
      <w:r w:rsidRPr="00C611A8">
        <w:rPr>
          <w:i/>
        </w:rPr>
        <w:t>Inventairdokumente</w:t>
      </w:r>
      <w:proofErr w:type="spellEnd"/>
      <w:r w:rsidRPr="00C611A8">
        <w:rPr>
          <w:i/>
        </w:rPr>
        <w:t xml:space="preserve">, </w:t>
      </w:r>
      <w:r>
        <w:t>3 vols. Prague:</w:t>
      </w:r>
      <w:r w:rsidRPr="00FB3FB6">
        <w:rPr>
          <w:rFonts w:ascii="Arial Unicode MS" w:eastAsia="Arial Unicode MS" w:hAnsi="Arial Unicode MS" w:cs="Arial Unicode MS" w:hint="eastAsia"/>
          <w:color w:val="666666"/>
          <w:sz w:val="17"/>
          <w:szCs w:val="17"/>
          <w:shd w:val="clear" w:color="auto" w:fill="FFFFFF"/>
        </w:rPr>
        <w:t xml:space="preserve"> </w:t>
      </w:r>
      <w:proofErr w:type="spellStart"/>
      <w:r w:rsidRPr="00FB3FB6">
        <w:rPr>
          <w:rFonts w:hint="eastAsia"/>
        </w:rPr>
        <w:t>Národni</w:t>
      </w:r>
      <w:proofErr w:type="spellEnd"/>
      <w:r w:rsidRPr="00FB3FB6">
        <w:rPr>
          <w:rFonts w:hint="eastAsia"/>
        </w:rPr>
        <w:t xml:space="preserve"> </w:t>
      </w:r>
      <w:proofErr w:type="spellStart"/>
      <w:r w:rsidRPr="00FB3FB6">
        <w:rPr>
          <w:rFonts w:hint="eastAsia"/>
        </w:rPr>
        <w:t>Muzeum</w:t>
      </w:r>
      <w:proofErr w:type="spellEnd"/>
      <w:r w:rsidRPr="00FB3FB6">
        <w:t>.</w:t>
      </w:r>
    </w:p>
    <w:p w:rsidR="00A8400A" w:rsidRDefault="004249CD" w:rsidP="005E0E68">
      <w:proofErr w:type="spellStart"/>
      <w:r>
        <w:t>Yalçın</w:t>
      </w:r>
      <w:proofErr w:type="spellEnd"/>
      <w:r>
        <w:t>, Ü. 1999: ‘Early Iron Metallurgy in Anatolia’. AS, 177-87.</w:t>
      </w:r>
    </w:p>
    <w:p w:rsidR="00A8400A" w:rsidRDefault="004249CD" w:rsidP="005E0E68">
      <w:r>
        <w:t xml:space="preserve"> —2005: ‘</w:t>
      </w:r>
      <w:proofErr w:type="spellStart"/>
      <w:r>
        <w:t>Zum</w:t>
      </w:r>
      <w:proofErr w:type="spellEnd"/>
      <w:r>
        <w:t xml:space="preserve"> </w:t>
      </w:r>
      <w:proofErr w:type="spellStart"/>
      <w:r>
        <w:t>Eisen</w:t>
      </w:r>
      <w:proofErr w:type="spellEnd"/>
      <w:r>
        <w:t xml:space="preserve"> der </w:t>
      </w:r>
      <w:proofErr w:type="spellStart"/>
      <w:r>
        <w:t>Hethiter</w:t>
      </w:r>
      <w:proofErr w:type="spellEnd"/>
      <w:r>
        <w:t xml:space="preserve">’. In </w:t>
      </w:r>
      <w:proofErr w:type="spellStart"/>
      <w:r>
        <w:t>Yalçın</w:t>
      </w:r>
      <w:proofErr w:type="spellEnd"/>
      <w:r>
        <w:t xml:space="preserve"> </w:t>
      </w:r>
      <w:r w:rsidRPr="00A8400A">
        <w:rPr>
          <w:i/>
        </w:rPr>
        <w:t>et al</w:t>
      </w:r>
      <w:r>
        <w:t xml:space="preserve">. 2005, 493-502. </w:t>
      </w:r>
    </w:p>
    <w:p w:rsidR="004249CD" w:rsidRDefault="004249CD" w:rsidP="005E0E68">
      <w:proofErr w:type="spellStart"/>
      <w:r>
        <w:t>Yalçın</w:t>
      </w:r>
      <w:proofErr w:type="spellEnd"/>
      <w:r>
        <w:t xml:space="preserve">, Ü., </w:t>
      </w:r>
      <w:proofErr w:type="spellStart"/>
      <w:r>
        <w:t>Pulak</w:t>
      </w:r>
      <w:proofErr w:type="spellEnd"/>
      <w:r>
        <w:t xml:space="preserve">, C. and </w:t>
      </w:r>
      <w:proofErr w:type="spellStart"/>
      <w:r>
        <w:t>Slotta</w:t>
      </w:r>
      <w:proofErr w:type="spellEnd"/>
      <w:r>
        <w:t xml:space="preserve">, R. (eds.) 2005: </w:t>
      </w:r>
      <w:r w:rsidRPr="00A8400A">
        <w:rPr>
          <w:i/>
        </w:rPr>
        <w:t xml:space="preserve">Das Schiff von </w:t>
      </w:r>
      <w:proofErr w:type="spellStart"/>
      <w:r w:rsidRPr="00A8400A">
        <w:rPr>
          <w:i/>
        </w:rPr>
        <w:t>Uluburun</w:t>
      </w:r>
      <w:proofErr w:type="spellEnd"/>
      <w:r w:rsidRPr="00A8400A">
        <w:rPr>
          <w:i/>
        </w:rPr>
        <w:t xml:space="preserve">. </w:t>
      </w:r>
      <w:proofErr w:type="spellStart"/>
      <w:r w:rsidRPr="00A8400A">
        <w:rPr>
          <w:i/>
        </w:rPr>
        <w:t>Welthandel</w:t>
      </w:r>
      <w:proofErr w:type="spellEnd"/>
      <w:r w:rsidRPr="00A8400A">
        <w:rPr>
          <w:i/>
        </w:rPr>
        <w:t xml:space="preserve"> </w:t>
      </w:r>
      <w:proofErr w:type="spellStart"/>
      <w:r w:rsidRPr="00A8400A">
        <w:rPr>
          <w:i/>
        </w:rPr>
        <w:t>vor</w:t>
      </w:r>
      <w:proofErr w:type="spellEnd"/>
      <w:r w:rsidRPr="00A8400A">
        <w:rPr>
          <w:i/>
        </w:rPr>
        <w:t xml:space="preserve"> 3000 </w:t>
      </w:r>
      <w:proofErr w:type="spellStart"/>
      <w:r w:rsidRPr="00A8400A">
        <w:rPr>
          <w:i/>
        </w:rPr>
        <w:t>Jahren</w:t>
      </w:r>
      <w:proofErr w:type="spellEnd"/>
      <w:r>
        <w:t xml:space="preserve"> (Exhibition catalogue) (Bochum)</w:t>
      </w:r>
    </w:p>
    <w:p w:rsidR="005E0E68" w:rsidRDefault="005E0E68" w:rsidP="004B43E0"/>
    <w:p w:rsidR="004B43E0" w:rsidRPr="00BD0F7E" w:rsidRDefault="004B43E0" w:rsidP="00BD0F7E">
      <w:pPr>
        <w:spacing w:after="0" w:line="240" w:lineRule="auto"/>
        <w:rPr>
          <w:rFonts w:ascii="Arial" w:eastAsia="Times New Roman" w:hAnsi="Arial" w:cs="Arial"/>
          <w:sz w:val="27"/>
          <w:szCs w:val="27"/>
        </w:rPr>
      </w:pPr>
    </w:p>
    <w:p w:rsidR="00BD0F7E" w:rsidRDefault="00BD0F7E"/>
    <w:sectPr w:rsidR="00BD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7E"/>
    <w:rsid w:val="000029F6"/>
    <w:rsid w:val="0000311B"/>
    <w:rsid w:val="00004588"/>
    <w:rsid w:val="000051F5"/>
    <w:rsid w:val="00010426"/>
    <w:rsid w:val="00013FE4"/>
    <w:rsid w:val="00013FF1"/>
    <w:rsid w:val="000140CD"/>
    <w:rsid w:val="00015419"/>
    <w:rsid w:val="00023A53"/>
    <w:rsid w:val="0003100E"/>
    <w:rsid w:val="000325AE"/>
    <w:rsid w:val="00032655"/>
    <w:rsid w:val="00037BFA"/>
    <w:rsid w:val="0004180A"/>
    <w:rsid w:val="00042B83"/>
    <w:rsid w:val="00045F2D"/>
    <w:rsid w:val="00050A29"/>
    <w:rsid w:val="00054DB5"/>
    <w:rsid w:val="00054EFE"/>
    <w:rsid w:val="00057591"/>
    <w:rsid w:val="0006067B"/>
    <w:rsid w:val="00061034"/>
    <w:rsid w:val="00064B15"/>
    <w:rsid w:val="00067380"/>
    <w:rsid w:val="000679F9"/>
    <w:rsid w:val="000731D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348F"/>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507D6"/>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2241"/>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249CD"/>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3E0"/>
    <w:rsid w:val="004B4AE0"/>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4CA7"/>
    <w:rsid w:val="005958BF"/>
    <w:rsid w:val="005A281C"/>
    <w:rsid w:val="005A584A"/>
    <w:rsid w:val="005A7B0E"/>
    <w:rsid w:val="005B2F70"/>
    <w:rsid w:val="005B6C82"/>
    <w:rsid w:val="005B6E02"/>
    <w:rsid w:val="005C25CA"/>
    <w:rsid w:val="005C370F"/>
    <w:rsid w:val="005C3BA8"/>
    <w:rsid w:val="005C6F13"/>
    <w:rsid w:val="005D029D"/>
    <w:rsid w:val="005D08EA"/>
    <w:rsid w:val="005D1989"/>
    <w:rsid w:val="005D55B5"/>
    <w:rsid w:val="005D6837"/>
    <w:rsid w:val="005D7E85"/>
    <w:rsid w:val="005E0E68"/>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B57C1"/>
    <w:rsid w:val="006C067D"/>
    <w:rsid w:val="006C1321"/>
    <w:rsid w:val="006C172A"/>
    <w:rsid w:val="006C20D7"/>
    <w:rsid w:val="006C33A7"/>
    <w:rsid w:val="006C6BCC"/>
    <w:rsid w:val="006D3BB1"/>
    <w:rsid w:val="006D4516"/>
    <w:rsid w:val="006E0D1B"/>
    <w:rsid w:val="006E6804"/>
    <w:rsid w:val="006E6DF9"/>
    <w:rsid w:val="006E763F"/>
    <w:rsid w:val="006E787E"/>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667F4"/>
    <w:rsid w:val="009751A9"/>
    <w:rsid w:val="00976101"/>
    <w:rsid w:val="0098730F"/>
    <w:rsid w:val="00994028"/>
    <w:rsid w:val="00994034"/>
    <w:rsid w:val="00997EF2"/>
    <w:rsid w:val="009A0148"/>
    <w:rsid w:val="009A3573"/>
    <w:rsid w:val="009A3946"/>
    <w:rsid w:val="009B0B5D"/>
    <w:rsid w:val="009B2658"/>
    <w:rsid w:val="009B439C"/>
    <w:rsid w:val="009B67BC"/>
    <w:rsid w:val="009C0173"/>
    <w:rsid w:val="009C3042"/>
    <w:rsid w:val="009C7233"/>
    <w:rsid w:val="009D199B"/>
    <w:rsid w:val="009D2124"/>
    <w:rsid w:val="009D360D"/>
    <w:rsid w:val="009D38DD"/>
    <w:rsid w:val="009D4AF1"/>
    <w:rsid w:val="009D64D6"/>
    <w:rsid w:val="009D7424"/>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400A"/>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0F7E"/>
    <w:rsid w:val="00BD1CCE"/>
    <w:rsid w:val="00BD5610"/>
    <w:rsid w:val="00BE311D"/>
    <w:rsid w:val="00BE3905"/>
    <w:rsid w:val="00BE3BE5"/>
    <w:rsid w:val="00BE4116"/>
    <w:rsid w:val="00BE5529"/>
    <w:rsid w:val="00BF4F3D"/>
    <w:rsid w:val="00C00CED"/>
    <w:rsid w:val="00C0411D"/>
    <w:rsid w:val="00C068AF"/>
    <w:rsid w:val="00C1070D"/>
    <w:rsid w:val="00C15F02"/>
    <w:rsid w:val="00C265A3"/>
    <w:rsid w:val="00C34618"/>
    <w:rsid w:val="00C35779"/>
    <w:rsid w:val="00C434CD"/>
    <w:rsid w:val="00C51070"/>
    <w:rsid w:val="00C52C07"/>
    <w:rsid w:val="00C536B4"/>
    <w:rsid w:val="00C53AB2"/>
    <w:rsid w:val="00C53F22"/>
    <w:rsid w:val="00C61CAA"/>
    <w:rsid w:val="00C63BC1"/>
    <w:rsid w:val="00C63D50"/>
    <w:rsid w:val="00C64A3C"/>
    <w:rsid w:val="00C6641B"/>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CF4D6F"/>
    <w:rsid w:val="00D02452"/>
    <w:rsid w:val="00D067AE"/>
    <w:rsid w:val="00D23B6C"/>
    <w:rsid w:val="00D430AC"/>
    <w:rsid w:val="00D43AFA"/>
    <w:rsid w:val="00D4706B"/>
    <w:rsid w:val="00D47D13"/>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07D8"/>
    <w:rsid w:val="00DB2B26"/>
    <w:rsid w:val="00DB4CE3"/>
    <w:rsid w:val="00DB5FEA"/>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6204C"/>
    <w:rsid w:val="00E629A4"/>
    <w:rsid w:val="00E6415F"/>
    <w:rsid w:val="00E7189D"/>
    <w:rsid w:val="00E74C63"/>
    <w:rsid w:val="00E74D59"/>
    <w:rsid w:val="00E82913"/>
    <w:rsid w:val="00E84529"/>
    <w:rsid w:val="00E868B6"/>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B5CC"/>
  <w15:chartTrackingRefBased/>
  <w15:docId w15:val="{346CC553-32DC-4A5D-AFA0-2048043A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B43E0"/>
    <w:rPr>
      <w:b/>
      <w:bCs/>
    </w:rPr>
  </w:style>
  <w:style w:type="character" w:customStyle="1" w:styleId="bsi-lbl">
    <w:name w:val="bsi-lbl"/>
    <w:basedOn w:val="DefaultParagraphFont"/>
    <w:rsid w:val="004B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4999">
      <w:bodyDiv w:val="1"/>
      <w:marLeft w:val="0"/>
      <w:marRight w:val="0"/>
      <w:marTop w:val="0"/>
      <w:marBottom w:val="0"/>
      <w:divBdr>
        <w:top w:val="none" w:sz="0" w:space="0" w:color="auto"/>
        <w:left w:val="none" w:sz="0" w:space="0" w:color="auto"/>
        <w:bottom w:val="none" w:sz="0" w:space="0" w:color="auto"/>
        <w:right w:val="none" w:sz="0" w:space="0" w:color="auto"/>
      </w:divBdr>
      <w:divsChild>
        <w:div w:id="1630087905">
          <w:marLeft w:val="0"/>
          <w:marRight w:val="0"/>
          <w:marTop w:val="0"/>
          <w:marBottom w:val="0"/>
          <w:divBdr>
            <w:top w:val="none" w:sz="0" w:space="0" w:color="auto"/>
            <w:left w:val="none" w:sz="0" w:space="0" w:color="auto"/>
            <w:bottom w:val="none" w:sz="0" w:space="0" w:color="auto"/>
            <w:right w:val="none" w:sz="0" w:space="0" w:color="auto"/>
          </w:divBdr>
        </w:div>
        <w:div w:id="2067727100">
          <w:marLeft w:val="0"/>
          <w:marRight w:val="0"/>
          <w:marTop w:val="0"/>
          <w:marBottom w:val="0"/>
          <w:divBdr>
            <w:top w:val="none" w:sz="0" w:space="0" w:color="auto"/>
            <w:left w:val="none" w:sz="0" w:space="0" w:color="auto"/>
            <w:bottom w:val="none" w:sz="0" w:space="0" w:color="auto"/>
            <w:right w:val="none" w:sz="0" w:space="0" w:color="auto"/>
          </w:divBdr>
          <w:divsChild>
            <w:div w:id="1921450317">
              <w:marLeft w:val="0"/>
              <w:marRight w:val="0"/>
              <w:marTop w:val="0"/>
              <w:marBottom w:val="0"/>
              <w:divBdr>
                <w:top w:val="none" w:sz="0" w:space="0" w:color="auto"/>
                <w:left w:val="none" w:sz="0" w:space="0" w:color="auto"/>
                <w:bottom w:val="none" w:sz="0" w:space="0" w:color="auto"/>
                <w:right w:val="none" w:sz="0" w:space="0" w:color="auto"/>
              </w:divBdr>
              <w:divsChild>
                <w:div w:id="1380586754">
                  <w:marLeft w:val="0"/>
                  <w:marRight w:val="0"/>
                  <w:marTop w:val="0"/>
                  <w:marBottom w:val="0"/>
                  <w:divBdr>
                    <w:top w:val="none" w:sz="0" w:space="0" w:color="auto"/>
                    <w:left w:val="none" w:sz="0" w:space="0" w:color="auto"/>
                    <w:bottom w:val="none" w:sz="0" w:space="0" w:color="auto"/>
                    <w:right w:val="none" w:sz="0" w:space="0" w:color="auto"/>
                  </w:divBdr>
                  <w:divsChild>
                    <w:div w:id="636761470">
                      <w:marLeft w:val="0"/>
                      <w:marRight w:val="0"/>
                      <w:marTop w:val="0"/>
                      <w:marBottom w:val="0"/>
                      <w:divBdr>
                        <w:top w:val="none" w:sz="0" w:space="0" w:color="auto"/>
                        <w:left w:val="none" w:sz="0" w:space="0" w:color="auto"/>
                        <w:bottom w:val="none" w:sz="0" w:space="0" w:color="auto"/>
                        <w:right w:val="none" w:sz="0" w:space="0" w:color="auto"/>
                      </w:divBdr>
                      <w:divsChild>
                        <w:div w:id="472019785">
                          <w:marLeft w:val="0"/>
                          <w:marRight w:val="0"/>
                          <w:marTop w:val="0"/>
                          <w:marBottom w:val="0"/>
                          <w:divBdr>
                            <w:top w:val="none" w:sz="0" w:space="0" w:color="auto"/>
                            <w:left w:val="none" w:sz="0" w:space="0" w:color="auto"/>
                            <w:bottom w:val="none" w:sz="0" w:space="0" w:color="auto"/>
                            <w:right w:val="none" w:sz="0" w:space="0" w:color="auto"/>
                          </w:divBdr>
                        </w:div>
                        <w:div w:id="1849977358">
                          <w:marLeft w:val="0"/>
                          <w:marRight w:val="0"/>
                          <w:marTop w:val="0"/>
                          <w:marBottom w:val="0"/>
                          <w:divBdr>
                            <w:top w:val="none" w:sz="0" w:space="0" w:color="auto"/>
                            <w:left w:val="none" w:sz="0" w:space="0" w:color="auto"/>
                            <w:bottom w:val="none" w:sz="0" w:space="0" w:color="auto"/>
                            <w:right w:val="none" w:sz="0" w:space="0" w:color="auto"/>
                          </w:divBdr>
                        </w:div>
                        <w:div w:id="984506247">
                          <w:marLeft w:val="0"/>
                          <w:marRight w:val="0"/>
                          <w:marTop w:val="0"/>
                          <w:marBottom w:val="0"/>
                          <w:divBdr>
                            <w:top w:val="none" w:sz="0" w:space="0" w:color="auto"/>
                            <w:left w:val="none" w:sz="0" w:space="0" w:color="auto"/>
                            <w:bottom w:val="none" w:sz="0" w:space="0" w:color="auto"/>
                            <w:right w:val="none" w:sz="0" w:space="0" w:color="auto"/>
                          </w:divBdr>
                        </w:div>
                        <w:div w:id="1413359245">
                          <w:marLeft w:val="0"/>
                          <w:marRight w:val="0"/>
                          <w:marTop w:val="0"/>
                          <w:marBottom w:val="0"/>
                          <w:divBdr>
                            <w:top w:val="none" w:sz="0" w:space="0" w:color="auto"/>
                            <w:left w:val="none" w:sz="0" w:space="0" w:color="auto"/>
                            <w:bottom w:val="none" w:sz="0" w:space="0" w:color="auto"/>
                            <w:right w:val="none" w:sz="0" w:space="0" w:color="auto"/>
                          </w:divBdr>
                        </w:div>
                        <w:div w:id="1872957682">
                          <w:marLeft w:val="0"/>
                          <w:marRight w:val="0"/>
                          <w:marTop w:val="0"/>
                          <w:marBottom w:val="0"/>
                          <w:divBdr>
                            <w:top w:val="none" w:sz="0" w:space="0" w:color="auto"/>
                            <w:left w:val="none" w:sz="0" w:space="0" w:color="auto"/>
                            <w:bottom w:val="none" w:sz="0" w:space="0" w:color="auto"/>
                            <w:right w:val="none" w:sz="0" w:space="0" w:color="auto"/>
                          </w:divBdr>
                        </w:div>
                        <w:div w:id="311638872">
                          <w:marLeft w:val="0"/>
                          <w:marRight w:val="0"/>
                          <w:marTop w:val="0"/>
                          <w:marBottom w:val="0"/>
                          <w:divBdr>
                            <w:top w:val="none" w:sz="0" w:space="0" w:color="auto"/>
                            <w:left w:val="none" w:sz="0" w:space="0" w:color="auto"/>
                            <w:bottom w:val="none" w:sz="0" w:space="0" w:color="auto"/>
                            <w:right w:val="none" w:sz="0" w:space="0" w:color="auto"/>
                          </w:divBdr>
                        </w:div>
                      </w:divsChild>
                    </w:div>
                    <w:div w:id="1408570602">
                      <w:marLeft w:val="0"/>
                      <w:marRight w:val="0"/>
                      <w:marTop w:val="0"/>
                      <w:marBottom w:val="0"/>
                      <w:divBdr>
                        <w:top w:val="none" w:sz="0" w:space="0" w:color="auto"/>
                        <w:left w:val="none" w:sz="0" w:space="0" w:color="auto"/>
                        <w:bottom w:val="none" w:sz="0" w:space="0" w:color="auto"/>
                        <w:right w:val="none" w:sz="0" w:space="0" w:color="auto"/>
                      </w:divBdr>
                      <w:divsChild>
                        <w:div w:id="834496577">
                          <w:marLeft w:val="0"/>
                          <w:marRight w:val="0"/>
                          <w:marTop w:val="0"/>
                          <w:marBottom w:val="0"/>
                          <w:divBdr>
                            <w:top w:val="none" w:sz="0" w:space="0" w:color="auto"/>
                            <w:left w:val="none" w:sz="0" w:space="0" w:color="auto"/>
                            <w:bottom w:val="none" w:sz="0" w:space="0" w:color="auto"/>
                            <w:right w:val="none" w:sz="0" w:space="0" w:color="auto"/>
                          </w:divBdr>
                        </w:div>
                        <w:div w:id="7367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46725">
      <w:bodyDiv w:val="1"/>
      <w:marLeft w:val="0"/>
      <w:marRight w:val="0"/>
      <w:marTop w:val="0"/>
      <w:marBottom w:val="0"/>
      <w:divBdr>
        <w:top w:val="none" w:sz="0" w:space="0" w:color="auto"/>
        <w:left w:val="none" w:sz="0" w:space="0" w:color="auto"/>
        <w:bottom w:val="none" w:sz="0" w:space="0" w:color="auto"/>
        <w:right w:val="none" w:sz="0" w:space="0" w:color="auto"/>
      </w:divBdr>
    </w:div>
    <w:div w:id="952127653">
      <w:bodyDiv w:val="1"/>
      <w:marLeft w:val="0"/>
      <w:marRight w:val="0"/>
      <w:marTop w:val="0"/>
      <w:marBottom w:val="0"/>
      <w:divBdr>
        <w:top w:val="none" w:sz="0" w:space="0" w:color="auto"/>
        <w:left w:val="none" w:sz="0" w:space="0" w:color="auto"/>
        <w:bottom w:val="none" w:sz="0" w:space="0" w:color="auto"/>
        <w:right w:val="none" w:sz="0" w:space="0" w:color="auto"/>
      </w:divBdr>
    </w:div>
    <w:div w:id="976301804">
      <w:bodyDiv w:val="1"/>
      <w:marLeft w:val="0"/>
      <w:marRight w:val="0"/>
      <w:marTop w:val="0"/>
      <w:marBottom w:val="0"/>
      <w:divBdr>
        <w:top w:val="none" w:sz="0" w:space="0" w:color="auto"/>
        <w:left w:val="none" w:sz="0" w:space="0" w:color="auto"/>
        <w:bottom w:val="none" w:sz="0" w:space="0" w:color="auto"/>
        <w:right w:val="none" w:sz="0" w:space="0" w:color="auto"/>
      </w:divBdr>
      <w:divsChild>
        <w:div w:id="1793211698">
          <w:marLeft w:val="0"/>
          <w:marRight w:val="0"/>
          <w:marTop w:val="0"/>
          <w:marBottom w:val="0"/>
          <w:divBdr>
            <w:top w:val="none" w:sz="0" w:space="0" w:color="auto"/>
            <w:left w:val="none" w:sz="0" w:space="0" w:color="auto"/>
            <w:bottom w:val="none" w:sz="0" w:space="0" w:color="auto"/>
            <w:right w:val="none" w:sz="0" w:space="0" w:color="auto"/>
          </w:divBdr>
        </w:div>
        <w:div w:id="78165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2018-12-01T14:49:00Z</dcterms:created>
  <dcterms:modified xsi:type="dcterms:W3CDTF">2018-12-01T15:25:00Z</dcterms:modified>
</cp:coreProperties>
</file>