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A000-EUR-Paleolithic-Figurine-Amber-Lithuania-15,000 BP</w:t>
      </w:r>
    </w:p>
    <w:p>
      <w:pPr>
        <w:pStyle w:val="Normal"/>
        <w:rPr/>
      </w:pPr>
      <w:r>
        <w:rPr/>
        <w:drawing>
          <wp:inline distT="0" distB="0" distL="0" distR="0">
            <wp:extent cx="1817370" cy="4576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47545" cy="45599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65070" cy="4580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8" r="-1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EUR-Paleolithic-Figurine-Amber-Lithuania-15,000 BP</w:t>
      </w:r>
    </w:p>
    <w:p>
      <w:pPr>
        <w:pStyle w:val="Normal"/>
        <w:rPr/>
      </w:pPr>
      <w:r>
        <w:rPr>
          <w:b/>
        </w:rPr>
        <w:t xml:space="preserve">Case no.: </w:t>
      </w:r>
      <w:r>
        <w:rPr/>
        <w:t>1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EUR-Paleolithic-Figurine-Amber-Lithuania-15,000 BP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15,000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Baltic Sea Coast, Lithuania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Baltic Paleolithic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amber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Baltic Sea Coast, Lithuania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2018-08-01T15:23:00Z</dcterms:created>
  <dc:creator>owner</dc:creator>
  <dc:description/>
  <cp:keywords/>
  <dc:language>en-US</dc:language>
  <cp:lastModifiedBy>murcott</cp:lastModifiedBy>
  <dcterms:modified xsi:type="dcterms:W3CDTF">2018-08-01T15:23:00Z</dcterms:modified>
  <cp:revision>2</cp:revision>
  <dc:subject/>
  <dc:title>DIS-EUR-Paleolithic-Figurine-Amber</dc:title>
</cp:coreProperties>
</file>