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BC3066">
      <w:bookmarkStart w:id="0" w:name="_GoBack"/>
      <w:r>
        <w:t>A000-EUR-</w:t>
      </w:r>
      <w:r w:rsidR="009D0792">
        <w:t>Viking-</w:t>
      </w:r>
      <w:r w:rsidR="00A855FE" w:rsidRPr="00A855FE">
        <w:rPr>
          <w:rFonts w:ascii="Arial" w:hAnsi="Arial" w:cs="Arial"/>
          <w:color w:val="5B411D"/>
          <w:sz w:val="21"/>
          <w:szCs w:val="21"/>
          <w:shd w:val="clear" w:color="auto" w:fill="F5F2ED"/>
        </w:rPr>
        <w:t xml:space="preserve"> </w:t>
      </w:r>
      <w:proofErr w:type="spellStart"/>
      <w:r w:rsidR="00A855FE">
        <w:rPr>
          <w:rFonts w:ascii="Arial" w:hAnsi="Arial" w:cs="Arial"/>
          <w:color w:val="5B411D"/>
          <w:sz w:val="21"/>
          <w:szCs w:val="21"/>
          <w:shd w:val="clear" w:color="auto" w:fill="F5F2ED"/>
        </w:rPr>
        <w:t>Urnes</w:t>
      </w:r>
      <w:proofErr w:type="spellEnd"/>
      <w:r w:rsidR="00A855FE">
        <w:rPr>
          <w:rFonts w:ascii="Arial" w:hAnsi="Arial" w:cs="Arial"/>
          <w:color w:val="5B411D"/>
          <w:sz w:val="21"/>
          <w:szCs w:val="21"/>
          <w:shd w:val="clear" w:color="auto" w:fill="F5F2ED"/>
        </w:rPr>
        <w:t xml:space="preserve"> style-</w:t>
      </w:r>
      <w:r w:rsidR="00394DD6">
        <w:rPr>
          <w:rFonts w:ascii="Arial" w:hAnsi="Arial" w:cs="Arial"/>
          <w:color w:val="5B411D"/>
          <w:sz w:val="21"/>
          <w:szCs w:val="21"/>
          <w:shd w:val="clear" w:color="auto" w:fill="F5F2ED"/>
        </w:rPr>
        <w:t>Silver-</w:t>
      </w:r>
      <w:r w:rsidR="00A855FE">
        <w:rPr>
          <w:rFonts w:ascii="Arial" w:hAnsi="Arial" w:cs="Arial"/>
          <w:color w:val="5B411D"/>
          <w:sz w:val="21"/>
          <w:szCs w:val="21"/>
          <w:shd w:val="clear" w:color="auto" w:fill="F5F2ED"/>
        </w:rPr>
        <w:t>1200 CE</w:t>
      </w:r>
      <w:bookmarkEnd w:id="0"/>
    </w:p>
    <w:p w:rsidR="00BC3066" w:rsidRDefault="00BC3066"/>
    <w:p w:rsidR="00BC3066" w:rsidRDefault="00BC3066" w:rsidP="00BC3066">
      <w:pPr>
        <w:spacing w:after="0" w:line="240" w:lineRule="auto"/>
        <w:rPr>
          <w:noProof/>
        </w:rPr>
      </w:pPr>
      <w:r>
        <w:rPr>
          <w:noProof/>
        </w:rPr>
        <w:drawing>
          <wp:inline distT="0" distB="0" distL="0" distR="0" wp14:anchorId="78714655" wp14:editId="5BC3FC2E">
            <wp:extent cx="1405355" cy="29740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12990" cy="2990193"/>
                    </a:xfrm>
                    <a:prstGeom prst="rect">
                      <a:avLst/>
                    </a:prstGeom>
                  </pic:spPr>
                </pic:pic>
              </a:graphicData>
            </a:graphic>
          </wp:inline>
        </w:drawing>
      </w:r>
      <w:r w:rsidRPr="00BC3066">
        <w:rPr>
          <w:noProof/>
        </w:rPr>
        <w:t xml:space="preserve"> </w:t>
      </w:r>
      <w:r>
        <w:rPr>
          <w:noProof/>
        </w:rPr>
        <w:drawing>
          <wp:inline distT="0" distB="0" distL="0" distR="0" wp14:anchorId="655EEA3C" wp14:editId="7090D086">
            <wp:extent cx="1366517" cy="2964927"/>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5067" cy="2983478"/>
                    </a:xfrm>
                    <a:prstGeom prst="rect">
                      <a:avLst/>
                    </a:prstGeom>
                  </pic:spPr>
                </pic:pic>
              </a:graphicData>
            </a:graphic>
          </wp:inline>
        </w:drawing>
      </w:r>
      <w:r w:rsidRPr="00BC3066">
        <w:rPr>
          <w:noProof/>
        </w:rPr>
        <w:t xml:space="preserve"> </w:t>
      </w:r>
      <w:r>
        <w:rPr>
          <w:noProof/>
        </w:rPr>
        <w:drawing>
          <wp:inline distT="0" distB="0" distL="0" distR="0" wp14:anchorId="4DCB3A3C" wp14:editId="4A229CF4">
            <wp:extent cx="2914650" cy="2344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714" cy="2348873"/>
                    </a:xfrm>
                    <a:prstGeom prst="rect">
                      <a:avLst/>
                    </a:prstGeom>
                  </pic:spPr>
                </pic:pic>
              </a:graphicData>
            </a:graphic>
          </wp:inline>
        </w:drawing>
      </w:r>
    </w:p>
    <w:p w:rsidR="00BC3066" w:rsidRDefault="00BC3066" w:rsidP="00BC3066">
      <w:pPr>
        <w:spacing w:after="0" w:line="240" w:lineRule="auto"/>
        <w:rPr>
          <w:noProof/>
        </w:rPr>
      </w:pPr>
    </w:p>
    <w:p w:rsidR="00BC3066" w:rsidRDefault="00BC3066" w:rsidP="00BC3066">
      <w:pPr>
        <w:rPr>
          <w:rStyle w:val="Strong"/>
        </w:rPr>
      </w:pPr>
      <w:r>
        <w:rPr>
          <w:rStyle w:val="Strong"/>
        </w:rPr>
        <w:t>Case No.:</w:t>
      </w:r>
      <w:r w:rsidR="00394DD6">
        <w:rPr>
          <w:rStyle w:val="Strong"/>
        </w:rPr>
        <w:t xml:space="preserve"> 4</w:t>
      </w:r>
    </w:p>
    <w:p w:rsidR="00BC3066" w:rsidRDefault="00BC3066" w:rsidP="00BC3066">
      <w:pPr>
        <w:rPr>
          <w:rStyle w:val="Strong"/>
        </w:rPr>
      </w:pPr>
      <w:r>
        <w:rPr>
          <w:rStyle w:val="Strong"/>
        </w:rPr>
        <w:t>Accession No.</w:t>
      </w:r>
    </w:p>
    <w:p w:rsidR="00BC3066" w:rsidRDefault="00BC3066" w:rsidP="00BC3066">
      <w:pPr>
        <w:rPr>
          <w:rStyle w:val="Strong"/>
        </w:rPr>
      </w:pPr>
      <w:r>
        <w:rPr>
          <w:rStyle w:val="Strong"/>
        </w:rPr>
        <w:t>Formal Label:</w:t>
      </w:r>
    </w:p>
    <w:p w:rsidR="00BC3066" w:rsidRDefault="00BC3066" w:rsidP="00BC3066">
      <w:pPr>
        <w:rPr>
          <w:b/>
          <w:bCs/>
        </w:rPr>
      </w:pPr>
      <w:r w:rsidRPr="00ED4BF3">
        <w:rPr>
          <w:b/>
          <w:bCs/>
        </w:rPr>
        <w:t>Display Description:</w:t>
      </w:r>
    </w:p>
    <w:p w:rsidR="009D0792" w:rsidRDefault="009D0792" w:rsidP="00BC3066">
      <w:pPr>
        <w:rPr>
          <w:rStyle w:val="Strong"/>
        </w:rPr>
      </w:pPr>
      <w:r>
        <w:rPr>
          <w:rFonts w:ascii="Arial" w:hAnsi="Arial" w:cs="Arial"/>
          <w:color w:val="5B411D"/>
          <w:sz w:val="21"/>
          <w:szCs w:val="21"/>
          <w:shd w:val="clear" w:color="auto" w:fill="F5F2ED"/>
        </w:rPr>
        <w:t xml:space="preserve">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a.k.a. runic style, from late XI to early XII centuries, is the latest and probably the best known of the Viking styles. Unlike the rich in detail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ornaments are quite laconic. Most often they </w:t>
      </w:r>
      <w:proofErr w:type="gramStart"/>
      <w:r>
        <w:rPr>
          <w:rFonts w:ascii="Arial" w:hAnsi="Arial" w:cs="Arial"/>
          <w:color w:val="5B411D"/>
          <w:sz w:val="21"/>
          <w:szCs w:val="21"/>
          <w:shd w:val="clear" w:color="auto" w:fill="F5F2ED"/>
        </w:rPr>
        <w:t>comprise  snakes</w:t>
      </w:r>
      <w:proofErr w:type="gramEnd"/>
      <w:r>
        <w:rPr>
          <w:rFonts w:ascii="Arial" w:hAnsi="Arial" w:cs="Arial"/>
          <w:color w:val="5B411D"/>
          <w:sz w:val="21"/>
          <w:szCs w:val="21"/>
          <w:shd w:val="clear" w:color="auto" w:fill="F5F2ED"/>
        </w:rPr>
        <w:t xml:space="preserve"> or dragons, with elegant heads of complex shapes, sometimes with one </w:t>
      </w:r>
      <w:proofErr w:type="spellStart"/>
      <w:r>
        <w:rPr>
          <w:rFonts w:ascii="Arial" w:hAnsi="Arial" w:cs="Arial"/>
          <w:color w:val="5B411D"/>
          <w:sz w:val="21"/>
          <w:szCs w:val="21"/>
          <w:shd w:val="clear" w:color="auto" w:fill="F5F2ED"/>
        </w:rPr>
        <w:t>ot</w:t>
      </w:r>
      <w:proofErr w:type="spellEnd"/>
      <w:r>
        <w:rPr>
          <w:rFonts w:ascii="Arial" w:hAnsi="Arial" w:cs="Arial"/>
          <w:color w:val="5B411D"/>
          <w:sz w:val="21"/>
          <w:szCs w:val="21"/>
          <w:shd w:val="clear" w:color="auto" w:fill="F5F2ED"/>
        </w:rPr>
        <w:t xml:space="preserve"> two paws, as well as four-legged, long-necked animals with tails. These animals keep the characteristic Viking-style features: the spiral hip of </w:t>
      </w:r>
      <w:proofErr w:type="spellStart"/>
      <w:r>
        <w:rPr>
          <w:rFonts w:ascii="Arial" w:hAnsi="Arial" w:cs="Arial"/>
          <w:color w:val="5B411D"/>
          <w:sz w:val="21"/>
          <w:szCs w:val="21"/>
          <w:shd w:val="clear" w:color="auto" w:fill="F5F2ED"/>
        </w:rPr>
        <w:t>Jellinge</w:t>
      </w:r>
      <w:proofErr w:type="spellEnd"/>
      <w:r>
        <w:rPr>
          <w:rFonts w:ascii="Arial" w:hAnsi="Arial" w:cs="Arial"/>
          <w:color w:val="5B411D"/>
          <w:sz w:val="21"/>
          <w:szCs w:val="21"/>
          <w:shd w:val="clear" w:color="auto" w:fill="F5F2ED"/>
        </w:rPr>
        <w:t xml:space="preserve"> origin and the pointed eye of the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Their bodies make up an interlaced pattern with round loops, combining thick and thin lines for beautiful contrast. The snake bodies can be filled with runic inscriptions. The most famous example of this style is a carving from a stave church in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with a four-legged animal caught in the loops of four snakes. Some scholars interpret this as a picture of </w:t>
      </w:r>
      <w:proofErr w:type="spellStart"/>
      <w:r>
        <w:rPr>
          <w:rFonts w:ascii="Arial" w:hAnsi="Arial" w:cs="Arial"/>
          <w:color w:val="5B411D"/>
          <w:sz w:val="21"/>
          <w:szCs w:val="21"/>
          <w:shd w:val="clear" w:color="auto" w:fill="F5F2ED"/>
        </w:rPr>
        <w:t>Ragnarök</w:t>
      </w:r>
      <w:proofErr w:type="spellEnd"/>
      <w:r>
        <w:rPr>
          <w:rFonts w:ascii="Arial" w:hAnsi="Arial" w:cs="Arial"/>
          <w:color w:val="5B411D"/>
          <w:sz w:val="21"/>
          <w:szCs w:val="21"/>
          <w:shd w:val="clear" w:color="auto" w:fill="F5F2ED"/>
        </w:rPr>
        <w:t>, others see an allegoric picture of battle between Christianity (the lion) and paganism (snakes).</w:t>
      </w:r>
      <w:r>
        <w:rPr>
          <w:rFonts w:ascii="Arial" w:hAnsi="Arial" w:cs="Arial"/>
          <w:color w:val="5B411D"/>
          <w:sz w:val="21"/>
          <w:szCs w:val="21"/>
        </w:rPr>
        <w:br/>
      </w:r>
      <w:r>
        <w:rPr>
          <w:rFonts w:ascii="Arial" w:hAnsi="Arial" w:cs="Arial"/>
          <w:color w:val="5B411D"/>
          <w:sz w:val="21"/>
          <w:szCs w:val="21"/>
        </w:rPr>
        <w:br/>
      </w:r>
      <w:r>
        <w:rPr>
          <w:rFonts w:ascii="Arial" w:hAnsi="Arial" w:cs="Arial"/>
          <w:color w:val="5B411D"/>
          <w:sz w:val="21"/>
          <w:szCs w:val="21"/>
          <w:shd w:val="clear" w:color="auto" w:fill="F5F2ED"/>
        </w:rPr>
        <w:t>Source: </w:t>
      </w:r>
      <w:hyperlink r:id="rId7" w:history="1">
        <w:r>
          <w:rPr>
            <w:rStyle w:val="Hyperlink"/>
            <w:rFonts w:ascii="Arial" w:hAnsi="Arial" w:cs="Arial"/>
            <w:color w:val="5C5C5C"/>
            <w:sz w:val="21"/>
            <w:szCs w:val="21"/>
            <w:shd w:val="clear" w:color="auto" w:fill="F5F2ED"/>
          </w:rPr>
          <w:t>https://armstreet.com/news/the-viking-ornaments-six-major-styles</w:t>
        </w:r>
      </w:hyperlink>
    </w:p>
    <w:p w:rsidR="00BC3066" w:rsidRDefault="00BC3066" w:rsidP="00BC3066">
      <w:r>
        <w:rPr>
          <w:rStyle w:val="Strong"/>
        </w:rPr>
        <w:t>Accession Number:</w:t>
      </w:r>
      <w:r>
        <w:t xml:space="preserve"> </w:t>
      </w:r>
    </w:p>
    <w:p w:rsidR="00BC3066" w:rsidRPr="00EB5DE2" w:rsidRDefault="00BC3066" w:rsidP="00BC3066">
      <w:pPr>
        <w:rPr>
          <w:b/>
          <w:bCs/>
        </w:rPr>
      </w:pPr>
      <w:r w:rsidRPr="00EB5DE2">
        <w:rPr>
          <w:b/>
          <w:bCs/>
        </w:rPr>
        <w:t>LC Classification:</w:t>
      </w:r>
    </w:p>
    <w:p w:rsidR="00BC3066" w:rsidRDefault="00BC3066" w:rsidP="00BC3066">
      <w:r>
        <w:rPr>
          <w:rStyle w:val="Strong"/>
        </w:rPr>
        <w:t>Date or Time Horizon:</w:t>
      </w:r>
      <w:r>
        <w:t xml:space="preserve"> </w:t>
      </w:r>
    </w:p>
    <w:p w:rsidR="00BC3066" w:rsidRDefault="00BC3066" w:rsidP="00BC3066">
      <w:r>
        <w:rPr>
          <w:rStyle w:val="Strong"/>
        </w:rPr>
        <w:t>Geographical Area:</w:t>
      </w:r>
      <w:r>
        <w:t xml:space="preserve"> </w:t>
      </w:r>
    </w:p>
    <w:p w:rsidR="00BC3066" w:rsidRDefault="00BC3066" w:rsidP="00BC3066">
      <w:pPr>
        <w:rPr>
          <w:b/>
        </w:rPr>
      </w:pPr>
      <w:r w:rsidRPr="0011252F">
        <w:rPr>
          <w:b/>
        </w:rPr>
        <w:lastRenderedPageBreak/>
        <w:t>Map</w:t>
      </w:r>
      <w:r>
        <w:rPr>
          <w:b/>
        </w:rPr>
        <w:t>:</w:t>
      </w:r>
    </w:p>
    <w:p w:rsidR="00BC3066" w:rsidRPr="0011252F" w:rsidRDefault="00BC3066" w:rsidP="00BC3066">
      <w:pPr>
        <w:rPr>
          <w:b/>
        </w:rPr>
      </w:pPr>
      <w:r w:rsidRPr="0011252F">
        <w:rPr>
          <w:b/>
        </w:rPr>
        <w:t>GPS coordinates:</w:t>
      </w:r>
    </w:p>
    <w:p w:rsidR="00BC3066" w:rsidRDefault="00BC3066" w:rsidP="00BC3066">
      <w:r>
        <w:rPr>
          <w:rStyle w:val="Strong"/>
        </w:rPr>
        <w:t>Cultural Affiliation:</w:t>
      </w:r>
      <w:r>
        <w:t xml:space="preserve"> </w:t>
      </w:r>
    </w:p>
    <w:p w:rsidR="00BC3066" w:rsidRDefault="00BC3066" w:rsidP="00BC3066">
      <w:r>
        <w:rPr>
          <w:rStyle w:val="Strong"/>
        </w:rPr>
        <w:t>Media:</w:t>
      </w:r>
      <w:r>
        <w:t xml:space="preserve"> </w:t>
      </w:r>
    </w:p>
    <w:p w:rsidR="00BC3066" w:rsidRDefault="00BC3066" w:rsidP="00BC3066">
      <w:pPr>
        <w:rPr>
          <w:b/>
          <w:bCs/>
        </w:rPr>
      </w:pPr>
      <w:r>
        <w:rPr>
          <w:rStyle w:val="Strong"/>
        </w:rPr>
        <w:t>Dimensions:</w:t>
      </w:r>
      <w:r>
        <w:t xml:space="preserve"> H 33.5 </w:t>
      </w:r>
      <w:proofErr w:type="spellStart"/>
      <w:r>
        <w:t>mm</w:t>
      </w:r>
      <w:proofErr w:type="gramStart"/>
      <w:r>
        <w:t>,W</w:t>
      </w:r>
      <w:proofErr w:type="spellEnd"/>
      <w:proofErr w:type="gramEnd"/>
      <w:r>
        <w:t xml:space="preserve"> 13.6 mm</w:t>
      </w:r>
    </w:p>
    <w:p w:rsidR="00BC3066" w:rsidRDefault="00BC3066" w:rsidP="00BC3066">
      <w:pPr>
        <w:rPr>
          <w:rStyle w:val="Strong"/>
        </w:rPr>
      </w:pPr>
      <w:r>
        <w:rPr>
          <w:rStyle w:val="Strong"/>
        </w:rPr>
        <w:t>Weight:  2.8 gm</w:t>
      </w:r>
    </w:p>
    <w:p w:rsidR="00BC3066" w:rsidRDefault="00BC3066" w:rsidP="00BC3066">
      <w:pPr>
        <w:rPr>
          <w:rStyle w:val="Strong"/>
        </w:rPr>
      </w:pPr>
      <w:r>
        <w:rPr>
          <w:rStyle w:val="Strong"/>
        </w:rPr>
        <w:t>Condition:</w:t>
      </w:r>
    </w:p>
    <w:p w:rsidR="00BC3066" w:rsidRDefault="00BC3066" w:rsidP="00BC3066">
      <w:pPr>
        <w:rPr>
          <w:b/>
          <w:bCs/>
        </w:rPr>
      </w:pPr>
      <w:r>
        <w:rPr>
          <w:rStyle w:val="Strong"/>
        </w:rPr>
        <w:t>Provenance:</w:t>
      </w:r>
      <w:r>
        <w:t xml:space="preserve"> </w:t>
      </w:r>
    </w:p>
    <w:p w:rsidR="00BC3066" w:rsidRDefault="00BC3066" w:rsidP="00BC3066">
      <w:pPr>
        <w:rPr>
          <w:b/>
          <w:bCs/>
        </w:rPr>
      </w:pPr>
      <w:r>
        <w:rPr>
          <w:b/>
          <w:bCs/>
        </w:rPr>
        <w:t>Discussion:</w:t>
      </w:r>
    </w:p>
    <w:p w:rsidR="00BC3066" w:rsidRDefault="00BC3066" w:rsidP="00BC3066">
      <w:r>
        <w:rPr>
          <w:b/>
          <w:bCs/>
        </w:rPr>
        <w:t>References:</w:t>
      </w:r>
    </w:p>
    <w:p w:rsidR="00BC3066" w:rsidRDefault="00BC3066" w:rsidP="00BC3066"/>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br/>
        <w:t>H</w:t>
      </w:r>
      <w:r w:rsidRPr="00BC3066">
        <w:rPr>
          <w:rFonts w:ascii="Georgia" w:eastAsia="Times New Roman" w:hAnsi="Georgia" w:cs="Arial"/>
          <w:b/>
          <w:bCs/>
          <w:color w:val="007E46"/>
          <w:sz w:val="36"/>
          <w:szCs w:val="36"/>
        </w:rPr>
        <w:t>E</w:t>
      </w:r>
      <w:r w:rsidRPr="00BC3066">
        <w:rPr>
          <w:rFonts w:ascii="Georgia" w:eastAsia="Times New Roman" w:hAnsi="Georgia" w:cs="Arial"/>
          <w:b/>
          <w:bCs/>
          <w:color w:val="8A0000"/>
          <w:sz w:val="36"/>
          <w:szCs w:val="36"/>
        </w:rPr>
        <w:t>I</w:t>
      </w:r>
      <w:r w:rsidRPr="00BC3066">
        <w:rPr>
          <w:rFonts w:ascii="Georgia" w:eastAsia="Times New Roman" w:hAnsi="Georgia" w:cs="Arial"/>
          <w:b/>
          <w:bCs/>
          <w:color w:val="006535"/>
          <w:sz w:val="36"/>
          <w:szCs w:val="36"/>
        </w:rPr>
        <w:t>G</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33.5</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t>W</w:t>
      </w:r>
      <w:r w:rsidRPr="00BC3066">
        <w:rPr>
          <w:rFonts w:ascii="Georgia" w:eastAsia="Times New Roman" w:hAnsi="Georgia" w:cs="Arial"/>
          <w:b/>
          <w:bCs/>
          <w:color w:val="006535"/>
          <w:sz w:val="36"/>
          <w:szCs w:val="36"/>
        </w:rPr>
        <w:t>I</w:t>
      </w:r>
      <w:r w:rsidRPr="00BC3066">
        <w:rPr>
          <w:rFonts w:ascii="Georgia" w:eastAsia="Times New Roman" w:hAnsi="Georgia" w:cs="Arial"/>
          <w:b/>
          <w:bCs/>
          <w:color w:val="8A0000"/>
          <w:sz w:val="36"/>
          <w:szCs w:val="36"/>
        </w:rPr>
        <w:t>D</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7E46"/>
          <w:sz w:val="36"/>
          <w:szCs w:val="36"/>
        </w:rPr>
        <w:t>:</w:t>
      </w:r>
      <w:r w:rsidRPr="00BC3066">
        <w:rPr>
          <w:rFonts w:ascii="Times" w:eastAsia="Times New Roman" w:hAnsi="Times" w:cs="Arial"/>
          <w:b/>
          <w:bCs/>
          <w:color w:val="8A0000"/>
          <w:sz w:val="48"/>
          <w:szCs w:val="48"/>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13.6</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M</w:t>
      </w:r>
      <w:r w:rsidRPr="00BC3066">
        <w:rPr>
          <w:rFonts w:ascii="Georgia" w:eastAsia="Times New Roman" w:hAnsi="Georgia" w:cs="Arial"/>
          <w:b/>
          <w:bCs/>
          <w:color w:val="006535"/>
          <w:sz w:val="27"/>
          <w:szCs w:val="27"/>
        </w:rPr>
        <w:t>A</w:t>
      </w:r>
      <w:r w:rsidRPr="00BC3066">
        <w:rPr>
          <w:rFonts w:ascii="Georgia" w:eastAsia="Times New Roman" w:hAnsi="Georgia" w:cs="Arial"/>
          <w:b/>
          <w:bCs/>
          <w:color w:val="8A0000"/>
          <w:sz w:val="27"/>
          <w:szCs w:val="27"/>
        </w:rPr>
        <w:t>T</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R</w:t>
      </w:r>
      <w:r w:rsidRPr="00BC3066">
        <w:rPr>
          <w:rFonts w:ascii="Georgia" w:eastAsia="Times New Roman" w:hAnsi="Georgia" w:cs="Arial"/>
          <w:b/>
          <w:bCs/>
          <w:color w:val="006535"/>
          <w:sz w:val="27"/>
          <w:szCs w:val="27"/>
        </w:rPr>
        <w:t>I</w:t>
      </w:r>
      <w:r w:rsidRPr="00BC3066">
        <w:rPr>
          <w:rFonts w:ascii="Georgia" w:eastAsia="Times New Roman" w:hAnsi="Georgia" w:cs="Arial"/>
          <w:b/>
          <w:bCs/>
          <w:color w:val="8A0000"/>
          <w:sz w:val="27"/>
          <w:szCs w:val="27"/>
        </w:rPr>
        <w:t>A</w:t>
      </w:r>
      <w:r w:rsidRPr="00BC3066">
        <w:rPr>
          <w:rFonts w:ascii="Georgia" w:eastAsia="Times New Roman" w:hAnsi="Georgia" w:cs="Arial"/>
          <w:b/>
          <w:bCs/>
          <w:color w:val="006535"/>
          <w:sz w:val="27"/>
          <w:szCs w:val="27"/>
        </w:rPr>
        <w:t>L</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SILVER</w:t>
      </w:r>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W</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G</w:t>
      </w:r>
      <w:r w:rsidRPr="00BC3066">
        <w:rPr>
          <w:rFonts w:ascii="Georgia" w:eastAsia="Times New Roman" w:hAnsi="Georgia" w:cs="Arial"/>
          <w:b/>
          <w:bCs/>
          <w:color w:val="8A0000"/>
          <w:sz w:val="27"/>
          <w:szCs w:val="27"/>
        </w:rPr>
        <w:t>H</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2.8</w:t>
      </w:r>
      <w:proofErr w:type="gramStart"/>
      <w:r w:rsidRPr="00BC3066">
        <w:rPr>
          <w:rFonts w:ascii="Times" w:eastAsia="Times New Roman" w:hAnsi="Times" w:cs="Arial"/>
          <w:b/>
          <w:bCs/>
          <w:color w:val="000000"/>
          <w:sz w:val="48"/>
          <w:szCs w:val="48"/>
        </w:rPr>
        <w:t>  grams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C</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D</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FINE</w:t>
      </w:r>
    </w:p>
    <w:p w:rsidR="00BC3066" w:rsidRDefault="00BC3066"/>
    <w:sectPr w:rsidR="00BC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20007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66"/>
    <w:rsid w:val="00151F1C"/>
    <w:rsid w:val="00394DD6"/>
    <w:rsid w:val="009D0792"/>
    <w:rsid w:val="00A855FE"/>
    <w:rsid w:val="00BC3066"/>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57854-F614-494C-922F-AB61C3AA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C3066"/>
    <w:rPr>
      <w:b/>
      <w:bCs/>
    </w:rPr>
  </w:style>
  <w:style w:type="character" w:styleId="Hyperlink">
    <w:name w:val="Hyperlink"/>
    <w:basedOn w:val="DefaultParagraphFont"/>
    <w:uiPriority w:val="99"/>
    <w:semiHidden/>
    <w:unhideWhenUsed/>
    <w:rsid w:val="009D07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171885">
      <w:bodyDiv w:val="1"/>
      <w:marLeft w:val="0"/>
      <w:marRight w:val="0"/>
      <w:marTop w:val="0"/>
      <w:marBottom w:val="0"/>
      <w:divBdr>
        <w:top w:val="none" w:sz="0" w:space="0" w:color="auto"/>
        <w:left w:val="none" w:sz="0" w:space="0" w:color="auto"/>
        <w:bottom w:val="none" w:sz="0" w:space="0" w:color="auto"/>
        <w:right w:val="none" w:sz="0" w:space="0" w:color="auto"/>
      </w:divBdr>
      <w:divsChild>
        <w:div w:id="835919951">
          <w:marLeft w:val="0"/>
          <w:marRight w:val="0"/>
          <w:marTop w:val="0"/>
          <w:marBottom w:val="0"/>
          <w:divBdr>
            <w:top w:val="none" w:sz="0" w:space="0" w:color="auto"/>
            <w:left w:val="none" w:sz="0" w:space="0" w:color="auto"/>
            <w:bottom w:val="none" w:sz="0" w:space="0" w:color="auto"/>
            <w:right w:val="none" w:sz="0" w:space="0" w:color="auto"/>
          </w:divBdr>
          <w:divsChild>
            <w:div w:id="2075197926">
              <w:marLeft w:val="0"/>
              <w:marRight w:val="0"/>
              <w:marTop w:val="0"/>
              <w:marBottom w:val="0"/>
              <w:divBdr>
                <w:top w:val="none" w:sz="0" w:space="0" w:color="auto"/>
                <w:left w:val="none" w:sz="0" w:space="0" w:color="auto"/>
                <w:bottom w:val="none" w:sz="0" w:space="0" w:color="auto"/>
                <w:right w:val="none" w:sz="0" w:space="0" w:color="auto"/>
              </w:divBdr>
            </w:div>
            <w:div w:id="659310748">
              <w:marLeft w:val="0"/>
              <w:marRight w:val="0"/>
              <w:marTop w:val="0"/>
              <w:marBottom w:val="0"/>
              <w:divBdr>
                <w:top w:val="none" w:sz="0" w:space="0" w:color="auto"/>
                <w:left w:val="none" w:sz="0" w:space="0" w:color="auto"/>
                <w:bottom w:val="none" w:sz="0" w:space="0" w:color="auto"/>
                <w:right w:val="none" w:sz="0" w:space="0" w:color="auto"/>
              </w:divBdr>
              <w:divsChild>
                <w:div w:id="1662658677">
                  <w:marLeft w:val="0"/>
                  <w:marRight w:val="0"/>
                  <w:marTop w:val="0"/>
                  <w:marBottom w:val="0"/>
                  <w:divBdr>
                    <w:top w:val="none" w:sz="0" w:space="0" w:color="auto"/>
                    <w:left w:val="none" w:sz="0" w:space="0" w:color="auto"/>
                    <w:bottom w:val="none" w:sz="0" w:space="0" w:color="auto"/>
                    <w:right w:val="none" w:sz="0" w:space="0" w:color="auto"/>
                  </w:divBdr>
                </w:div>
                <w:div w:id="615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armstreet.com/news/the-viking-ornaments-six-major-styl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2018-07-24T18:24:00Z</dcterms:created>
  <dcterms:modified xsi:type="dcterms:W3CDTF">2018-07-24T18:24:00Z</dcterms:modified>
</cp:coreProperties>
</file>