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F1C" w:rsidRDefault="0073410F">
      <w:r>
        <w:t>A000-Xian-Egypt-Coptic-Crosses-4</w:t>
      </w:r>
      <w:r w:rsidRPr="0073410F">
        <w:rPr>
          <w:vertAlign w:val="superscript"/>
        </w:rPr>
        <w:t>th</w:t>
      </w:r>
      <w:r>
        <w:t xml:space="preserve"> c CE</w:t>
      </w:r>
    </w:p>
    <w:p w:rsidR="00B553E6" w:rsidRDefault="00B553E6">
      <w:r>
        <w:rPr>
          <w:noProof/>
        </w:rPr>
        <w:drawing>
          <wp:inline distT="0" distB="0" distL="0" distR="0" wp14:anchorId="7FD9AFE6" wp14:editId="2D134A1F">
            <wp:extent cx="2854569" cy="3092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7658" cy="3095797"/>
                    </a:xfrm>
                    <a:prstGeom prst="rect">
                      <a:avLst/>
                    </a:prstGeom>
                  </pic:spPr>
                </pic:pic>
              </a:graphicData>
            </a:graphic>
          </wp:inline>
        </w:drawing>
      </w:r>
      <w:r w:rsidRPr="00B553E6">
        <w:t xml:space="preserve"> </w:t>
      </w:r>
      <w:r>
        <w:rPr>
          <w:noProof/>
        </w:rPr>
        <w:drawing>
          <wp:inline distT="0" distB="0" distL="0" distR="0">
            <wp:extent cx="3111500" cy="3022600"/>
            <wp:effectExtent l="6350" t="0" r="0" b="0"/>
            <wp:docPr id="2" name="Picture 2" descr="Authentic-Ancient-Egypt-Coptic-Wooden-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Authentic-Ancient-Egypt-Coptic-Wooden-Cro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3111500" cy="3022600"/>
                    </a:xfrm>
                    <a:prstGeom prst="rect">
                      <a:avLst/>
                    </a:prstGeom>
                    <a:noFill/>
                    <a:ln>
                      <a:noFill/>
                    </a:ln>
                  </pic:spPr>
                </pic:pic>
              </a:graphicData>
            </a:graphic>
          </wp:inline>
        </w:drawing>
      </w:r>
    </w:p>
    <w:p w:rsidR="00B553E6" w:rsidRPr="00B553E6" w:rsidRDefault="00B553E6" w:rsidP="00B553E6">
      <w:pPr>
        <w:spacing w:after="0" w:line="240" w:lineRule="auto"/>
        <w:rPr>
          <w:rFonts w:ascii="Arial" w:eastAsia="Times New Roman" w:hAnsi="Arial" w:cs="Arial"/>
          <w:color w:val="auto"/>
          <w:sz w:val="27"/>
          <w:szCs w:val="27"/>
        </w:rPr>
      </w:pPr>
      <w:r w:rsidRPr="00B553E6">
        <w:rPr>
          <w:rFonts w:ascii="Arial" w:eastAsia="Times New Roman" w:hAnsi="Arial" w:cs="Arial"/>
          <w:color w:val="auto"/>
          <w:sz w:val="28"/>
          <w:szCs w:val="28"/>
        </w:rPr>
        <w:t xml:space="preserve">Authentic Ancient Egypt Coptic </w:t>
      </w:r>
      <w:r w:rsidR="00B60450">
        <w:rPr>
          <w:rFonts w:ascii="Arial" w:eastAsia="Times New Roman" w:hAnsi="Arial" w:cs="Arial"/>
          <w:color w:val="auto"/>
          <w:sz w:val="28"/>
          <w:szCs w:val="28"/>
        </w:rPr>
        <w:t>Bone</w:t>
      </w:r>
      <w:r w:rsidRPr="00B553E6">
        <w:rPr>
          <w:rFonts w:ascii="Arial" w:eastAsia="Times New Roman" w:hAnsi="Arial" w:cs="Arial"/>
          <w:color w:val="auto"/>
          <w:sz w:val="28"/>
          <w:szCs w:val="28"/>
        </w:rPr>
        <w:t xml:space="preserve"> Cross</w:t>
      </w:r>
    </w:p>
    <w:p w:rsidR="00B553E6" w:rsidRPr="00B553E6" w:rsidRDefault="00B553E6" w:rsidP="00B553E6">
      <w:pPr>
        <w:spacing w:after="0" w:line="240" w:lineRule="auto"/>
        <w:rPr>
          <w:rFonts w:ascii="Arial" w:eastAsia="Times New Roman" w:hAnsi="Arial" w:cs="Arial"/>
          <w:color w:val="auto"/>
          <w:sz w:val="28"/>
          <w:szCs w:val="28"/>
        </w:rPr>
      </w:pPr>
    </w:p>
    <w:p w:rsidR="00045FFA" w:rsidRDefault="00045FFA" w:rsidP="00045FFA">
      <w:pPr>
        <w:rPr>
          <w:rStyle w:val="Strong"/>
        </w:rPr>
      </w:pPr>
      <w:bookmarkStart w:id="0" w:name="_GoBack"/>
      <w:bookmarkEnd w:id="0"/>
      <w:r>
        <w:rPr>
          <w:rStyle w:val="Strong"/>
        </w:rPr>
        <w:t>Case No.: 4</w:t>
      </w:r>
    </w:p>
    <w:p w:rsidR="00045FFA" w:rsidRDefault="00045FFA" w:rsidP="00045FFA">
      <w:pPr>
        <w:rPr>
          <w:rStyle w:val="Strong"/>
        </w:rPr>
      </w:pPr>
      <w:r>
        <w:rPr>
          <w:rStyle w:val="Strong"/>
        </w:rPr>
        <w:t>Accession No.</w:t>
      </w:r>
    </w:p>
    <w:p w:rsidR="00045FFA" w:rsidRDefault="00045FFA" w:rsidP="00045FFA">
      <w:pPr>
        <w:rPr>
          <w:rStyle w:val="Strong"/>
        </w:rPr>
      </w:pPr>
      <w:r>
        <w:rPr>
          <w:rStyle w:val="Strong"/>
        </w:rPr>
        <w:t>Formal Label:</w:t>
      </w:r>
    </w:p>
    <w:p w:rsidR="00045FFA" w:rsidRDefault="00045FFA" w:rsidP="00045FFA">
      <w:pPr>
        <w:rPr>
          <w:b/>
          <w:bCs/>
        </w:rPr>
      </w:pPr>
      <w:r w:rsidRPr="00ED4BF3">
        <w:rPr>
          <w:b/>
          <w:bCs/>
        </w:rPr>
        <w:t>Display Description:</w:t>
      </w:r>
    </w:p>
    <w:p w:rsidR="00045FFA" w:rsidRPr="00B60450" w:rsidRDefault="00045FFA" w:rsidP="00045FFA">
      <w:r w:rsidRPr="00B60450">
        <w:t xml:space="preserve">Roman Egypt, c. 4th Century CE. Gorgeous Coptic wood cross pendant. Egyptian Early versions of the Coptic cross was a fusion of the Orthodox Christian cross and pagan Egyptian ankh. The Orthodox cross has three cross beams, one for arms, a second, sloped one for the feet, and a third at the time for the INRI label placed above Jesus's head.   </w:t>
      </w:r>
    </w:p>
    <w:p w:rsidR="00EA4758" w:rsidRPr="00EA4758" w:rsidRDefault="00EA4758" w:rsidP="00EA4758">
      <w:r w:rsidRPr="00EA4758">
        <w:t xml:space="preserve">Well carved with suspension loop at top. Light brown patina. C 20 mm Ex H. </w:t>
      </w:r>
      <w:proofErr w:type="spellStart"/>
      <w:r w:rsidRPr="00EA4758">
        <w:t>Sakr</w:t>
      </w:r>
      <w:proofErr w:type="spellEnd"/>
      <w:r w:rsidRPr="00EA4758">
        <w:t xml:space="preserve"> collection, London, acquired 1960's. The oldest cross type. $150</w:t>
      </w:r>
    </w:p>
    <w:p w:rsidR="00045FFA" w:rsidRDefault="00045FFA" w:rsidP="00045FFA">
      <w:r>
        <w:rPr>
          <w:rStyle w:val="Strong"/>
        </w:rPr>
        <w:t>Accession Number:</w:t>
      </w:r>
      <w:r>
        <w:t xml:space="preserve"> </w:t>
      </w:r>
    </w:p>
    <w:p w:rsidR="00045FFA" w:rsidRPr="00EB5DE2" w:rsidRDefault="00045FFA" w:rsidP="00045FFA">
      <w:pPr>
        <w:rPr>
          <w:b/>
          <w:bCs/>
        </w:rPr>
      </w:pPr>
      <w:r w:rsidRPr="00EB5DE2">
        <w:rPr>
          <w:b/>
          <w:bCs/>
        </w:rPr>
        <w:t>LC Classification:</w:t>
      </w:r>
    </w:p>
    <w:p w:rsidR="00045FFA" w:rsidRDefault="00045FFA" w:rsidP="00045FFA">
      <w:r>
        <w:rPr>
          <w:rStyle w:val="Strong"/>
        </w:rPr>
        <w:t>Date or Time Horizon:</w:t>
      </w:r>
      <w:r>
        <w:t xml:space="preserve"> </w:t>
      </w:r>
    </w:p>
    <w:p w:rsidR="00045FFA" w:rsidRDefault="00045FFA" w:rsidP="00045FFA">
      <w:r>
        <w:rPr>
          <w:rStyle w:val="Strong"/>
        </w:rPr>
        <w:t>Geographical Area:</w:t>
      </w:r>
      <w:r>
        <w:t xml:space="preserve"> </w:t>
      </w:r>
    </w:p>
    <w:p w:rsidR="00045FFA" w:rsidRDefault="00045FFA" w:rsidP="00045FFA">
      <w:pPr>
        <w:rPr>
          <w:b/>
        </w:rPr>
      </w:pPr>
      <w:r w:rsidRPr="0011252F">
        <w:rPr>
          <w:b/>
        </w:rPr>
        <w:t>Map</w:t>
      </w:r>
      <w:r>
        <w:rPr>
          <w:b/>
        </w:rPr>
        <w:t>:</w:t>
      </w:r>
    </w:p>
    <w:p w:rsidR="00045FFA" w:rsidRPr="0011252F" w:rsidRDefault="00045FFA" w:rsidP="00045FFA">
      <w:pPr>
        <w:rPr>
          <w:b/>
        </w:rPr>
      </w:pPr>
      <w:r w:rsidRPr="0011252F">
        <w:rPr>
          <w:b/>
        </w:rPr>
        <w:t>GPS coordinates:</w:t>
      </w:r>
    </w:p>
    <w:p w:rsidR="00045FFA" w:rsidRDefault="00045FFA" w:rsidP="00045FFA">
      <w:r>
        <w:rPr>
          <w:rStyle w:val="Strong"/>
        </w:rPr>
        <w:lastRenderedPageBreak/>
        <w:t>Cultural Affiliation:</w:t>
      </w:r>
      <w:r>
        <w:t xml:space="preserve"> Coptic Christian</w:t>
      </w:r>
    </w:p>
    <w:p w:rsidR="00045FFA" w:rsidRDefault="00045FFA" w:rsidP="00045FFA">
      <w:r>
        <w:rPr>
          <w:rStyle w:val="Strong"/>
        </w:rPr>
        <w:t>Media:</w:t>
      </w:r>
      <w:r>
        <w:t xml:space="preserve"> </w:t>
      </w:r>
    </w:p>
    <w:p w:rsidR="00045FFA" w:rsidRDefault="00045FFA" w:rsidP="00045FFA">
      <w:pPr>
        <w:rPr>
          <w:b/>
          <w:bCs/>
        </w:rPr>
      </w:pPr>
      <w:r>
        <w:rPr>
          <w:rStyle w:val="Strong"/>
        </w:rPr>
        <w:t>Dimensions:</w:t>
      </w:r>
      <w:r>
        <w:t xml:space="preserve"> H</w:t>
      </w:r>
      <w:r w:rsidRPr="00B60450">
        <w:t xml:space="preserve"> 20 mm</w:t>
      </w:r>
    </w:p>
    <w:p w:rsidR="00045FFA" w:rsidRDefault="00045FFA" w:rsidP="00045FFA">
      <w:pPr>
        <w:rPr>
          <w:rStyle w:val="Strong"/>
        </w:rPr>
      </w:pPr>
      <w:r>
        <w:rPr>
          <w:rStyle w:val="Strong"/>
        </w:rPr>
        <w:t xml:space="preserve">Weight:  </w:t>
      </w:r>
    </w:p>
    <w:p w:rsidR="00045FFA" w:rsidRDefault="00045FFA" w:rsidP="00045FFA">
      <w:pPr>
        <w:rPr>
          <w:rStyle w:val="Strong"/>
        </w:rPr>
      </w:pPr>
      <w:r>
        <w:rPr>
          <w:rStyle w:val="Strong"/>
        </w:rPr>
        <w:t>Condition:</w:t>
      </w:r>
    </w:p>
    <w:p w:rsidR="00045FFA" w:rsidRDefault="00045FFA" w:rsidP="00045FFA">
      <w:pPr>
        <w:rPr>
          <w:b/>
          <w:bCs/>
        </w:rPr>
      </w:pPr>
      <w:r>
        <w:rPr>
          <w:rStyle w:val="Strong"/>
        </w:rPr>
        <w:t>Provenance:</w:t>
      </w:r>
      <w:r>
        <w:t xml:space="preserve"> </w:t>
      </w:r>
      <w:r w:rsidRPr="00B60450">
        <w:t xml:space="preserve">Ex H. </w:t>
      </w:r>
      <w:proofErr w:type="spellStart"/>
      <w:r w:rsidRPr="00B60450">
        <w:t>Sakr</w:t>
      </w:r>
      <w:proofErr w:type="spellEnd"/>
      <w:r w:rsidRPr="00B60450">
        <w:t xml:space="preserve"> collection, London, acquired 1960's.</w:t>
      </w:r>
    </w:p>
    <w:p w:rsidR="00045FFA" w:rsidRDefault="00045FFA" w:rsidP="00045FFA">
      <w:pPr>
        <w:rPr>
          <w:b/>
          <w:bCs/>
        </w:rPr>
      </w:pPr>
      <w:r>
        <w:rPr>
          <w:b/>
          <w:bCs/>
        </w:rPr>
        <w:t>Discussion:</w:t>
      </w:r>
    </w:p>
    <w:p w:rsidR="000403BC" w:rsidRDefault="00045FFA" w:rsidP="00045FFA">
      <w:pPr>
        <w:pStyle w:val="NormalWeb"/>
        <w:shd w:val="clear" w:color="auto" w:fill="FFFFFF"/>
        <w:spacing w:before="120" w:beforeAutospacing="0" w:after="120" w:afterAutospacing="0"/>
        <w:rPr>
          <w:rStyle w:val="reference-text"/>
        </w:rPr>
      </w:pPr>
      <w:r>
        <w:rPr>
          <w:rFonts w:ascii="Arial" w:hAnsi="Arial" w:cs="Arial"/>
          <w:color w:val="222222"/>
          <w:sz w:val="21"/>
          <w:szCs w:val="21"/>
        </w:rPr>
        <w:t>The Coptic Church was established by </w:t>
      </w:r>
      <w:r w:rsidRPr="000403BC">
        <w:rPr>
          <w:rFonts w:ascii="Arial" w:hAnsi="Arial" w:cs="Arial"/>
          <w:color w:val="222222"/>
          <w:sz w:val="21"/>
          <w:szCs w:val="21"/>
        </w:rPr>
        <w:t>Saint Mark</w:t>
      </w:r>
      <w:r>
        <w:rPr>
          <w:rFonts w:ascii="Arial" w:hAnsi="Arial" w:cs="Arial"/>
          <w:color w:val="222222"/>
          <w:sz w:val="21"/>
          <w:szCs w:val="21"/>
        </w:rPr>
        <w:t xml:space="preserve"> </w:t>
      </w:r>
      <w:r>
        <w:rPr>
          <w:rStyle w:val="reference-text"/>
        </w:rPr>
        <w:t xml:space="preserve">in the first or third year of the reign of Emperor Claudius, i.e. 41 or 43 </w:t>
      </w:r>
      <w:r w:rsidR="000403BC">
        <w:rPr>
          <w:rStyle w:val="reference-text"/>
        </w:rPr>
        <w:t xml:space="preserve">CE, </w:t>
      </w:r>
      <w:r>
        <w:rPr>
          <w:rFonts w:ascii="Arial" w:hAnsi="Arial" w:cs="Arial"/>
          <w:color w:val="222222"/>
          <w:sz w:val="21"/>
          <w:szCs w:val="21"/>
        </w:rPr>
        <w:t xml:space="preserve">according to </w:t>
      </w:r>
      <w:r w:rsidRPr="000403BC">
        <w:rPr>
          <w:rStyle w:val="reference-text"/>
        </w:rPr>
        <w:t>Eusebius of Caesarea</w:t>
      </w:r>
      <w:r>
        <w:rPr>
          <w:rStyle w:val="reference-text"/>
        </w:rPr>
        <w:t xml:space="preserve"> (</w:t>
      </w:r>
      <w:r>
        <w:t>260/265 – 339/340 CE</w:t>
      </w:r>
      <w:r w:rsidR="000403BC">
        <w:t>) in his</w:t>
      </w:r>
      <w:r w:rsidR="000403BC">
        <w:rPr>
          <w:rStyle w:val="reference-text"/>
        </w:rPr>
        <w:t xml:space="preserve"> </w:t>
      </w:r>
      <w:r w:rsidRPr="000403BC">
        <w:rPr>
          <w:rStyle w:val="reference-text"/>
          <w:i/>
          <w:iCs/>
        </w:rPr>
        <w:t>Ecclesiastical History</w:t>
      </w:r>
      <w:r w:rsidR="000403BC">
        <w:rPr>
          <w:rStyle w:val="reference-text"/>
        </w:rPr>
        <w:t xml:space="preserve">. These crosses represent the very first attempt to symbolize Jesus as an iconic divine being, i.e. refusing to portray him as a human figure.  This may reflect the Coptic Church’s opposition to the Arian party that regarded Jesus as a </w:t>
      </w:r>
      <w:r w:rsidR="005211FE">
        <w:rPr>
          <w:rStyle w:val="reference-text"/>
        </w:rPr>
        <w:t>purely human</w:t>
      </w:r>
      <w:r w:rsidR="000403BC">
        <w:rPr>
          <w:rStyle w:val="reference-text"/>
        </w:rPr>
        <w:t xml:space="preserve"> prophet.  </w:t>
      </w:r>
    </w:p>
    <w:p w:rsidR="00305AED" w:rsidRDefault="000403BC" w:rsidP="00045FFA">
      <w:pPr>
        <w:pStyle w:val="NormalWeb"/>
        <w:shd w:val="clear" w:color="auto" w:fill="FFFFFF"/>
        <w:spacing w:before="120" w:beforeAutospacing="0" w:after="120" w:afterAutospacing="0"/>
        <w:rPr>
          <w:rStyle w:val="reference-text"/>
        </w:rPr>
      </w:pPr>
      <w:r>
        <w:rPr>
          <w:rStyle w:val="reference-text"/>
        </w:rPr>
        <w:t>These crosses made of olive tree wood are carved in th</w:t>
      </w:r>
      <w:r w:rsidR="005211FE">
        <w:rPr>
          <w:rStyle w:val="reference-text"/>
        </w:rPr>
        <w:t>ree</w:t>
      </w:r>
      <w:r>
        <w:rPr>
          <w:rStyle w:val="reference-text"/>
        </w:rPr>
        <w:t xml:space="preserve"> registers: an upper register representing the head of the savior, a middle register representing his body, and a </w:t>
      </w:r>
      <w:r w:rsidR="005211FE">
        <w:rPr>
          <w:rStyle w:val="reference-text"/>
        </w:rPr>
        <w:t xml:space="preserve">lower, downward </w:t>
      </w:r>
      <w:r>
        <w:rPr>
          <w:rStyle w:val="reference-text"/>
        </w:rPr>
        <w:t xml:space="preserve">slanting register his feet. The plinth at the bottom represents the </w:t>
      </w:r>
      <w:r w:rsidR="005211FE">
        <w:rPr>
          <w:rStyle w:val="reference-text"/>
        </w:rPr>
        <w:t xml:space="preserve">lower part of the </w:t>
      </w:r>
      <w:r>
        <w:rPr>
          <w:rStyle w:val="reference-text"/>
        </w:rPr>
        <w:t xml:space="preserve">Egyptian </w:t>
      </w:r>
      <w:r w:rsidR="005211FE">
        <w:rPr>
          <w:rStyle w:val="reference-text"/>
        </w:rPr>
        <w:t xml:space="preserve">ankh which forms its “handle”. </w:t>
      </w:r>
    </w:p>
    <w:p w:rsidR="000403BC" w:rsidRDefault="00305AED" w:rsidP="00045FFA">
      <w:pPr>
        <w:pStyle w:val="NormalWeb"/>
        <w:shd w:val="clear" w:color="auto" w:fill="FFFFFF"/>
        <w:spacing w:before="120" w:beforeAutospacing="0" w:after="120" w:afterAutospacing="0"/>
        <w:rPr>
          <w:rStyle w:val="reference-text"/>
        </w:rPr>
      </w:pPr>
      <w:r>
        <w:rPr>
          <w:rStyle w:val="reference-text"/>
        </w:rPr>
        <w:t>T</w:t>
      </w:r>
      <w:r w:rsidR="005211FE">
        <w:rPr>
          <w:rStyle w:val="reference-text"/>
        </w:rPr>
        <w:t xml:space="preserve">hese crosses date to a time no earlier than the Council of Nicaea, 325 CE, when the </w:t>
      </w:r>
      <w:r>
        <w:rPr>
          <w:rStyle w:val="reference-text"/>
        </w:rPr>
        <w:t>earliest</w:t>
      </w:r>
      <w:r w:rsidR="005211FE">
        <w:rPr>
          <w:rStyle w:val="reference-text"/>
        </w:rPr>
        <w:t xml:space="preserve"> crosses have been dated in controlled excavations and when the concept of a resurrected </w:t>
      </w:r>
      <w:r>
        <w:rPr>
          <w:rStyle w:val="reference-text"/>
        </w:rPr>
        <w:t>human-divinity</w:t>
      </w:r>
      <w:r w:rsidR="005211FE">
        <w:rPr>
          <w:rStyle w:val="reference-text"/>
        </w:rPr>
        <w:t xml:space="preserve"> was established th</w:t>
      </w:r>
      <w:r>
        <w:rPr>
          <w:rStyle w:val="reference-text"/>
        </w:rPr>
        <w:t>eologically by the Nicene Creed under the guidance of Constantine</w:t>
      </w:r>
      <w:r w:rsidR="004E411F">
        <w:rPr>
          <w:rStyle w:val="reference-text"/>
        </w:rPr>
        <w:t>.</w:t>
      </w:r>
      <w:r>
        <w:rPr>
          <w:rStyle w:val="reference-text"/>
        </w:rPr>
        <w:t xml:space="preserve"> </w:t>
      </w:r>
      <w:r w:rsidR="004E411F">
        <w:rPr>
          <w:rStyle w:val="reference-text"/>
        </w:rPr>
        <w:t>The elevation of Jesus to this position of divinity reflected Constantine’s</w:t>
      </w:r>
      <w:r>
        <w:rPr>
          <w:rStyle w:val="reference-text"/>
        </w:rPr>
        <w:t xml:space="preserve"> effort to achieve a religion that would surpass all of the other so-called “pagan” cults </w:t>
      </w:r>
      <w:r w:rsidR="004E411F">
        <w:rPr>
          <w:rStyle w:val="reference-text"/>
        </w:rPr>
        <w:t xml:space="preserve">in its ineffability. Politically this reflected Constantine’s effort to solidify the two halves of his empire, western Roman Latin and Eastern Hellenistic Greek. Economically this reflected Constantine’s effort to gain control of all the monetary and real estate holding of the traditional cults </w:t>
      </w:r>
      <w:r>
        <w:rPr>
          <w:rStyle w:val="reference-text"/>
        </w:rPr>
        <w:t xml:space="preserve">in order to </w:t>
      </w:r>
      <w:r w:rsidR="004E411F">
        <w:rPr>
          <w:rStyle w:val="reference-text"/>
        </w:rPr>
        <w:t xml:space="preserve">be able to continue to fund his armies and the hitherto </w:t>
      </w:r>
      <w:r w:rsidR="00AB4797">
        <w:rPr>
          <w:rStyle w:val="reference-text"/>
        </w:rPr>
        <w:t>health, education and welfare duties of</w:t>
      </w:r>
      <w:r>
        <w:rPr>
          <w:rStyle w:val="reference-text"/>
        </w:rPr>
        <w:t xml:space="preserve"> the Roman Empire both East and West. </w:t>
      </w:r>
    </w:p>
    <w:p w:rsidR="00305AED" w:rsidRDefault="00305AED" w:rsidP="00045FFA">
      <w:pPr>
        <w:pStyle w:val="NormalWeb"/>
        <w:shd w:val="clear" w:color="auto" w:fill="FFFFFF"/>
        <w:spacing w:before="120" w:beforeAutospacing="0" w:after="120" w:afterAutospacing="0"/>
        <w:rPr>
          <w:rStyle w:val="reference-text"/>
        </w:rPr>
      </w:pPr>
      <w:r>
        <w:rPr>
          <w:rStyle w:val="reference-text"/>
        </w:rPr>
        <w:t xml:space="preserve">As a consequence, in Egypt, Christian teaching emphasized the divine nature of Jesus which was easily understood by </w:t>
      </w:r>
      <w:r w:rsidR="00AB4797">
        <w:rPr>
          <w:rStyle w:val="reference-text"/>
        </w:rPr>
        <w:t>the</w:t>
      </w:r>
      <w:r>
        <w:rPr>
          <w:rStyle w:val="reference-text"/>
        </w:rPr>
        <w:t xml:space="preserve"> local Egyptian (as opposed to a Greek or Roman) audience</w:t>
      </w:r>
      <w:r w:rsidR="00AB4797">
        <w:rPr>
          <w:rStyle w:val="reference-text"/>
        </w:rPr>
        <w:t xml:space="preserve"> that traditionally had a pantheon of deities they worshipped</w:t>
      </w:r>
      <w:r>
        <w:rPr>
          <w:rStyle w:val="reference-text"/>
        </w:rPr>
        <w:t xml:space="preserve">. The </w:t>
      </w:r>
      <w:proofErr w:type="spellStart"/>
      <w:r>
        <w:rPr>
          <w:rStyle w:val="reference-text"/>
        </w:rPr>
        <w:t>equi</w:t>
      </w:r>
      <w:proofErr w:type="spellEnd"/>
      <w:r>
        <w:rPr>
          <w:rStyle w:val="reference-text"/>
        </w:rPr>
        <w:t xml:space="preserve">-armed cross symbol and the lower plinth were regarded </w:t>
      </w:r>
      <w:r w:rsidR="00AB4797">
        <w:rPr>
          <w:rStyle w:val="reference-text"/>
        </w:rPr>
        <w:t xml:space="preserve">by them </w:t>
      </w:r>
      <w:r>
        <w:rPr>
          <w:rStyle w:val="reference-text"/>
        </w:rPr>
        <w:t xml:space="preserve">as a fusion of the ancient Egyptian ankh plinth and the Coptic Christian </w:t>
      </w:r>
      <w:proofErr w:type="spellStart"/>
      <w:r>
        <w:rPr>
          <w:rStyle w:val="reference-text"/>
        </w:rPr>
        <w:t>equi</w:t>
      </w:r>
      <w:proofErr w:type="spellEnd"/>
      <w:r>
        <w:rPr>
          <w:rStyle w:val="reference-text"/>
        </w:rPr>
        <w:t xml:space="preserve">-armed cross symbol which resulted in </w:t>
      </w:r>
      <w:proofErr w:type="gramStart"/>
      <w:r>
        <w:rPr>
          <w:rStyle w:val="reference-text"/>
        </w:rPr>
        <w:t>a</w:t>
      </w:r>
      <w:proofErr w:type="gramEnd"/>
      <w:r>
        <w:rPr>
          <w:rStyle w:val="reference-text"/>
        </w:rPr>
        <w:t xml:space="preserve"> </w:t>
      </w:r>
      <w:r w:rsidR="00AB4797">
        <w:rPr>
          <w:rStyle w:val="reference-text"/>
        </w:rPr>
        <w:t xml:space="preserve">autochthonous </w:t>
      </w:r>
      <w:r>
        <w:rPr>
          <w:rStyle w:val="reference-text"/>
        </w:rPr>
        <w:t>unique Egyptian-Ankh-Cross.</w:t>
      </w:r>
    </w:p>
    <w:p w:rsidR="00045FFA" w:rsidRDefault="00045FFA" w:rsidP="00045FFA">
      <w:pPr>
        <w:rPr>
          <w:b/>
          <w:bCs/>
        </w:rPr>
      </w:pPr>
    </w:p>
    <w:p w:rsidR="00045FFA" w:rsidRDefault="00045FFA" w:rsidP="00045FFA">
      <w:r>
        <w:rPr>
          <w:b/>
          <w:bCs/>
        </w:rPr>
        <w:t>References:</w:t>
      </w:r>
    </w:p>
    <w:p w:rsidR="00B60450" w:rsidRDefault="00B60450" w:rsidP="00B60450"/>
    <w:p w:rsidR="00B553E6" w:rsidRDefault="00DA252B" w:rsidP="00B553E6">
      <w:r>
        <w:rPr>
          <w:noProof/>
        </w:rPr>
        <w:object w:dxaOrig="2159" w:dyaOrig="4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2pt;height:325pt;mso-width-percent:0;mso-height-percent:0;mso-width-percent:0;mso-height-percent:0" o:ole="">
            <v:imagedata r:id="rId6" o:title=""/>
          </v:shape>
          <o:OLEObject Type="Embed" ProgID="Unknown" ShapeID="_x0000_i1025" DrawAspect="Content" ObjectID="_1621937751" r:id="rId7"/>
        </w:object>
      </w:r>
      <w:r w:rsidR="00B553E6">
        <w:rPr>
          <w:noProof/>
        </w:rPr>
        <w:drawing>
          <wp:inline distT="0" distB="0" distL="0" distR="0" wp14:anchorId="1DBF490A" wp14:editId="13D7F440">
            <wp:extent cx="2279650" cy="412776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482" cy="4129267"/>
                    </a:xfrm>
                    <a:prstGeom prst="rect">
                      <a:avLst/>
                    </a:prstGeom>
                  </pic:spPr>
                </pic:pic>
              </a:graphicData>
            </a:graphic>
          </wp:inline>
        </w:drawing>
      </w:r>
    </w:p>
    <w:p w:rsidR="00E16565" w:rsidRPr="00E16565" w:rsidRDefault="00E16565" w:rsidP="00E16565">
      <w:pPr>
        <w:spacing w:after="0" w:line="240" w:lineRule="auto"/>
        <w:rPr>
          <w:rFonts w:ascii="Arial" w:eastAsia="Times New Roman" w:hAnsi="Arial" w:cs="Arial"/>
          <w:color w:val="auto"/>
          <w:sz w:val="27"/>
          <w:szCs w:val="27"/>
        </w:rPr>
      </w:pPr>
      <w:r w:rsidRPr="00E16565">
        <w:rPr>
          <w:rFonts w:ascii="Arial" w:eastAsia="Times New Roman" w:hAnsi="Arial" w:cs="Arial"/>
          <w:color w:val="auto"/>
          <w:sz w:val="27"/>
          <w:szCs w:val="27"/>
        </w:rPr>
        <w:t>Ancient Egyptian Coptic Wood Cross wooden </w:t>
      </w:r>
    </w:p>
    <w:p w:rsidR="00E16565" w:rsidRPr="00E16565" w:rsidRDefault="00E16565" w:rsidP="00E16565">
      <w:pPr>
        <w:spacing w:after="0" w:line="240" w:lineRule="auto"/>
        <w:rPr>
          <w:rFonts w:ascii="Arial" w:eastAsia="Times New Roman" w:hAnsi="Arial" w:cs="Arial"/>
          <w:color w:val="auto"/>
          <w:sz w:val="27"/>
          <w:szCs w:val="27"/>
        </w:rPr>
      </w:pPr>
    </w:p>
    <w:p w:rsidR="00B60450" w:rsidRPr="00B60450" w:rsidRDefault="00B60450" w:rsidP="00B60450">
      <w:r w:rsidRPr="00B60450">
        <w:t xml:space="preserve">Roman Egypt, c. 4th Century CE. Gorgeous Coptic wood cross pendant. Egyptian Early versions of the Coptic cross was a fusion of the Orthodox Christian cross and pagan Egyptian ankh. The Orthodox cross has three cross beams, one for arms, a second, sloped one for the feet, and a third at the time for the INRI label placed above Jesus's head.   </w:t>
      </w:r>
    </w:p>
    <w:p w:rsidR="00E16565" w:rsidRPr="00B60450" w:rsidRDefault="00B60450" w:rsidP="00B60450">
      <w:r w:rsidRPr="00B60450">
        <w:t xml:space="preserve">Well carved with suspension loop at top. Brown patina. C 20 mm Ex H. </w:t>
      </w:r>
      <w:proofErr w:type="spellStart"/>
      <w:r w:rsidRPr="00B60450">
        <w:t>Sakr</w:t>
      </w:r>
      <w:proofErr w:type="spellEnd"/>
      <w:r w:rsidRPr="00B60450">
        <w:t xml:space="preserve"> collection, London, acquired 1960's. The oldest cross type. $150</w:t>
      </w:r>
    </w:p>
    <w:p w:rsidR="00B60450" w:rsidRDefault="00B60450" w:rsidP="00B553E6"/>
    <w:p w:rsidR="00B60450" w:rsidRDefault="00B60450" w:rsidP="00B553E6"/>
    <w:p w:rsidR="00B553E6" w:rsidRDefault="00B553E6" w:rsidP="00B553E6"/>
    <w:p w:rsidR="00B553E6" w:rsidRDefault="00B553E6" w:rsidP="00B553E6">
      <w:r>
        <w:rPr>
          <w:noProof/>
        </w:rPr>
        <w:lastRenderedPageBreak/>
        <w:drawing>
          <wp:inline distT="0" distB="0" distL="0" distR="0" wp14:anchorId="11D9422D" wp14:editId="7D2AC4AB">
            <wp:extent cx="191452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4525" cy="3714750"/>
                    </a:xfrm>
                    <a:prstGeom prst="rect">
                      <a:avLst/>
                    </a:prstGeom>
                  </pic:spPr>
                </pic:pic>
              </a:graphicData>
            </a:graphic>
          </wp:inline>
        </w:drawing>
      </w:r>
      <w:r w:rsidR="00E16565">
        <w:rPr>
          <w:noProof/>
        </w:rPr>
        <w:drawing>
          <wp:inline distT="0" distB="0" distL="0" distR="0" wp14:anchorId="11EC2D6B" wp14:editId="3C4E5B2B">
            <wp:extent cx="1725113" cy="36893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0732" cy="3701368"/>
                    </a:xfrm>
                    <a:prstGeom prst="rect">
                      <a:avLst/>
                    </a:prstGeom>
                  </pic:spPr>
                </pic:pic>
              </a:graphicData>
            </a:graphic>
          </wp:inline>
        </w:drawing>
      </w:r>
    </w:p>
    <w:p w:rsidR="00E16565" w:rsidRPr="0073410F" w:rsidRDefault="00E16565" w:rsidP="0073410F">
      <w:r w:rsidRPr="0073410F">
        <w:t xml:space="preserve">Ancient Egyptian Coptic Wood Cross </w:t>
      </w:r>
    </w:p>
    <w:p w:rsidR="00E16565" w:rsidRPr="0073410F" w:rsidRDefault="00E16565" w:rsidP="0073410F"/>
    <w:p w:rsidR="00B60450" w:rsidRPr="0073410F" w:rsidRDefault="00B60450" w:rsidP="0073410F">
      <w:r w:rsidRPr="0073410F">
        <w:t>Roman Egypt, c. 4th Century CE. Very early Coptic wood cross pendant.</w:t>
      </w:r>
      <w:r w:rsidR="0073410F" w:rsidRPr="0073410F">
        <w:t xml:space="preserve"> Early versions of the Coptic cross was a fusion of the Orthodox Christian cross and pagan Egyptian ankh.</w:t>
      </w:r>
      <w:r w:rsidRPr="0073410F">
        <w:t xml:space="preserve"> Well</w:t>
      </w:r>
      <w:r w:rsidR="0073410F" w:rsidRPr="0073410F">
        <w:t>-</w:t>
      </w:r>
      <w:r w:rsidRPr="0073410F">
        <w:t xml:space="preserve">carved with suspension loop at top. Brown patina. C 20 mm Ex H. </w:t>
      </w:r>
      <w:proofErr w:type="spellStart"/>
      <w:r w:rsidRPr="0073410F">
        <w:t>Sakr</w:t>
      </w:r>
      <w:proofErr w:type="spellEnd"/>
      <w:r w:rsidRPr="0073410F">
        <w:t xml:space="preserve"> collection, London, acquired 1960's. The oldest cross type. $150</w:t>
      </w:r>
    </w:p>
    <w:p w:rsidR="00E16565" w:rsidRPr="0073410F" w:rsidRDefault="00E16565" w:rsidP="0073410F"/>
    <w:p w:rsidR="00E16565" w:rsidRDefault="00E16565" w:rsidP="00B553E6"/>
    <w:p w:rsidR="00B553E6" w:rsidRDefault="00B553E6" w:rsidP="00B553E6"/>
    <w:p w:rsidR="00B553E6" w:rsidRDefault="00B553E6" w:rsidP="00B553E6"/>
    <w:p w:rsidR="00B553E6" w:rsidRDefault="00B553E6"/>
    <w:p w:rsidR="00B553E6" w:rsidRDefault="00B553E6"/>
    <w:sectPr w:rsidR="00B55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3E6"/>
    <w:rsid w:val="000403BC"/>
    <w:rsid w:val="00045FFA"/>
    <w:rsid w:val="00151F1C"/>
    <w:rsid w:val="00305AED"/>
    <w:rsid w:val="004E411F"/>
    <w:rsid w:val="005211FE"/>
    <w:rsid w:val="0073410F"/>
    <w:rsid w:val="00AB4797"/>
    <w:rsid w:val="00B553E6"/>
    <w:rsid w:val="00B60450"/>
    <w:rsid w:val="00D36834"/>
    <w:rsid w:val="00DA252B"/>
    <w:rsid w:val="00E16565"/>
    <w:rsid w:val="00EA4758"/>
    <w:rsid w:val="00F659E5"/>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67B38"/>
  <w15:chartTrackingRefBased/>
  <w15:docId w15:val="{959DBB57-D6E3-49C6-95F1-4753C3A2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0450"/>
    <w:pPr>
      <w:spacing w:before="100" w:beforeAutospacing="1" w:after="100" w:afterAutospacing="1" w:line="240" w:lineRule="auto"/>
    </w:pPr>
    <w:rPr>
      <w:rFonts w:eastAsia="Times New Roman"/>
      <w:color w:val="auto"/>
    </w:rPr>
  </w:style>
  <w:style w:type="character" w:styleId="Strong">
    <w:name w:val="Strong"/>
    <w:qFormat/>
    <w:rsid w:val="00045FFA"/>
    <w:rPr>
      <w:b/>
      <w:bCs/>
    </w:rPr>
  </w:style>
  <w:style w:type="character" w:styleId="Hyperlink">
    <w:name w:val="Hyperlink"/>
    <w:basedOn w:val="DefaultParagraphFont"/>
    <w:uiPriority w:val="99"/>
    <w:semiHidden/>
    <w:unhideWhenUsed/>
    <w:rsid w:val="00045FFA"/>
    <w:rPr>
      <w:color w:val="0000FF"/>
      <w:u w:val="single"/>
    </w:rPr>
  </w:style>
  <w:style w:type="character" w:styleId="FollowedHyperlink">
    <w:name w:val="FollowedHyperlink"/>
    <w:basedOn w:val="DefaultParagraphFont"/>
    <w:uiPriority w:val="99"/>
    <w:semiHidden/>
    <w:unhideWhenUsed/>
    <w:rsid w:val="00045FFA"/>
    <w:rPr>
      <w:color w:val="954F72" w:themeColor="followedHyperlink"/>
      <w:u w:val="single"/>
    </w:rPr>
  </w:style>
  <w:style w:type="character" w:customStyle="1" w:styleId="reference-text">
    <w:name w:val="reference-text"/>
    <w:basedOn w:val="DefaultParagraphFont"/>
    <w:rsid w:val="0004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34961">
      <w:bodyDiv w:val="1"/>
      <w:marLeft w:val="0"/>
      <w:marRight w:val="0"/>
      <w:marTop w:val="0"/>
      <w:marBottom w:val="0"/>
      <w:divBdr>
        <w:top w:val="none" w:sz="0" w:space="0" w:color="auto"/>
        <w:left w:val="none" w:sz="0" w:space="0" w:color="auto"/>
        <w:bottom w:val="none" w:sz="0" w:space="0" w:color="auto"/>
        <w:right w:val="none" w:sz="0" w:space="0" w:color="auto"/>
      </w:divBdr>
      <w:divsChild>
        <w:div w:id="674069044">
          <w:marLeft w:val="0"/>
          <w:marRight w:val="0"/>
          <w:marTop w:val="0"/>
          <w:marBottom w:val="0"/>
          <w:divBdr>
            <w:top w:val="none" w:sz="0" w:space="0" w:color="auto"/>
            <w:left w:val="none" w:sz="0" w:space="0" w:color="auto"/>
            <w:bottom w:val="none" w:sz="0" w:space="0" w:color="auto"/>
            <w:right w:val="none" w:sz="0" w:space="0" w:color="auto"/>
          </w:divBdr>
        </w:div>
        <w:div w:id="1217425333">
          <w:marLeft w:val="0"/>
          <w:marRight w:val="0"/>
          <w:marTop w:val="0"/>
          <w:marBottom w:val="0"/>
          <w:divBdr>
            <w:top w:val="none" w:sz="0" w:space="0" w:color="auto"/>
            <w:left w:val="none" w:sz="0" w:space="0" w:color="auto"/>
            <w:bottom w:val="none" w:sz="0" w:space="0" w:color="auto"/>
            <w:right w:val="none" w:sz="0" w:space="0" w:color="auto"/>
          </w:divBdr>
        </w:div>
      </w:divsChild>
    </w:div>
    <w:div w:id="519704276">
      <w:bodyDiv w:val="1"/>
      <w:marLeft w:val="0"/>
      <w:marRight w:val="0"/>
      <w:marTop w:val="0"/>
      <w:marBottom w:val="0"/>
      <w:divBdr>
        <w:top w:val="none" w:sz="0" w:space="0" w:color="auto"/>
        <w:left w:val="none" w:sz="0" w:space="0" w:color="auto"/>
        <w:bottom w:val="none" w:sz="0" w:space="0" w:color="auto"/>
        <w:right w:val="none" w:sz="0" w:space="0" w:color="auto"/>
      </w:divBdr>
    </w:div>
    <w:div w:id="1020620536">
      <w:bodyDiv w:val="1"/>
      <w:marLeft w:val="0"/>
      <w:marRight w:val="0"/>
      <w:marTop w:val="0"/>
      <w:marBottom w:val="0"/>
      <w:divBdr>
        <w:top w:val="none" w:sz="0" w:space="0" w:color="auto"/>
        <w:left w:val="none" w:sz="0" w:space="0" w:color="auto"/>
        <w:bottom w:val="none" w:sz="0" w:space="0" w:color="auto"/>
        <w:right w:val="none" w:sz="0" w:space="0" w:color="auto"/>
      </w:divBdr>
      <w:divsChild>
        <w:div w:id="1176336164">
          <w:marLeft w:val="0"/>
          <w:marRight w:val="0"/>
          <w:marTop w:val="0"/>
          <w:marBottom w:val="0"/>
          <w:divBdr>
            <w:top w:val="none" w:sz="0" w:space="0" w:color="auto"/>
            <w:left w:val="none" w:sz="0" w:space="0" w:color="auto"/>
            <w:bottom w:val="none" w:sz="0" w:space="0" w:color="auto"/>
            <w:right w:val="none" w:sz="0" w:space="0" w:color="auto"/>
          </w:divBdr>
        </w:div>
      </w:divsChild>
    </w:div>
    <w:div w:id="1067413412">
      <w:bodyDiv w:val="1"/>
      <w:marLeft w:val="0"/>
      <w:marRight w:val="0"/>
      <w:marTop w:val="0"/>
      <w:marBottom w:val="0"/>
      <w:divBdr>
        <w:top w:val="none" w:sz="0" w:space="0" w:color="auto"/>
        <w:left w:val="none" w:sz="0" w:space="0" w:color="auto"/>
        <w:bottom w:val="none" w:sz="0" w:space="0" w:color="auto"/>
        <w:right w:val="none" w:sz="0" w:space="0" w:color="auto"/>
      </w:divBdr>
    </w:div>
    <w:div w:id="1202547050">
      <w:bodyDiv w:val="1"/>
      <w:marLeft w:val="0"/>
      <w:marRight w:val="0"/>
      <w:marTop w:val="0"/>
      <w:marBottom w:val="0"/>
      <w:divBdr>
        <w:top w:val="none" w:sz="0" w:space="0" w:color="auto"/>
        <w:left w:val="none" w:sz="0" w:space="0" w:color="auto"/>
        <w:bottom w:val="none" w:sz="0" w:space="0" w:color="auto"/>
        <w:right w:val="none" w:sz="0" w:space="0" w:color="auto"/>
      </w:divBdr>
      <w:divsChild>
        <w:div w:id="1993946077">
          <w:marLeft w:val="0"/>
          <w:marRight w:val="0"/>
          <w:marTop w:val="0"/>
          <w:marBottom w:val="0"/>
          <w:divBdr>
            <w:top w:val="none" w:sz="0" w:space="0" w:color="auto"/>
            <w:left w:val="none" w:sz="0" w:space="0" w:color="auto"/>
            <w:bottom w:val="none" w:sz="0" w:space="0" w:color="auto"/>
            <w:right w:val="none" w:sz="0" w:space="0" w:color="auto"/>
          </w:divBdr>
        </w:div>
        <w:div w:id="845635099">
          <w:marLeft w:val="0"/>
          <w:marRight w:val="0"/>
          <w:marTop w:val="0"/>
          <w:marBottom w:val="0"/>
          <w:divBdr>
            <w:top w:val="none" w:sz="0" w:space="0" w:color="auto"/>
            <w:left w:val="none" w:sz="0" w:space="0" w:color="auto"/>
            <w:bottom w:val="none" w:sz="0" w:space="0" w:color="auto"/>
            <w:right w:val="none" w:sz="0" w:space="0" w:color="auto"/>
          </w:divBdr>
        </w:div>
      </w:divsChild>
    </w:div>
    <w:div w:id="139095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3</cp:revision>
  <dcterms:created xsi:type="dcterms:W3CDTF">2018-07-24T19:54:00Z</dcterms:created>
  <dcterms:modified xsi:type="dcterms:W3CDTF">2019-06-13T17:29:00Z</dcterms:modified>
</cp:coreProperties>
</file>