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ED9" w:rsidRPr="00A64ED9" w:rsidRDefault="00A64ED9" w:rsidP="00A64ED9">
      <w:bookmarkStart w:id="0" w:name="_GoBack"/>
      <w:r w:rsidRPr="00A64ED9">
        <w:t>A000-Eur-Greece-Vapheio-Cup-Gold-1400-1450 BCE</w:t>
      </w:r>
    </w:p>
    <w:bookmarkEnd w:id="0"/>
    <w:p w:rsidR="00EB0A8B" w:rsidRDefault="00EB0A8B" w:rsidP="00EB0A8B">
      <w:pPr>
        <w:pStyle w:val="Heading1"/>
        <w:rPr>
          <w:b w:val="0"/>
          <w:sz w:val="24"/>
          <w:szCs w:val="24"/>
        </w:rPr>
      </w:pPr>
    </w:p>
    <w:p w:rsidR="0020496C" w:rsidRDefault="0020496C" w:rsidP="00EB0A8B">
      <w:pPr>
        <w:pStyle w:val="Heading1"/>
        <w:rPr>
          <w:b w:val="0"/>
          <w:sz w:val="24"/>
          <w:szCs w:val="24"/>
        </w:rPr>
      </w:pPr>
      <w:r>
        <w:rPr>
          <w:noProof/>
        </w:rPr>
        <w:drawing>
          <wp:inline distT="0" distB="0" distL="0" distR="0" wp14:anchorId="06CFF8B2" wp14:editId="44502BF1">
            <wp:extent cx="3048669" cy="224789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8685" cy="2247905"/>
                    </a:xfrm>
                    <a:prstGeom prst="rect">
                      <a:avLst/>
                    </a:prstGeom>
                  </pic:spPr>
                </pic:pic>
              </a:graphicData>
            </a:graphic>
          </wp:inline>
        </w:drawing>
      </w:r>
      <w:r>
        <w:rPr>
          <w:noProof/>
        </w:rPr>
        <w:drawing>
          <wp:inline distT="0" distB="0" distL="0" distR="0" wp14:anchorId="27EA523E" wp14:editId="480A5BD5">
            <wp:extent cx="2910840" cy="224965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1037" cy="2249804"/>
                    </a:xfrm>
                    <a:prstGeom prst="rect">
                      <a:avLst/>
                    </a:prstGeom>
                  </pic:spPr>
                </pic:pic>
              </a:graphicData>
            </a:graphic>
          </wp:inline>
        </w:drawing>
      </w:r>
    </w:p>
    <w:p w:rsidR="0020496C" w:rsidRDefault="0020496C" w:rsidP="00EB0A8B">
      <w:pPr>
        <w:pStyle w:val="Heading1"/>
        <w:rPr>
          <w:b w:val="0"/>
          <w:sz w:val="24"/>
          <w:szCs w:val="24"/>
        </w:rPr>
      </w:pPr>
      <w:r>
        <w:rPr>
          <w:noProof/>
        </w:rPr>
        <w:drawing>
          <wp:inline distT="0" distB="0" distL="0" distR="0" wp14:anchorId="274E0380" wp14:editId="6260D683">
            <wp:extent cx="3047436" cy="23749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93" cy="2375568"/>
                    </a:xfrm>
                    <a:prstGeom prst="rect">
                      <a:avLst/>
                    </a:prstGeom>
                  </pic:spPr>
                </pic:pic>
              </a:graphicData>
            </a:graphic>
          </wp:inline>
        </w:drawing>
      </w:r>
      <w:r>
        <w:rPr>
          <w:noProof/>
        </w:rPr>
        <w:drawing>
          <wp:inline distT="0" distB="0" distL="0" distR="0" wp14:anchorId="4A0F5FD8" wp14:editId="13F03602">
            <wp:extent cx="3157220" cy="2377201"/>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7574" cy="2377468"/>
                    </a:xfrm>
                    <a:prstGeom prst="rect">
                      <a:avLst/>
                    </a:prstGeom>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173"/>
        <w:gridCol w:w="907"/>
      </w:tblGrid>
      <w:tr w:rsidR="0020496C" w:rsidRPr="0020496C" w:rsidTr="0020496C">
        <w:trPr>
          <w:tblCellSpacing w:w="0" w:type="dxa"/>
        </w:trPr>
        <w:tc>
          <w:tcPr>
            <w:tcW w:w="4550" w:type="pct"/>
            <w:vMerge w:val="restart"/>
            <w:hideMark/>
          </w:tcPr>
          <w:p w:rsidR="00D81A3F" w:rsidRDefault="00A64ED9" w:rsidP="005D1862">
            <w:pPr>
              <w:spacing w:after="0" w:line="240" w:lineRule="auto"/>
              <w:rPr>
                <w:rFonts w:eastAsia="Times New Roman"/>
              </w:rPr>
            </w:pPr>
            <w:r>
              <w:rPr>
                <w:rFonts w:eastAsia="Times New Roman"/>
              </w:rPr>
              <w:t>Figs. 1-4. Greece-Vapheio-Cup-Gold-</w:t>
            </w:r>
            <w:r w:rsidR="005D1862">
              <w:rPr>
                <w:rFonts w:eastAsia="Times New Roman"/>
              </w:rPr>
              <w:t xml:space="preserve">1400-1450 </w:t>
            </w:r>
            <w:r w:rsidR="005D1862" w:rsidRPr="0020496C">
              <w:rPr>
                <w:rFonts w:eastAsia="Times New Roman"/>
              </w:rPr>
              <w:t>BC</w:t>
            </w:r>
            <w:r w:rsidR="005D1862">
              <w:rPr>
                <w:rFonts w:eastAsia="Times New Roman"/>
              </w:rPr>
              <w:t>E</w:t>
            </w:r>
          </w:p>
          <w:p w:rsidR="00A64ED9" w:rsidRDefault="0020496C" w:rsidP="00A64ED9">
            <w:pPr>
              <w:spacing w:after="0" w:line="240" w:lineRule="auto"/>
              <w:rPr>
                <w:rFonts w:eastAsia="Times New Roman"/>
              </w:rPr>
            </w:pPr>
            <w:r>
              <w:rPr>
                <w:rStyle w:val="Strong"/>
              </w:rPr>
              <w:t xml:space="preserve">Formal Label: </w:t>
            </w:r>
            <w:r w:rsidR="00A64ED9">
              <w:rPr>
                <w:rFonts w:eastAsia="Times New Roman"/>
              </w:rPr>
              <w:t xml:space="preserve">Greece-Vapheio-Cup-Gold-1400-1450 </w:t>
            </w:r>
            <w:r w:rsidR="00A64ED9" w:rsidRPr="0020496C">
              <w:rPr>
                <w:rFonts w:eastAsia="Times New Roman"/>
              </w:rPr>
              <w:t>BC</w:t>
            </w:r>
            <w:r w:rsidR="00A64ED9">
              <w:rPr>
                <w:rFonts w:eastAsia="Times New Roman"/>
              </w:rPr>
              <w:t>E</w:t>
            </w:r>
          </w:p>
          <w:p w:rsidR="0020496C" w:rsidRDefault="0020496C" w:rsidP="005D1862">
            <w:pPr>
              <w:spacing w:after="0"/>
            </w:pPr>
            <w:r>
              <w:rPr>
                <w:rStyle w:val="Strong"/>
              </w:rPr>
              <w:t>Accession Number:</w:t>
            </w:r>
            <w:r>
              <w:t xml:space="preserve"> </w:t>
            </w:r>
            <w:r w:rsidR="00A64ED9">
              <w:t>A000</w:t>
            </w:r>
          </w:p>
          <w:p w:rsidR="00A64ED9" w:rsidRDefault="00A64ED9" w:rsidP="00A64ED9">
            <w:pPr>
              <w:rPr>
                <w:b/>
                <w:bCs/>
              </w:rPr>
            </w:pPr>
            <w:r w:rsidRPr="00A64ED9">
              <w:rPr>
                <w:b/>
              </w:rPr>
              <w:t xml:space="preserve">Display </w:t>
            </w:r>
            <w:r w:rsidRPr="00ED4BF3">
              <w:rPr>
                <w:b/>
                <w:bCs/>
              </w:rPr>
              <w:t>Description:</w:t>
            </w:r>
          </w:p>
          <w:p w:rsidR="00A64ED9" w:rsidRPr="00464E71" w:rsidRDefault="00A64ED9" w:rsidP="00A64ED9">
            <w:pPr>
              <w:rPr>
                <w:b/>
                <w:bCs/>
              </w:rPr>
            </w:pPr>
            <w:r w:rsidRPr="0020496C">
              <w:rPr>
                <w:rFonts w:eastAsia="Times New Roman"/>
              </w:rPr>
              <w:t xml:space="preserve">These two masterpieces of Mycenaean </w:t>
            </w:r>
            <w:r w:rsidRPr="00891BEE">
              <w:rPr>
                <w:rFonts w:eastAsia="Times New Roman"/>
              </w:rPr>
              <w:t>gold</w:t>
            </w:r>
            <w:r>
              <w:rPr>
                <w:rFonts w:eastAsia="Times New Roman"/>
              </w:rPr>
              <w:t>-</w:t>
            </w:r>
            <w:r w:rsidRPr="00891BEE">
              <w:rPr>
                <w:rFonts w:eastAsia="Times New Roman"/>
              </w:rPr>
              <w:t>smithing were found together</w:t>
            </w:r>
            <w:r>
              <w:rPr>
                <w:rFonts w:eastAsia="Times New Roman"/>
              </w:rPr>
              <w:t xml:space="preserve"> </w:t>
            </w:r>
            <w:r w:rsidRPr="0020496C">
              <w:rPr>
                <w:rFonts w:eastAsia="Times New Roman"/>
              </w:rPr>
              <w:t xml:space="preserve">in </w:t>
            </w:r>
            <w:r w:rsidRPr="00891BEE">
              <w:rPr>
                <w:rFonts w:eastAsia="Times New Roman"/>
              </w:rPr>
              <w:t>a</w:t>
            </w:r>
            <w:r w:rsidRPr="0020496C">
              <w:rPr>
                <w:rFonts w:eastAsia="Times New Roman"/>
              </w:rPr>
              <w:t xml:space="preserve"> </w:t>
            </w:r>
            <w:r>
              <w:rPr>
                <w:rFonts w:eastAsia="Times New Roman"/>
              </w:rPr>
              <w:t xml:space="preserve">tholos or </w:t>
            </w:r>
            <w:r>
              <w:t>"</w:t>
            </w:r>
            <w:r w:rsidRPr="008E0130">
              <w:t>beehive</w:t>
            </w:r>
            <w:r>
              <w:t xml:space="preserve">" </w:t>
            </w:r>
            <w:r w:rsidRPr="008E0130">
              <w:t>tomb</w:t>
            </w:r>
            <w:r>
              <w:t xml:space="preserve"> </w:t>
            </w:r>
            <w:r w:rsidRPr="00891BEE">
              <w:rPr>
                <w:rFonts w:eastAsia="Times New Roman"/>
              </w:rPr>
              <w:t xml:space="preserve">at </w:t>
            </w:r>
            <w:proofErr w:type="spellStart"/>
            <w:r w:rsidRPr="00891BEE">
              <w:rPr>
                <w:rFonts w:eastAsia="Times New Roman"/>
              </w:rPr>
              <w:t>Vapheio</w:t>
            </w:r>
            <w:proofErr w:type="spellEnd"/>
            <w:r w:rsidRPr="00891BEE">
              <w:rPr>
                <w:rFonts w:eastAsia="Times New Roman"/>
              </w:rPr>
              <w:t xml:space="preserve"> </w:t>
            </w:r>
            <w:r>
              <w:t xml:space="preserve">five miles south of </w:t>
            </w:r>
            <w:r w:rsidRPr="00891BEE">
              <w:t>Sparta, southern</w:t>
            </w:r>
            <w:r w:rsidRPr="006C73AA">
              <w:t xml:space="preserve"> Greece, which was excavated in 1889 by Christos </w:t>
            </w:r>
            <w:proofErr w:type="spellStart"/>
            <w:r w:rsidRPr="006C73AA">
              <w:t>Tsountas</w:t>
            </w:r>
            <w:proofErr w:type="spellEnd"/>
            <w:r w:rsidRPr="006C73AA">
              <w:t xml:space="preserve">. The </w:t>
            </w:r>
            <w:proofErr w:type="spellStart"/>
            <w:r w:rsidRPr="006C73AA">
              <w:rPr>
                <w:rFonts w:eastAsia="Times New Roman"/>
              </w:rPr>
              <w:t>Vapheio</w:t>
            </w:r>
            <w:proofErr w:type="spellEnd"/>
            <w:r w:rsidRPr="006C73AA">
              <w:rPr>
                <w:rFonts w:eastAsia="Times New Roman"/>
              </w:rPr>
              <w:t xml:space="preserve"> tholos</w:t>
            </w:r>
            <w:r>
              <w:rPr>
                <w:rFonts w:eastAsia="Times New Roman"/>
              </w:rPr>
              <w:t xml:space="preserve"> tomb</w:t>
            </w:r>
            <w:r w:rsidRPr="006C73AA">
              <w:rPr>
                <w:rFonts w:eastAsia="Times New Roman"/>
              </w:rPr>
              <w:t xml:space="preserve"> </w:t>
            </w:r>
            <w:r w:rsidRPr="006C73AA">
              <w:t>consists of a 97-foo</w:t>
            </w:r>
            <w:r w:rsidRPr="008E0130">
              <w:t>t walled approach, leading to a 33-foot diameter, corbelled-vaulted chamber in the floor of which the actual grave was cut.</w:t>
            </w:r>
            <w:r w:rsidRPr="008E0130">
              <w:rPr>
                <w:rFonts w:eastAsia="Times New Roman"/>
              </w:rPr>
              <w:t xml:space="preserve"> </w:t>
            </w:r>
            <w:r w:rsidRPr="008E0130">
              <w:t xml:space="preserve"> These cups haves a flat base, straight flaring sides, and a</w:t>
            </w:r>
            <w:r w:rsidRPr="00891BEE">
              <w:t xml:space="preserve"> single handle. </w:t>
            </w:r>
            <w:proofErr w:type="spellStart"/>
            <w:r w:rsidRPr="00891BEE">
              <w:t>Vapheio</w:t>
            </w:r>
            <w:proofErr w:type="spellEnd"/>
            <w:r w:rsidRPr="00891BEE">
              <w:t xml:space="preserve"> style cups are found </w:t>
            </w:r>
            <w:r>
              <w:t xml:space="preserve">also </w:t>
            </w:r>
            <w:r w:rsidRPr="00891BEE">
              <w:t>in middle Minoan levels in Crete and were popular on the mainland in the late Helladic Period.</w:t>
            </w:r>
          </w:p>
          <w:p w:rsidR="00A64ED9" w:rsidRPr="00A64ED9" w:rsidRDefault="00A64ED9" w:rsidP="00A64ED9">
            <w:pPr>
              <w:rPr>
                <w:b/>
                <w:bCs/>
              </w:rPr>
            </w:pPr>
            <w:r>
              <w:rPr>
                <w:b/>
                <w:bCs/>
              </w:rPr>
              <w:t xml:space="preserve">LC Classification: </w:t>
            </w:r>
          </w:p>
          <w:p w:rsidR="0020496C" w:rsidRPr="0020496C" w:rsidRDefault="0020496C" w:rsidP="005D1862">
            <w:pPr>
              <w:spacing w:after="0"/>
            </w:pPr>
            <w:r>
              <w:rPr>
                <w:rStyle w:val="Strong"/>
              </w:rPr>
              <w:t>Date or Time Horizon:</w:t>
            </w:r>
            <w:r>
              <w:t xml:space="preserve"> </w:t>
            </w:r>
            <w:r w:rsidR="005D1862">
              <w:rPr>
                <w:rFonts w:eastAsia="Times New Roman"/>
              </w:rPr>
              <w:t xml:space="preserve">1400-1450 </w:t>
            </w:r>
            <w:r w:rsidRPr="0020496C">
              <w:rPr>
                <w:rFonts w:eastAsia="Times New Roman"/>
              </w:rPr>
              <w:t>BC</w:t>
            </w:r>
            <w:r>
              <w:rPr>
                <w:rFonts w:eastAsia="Times New Roman"/>
              </w:rPr>
              <w:t>E</w:t>
            </w:r>
          </w:p>
          <w:p w:rsidR="0020496C" w:rsidRDefault="0020496C" w:rsidP="005D1862">
            <w:pPr>
              <w:spacing w:after="0"/>
            </w:pPr>
            <w:r>
              <w:rPr>
                <w:rStyle w:val="Strong"/>
              </w:rPr>
              <w:t>Geographical Area:</w:t>
            </w:r>
            <w:r>
              <w:t xml:space="preserve"> </w:t>
            </w:r>
            <w:proofErr w:type="spellStart"/>
            <w:r w:rsidRPr="0020496C">
              <w:rPr>
                <w:rFonts w:eastAsia="Times New Roman"/>
              </w:rPr>
              <w:t>Vapheio</w:t>
            </w:r>
            <w:proofErr w:type="spellEnd"/>
            <w:r w:rsidRPr="0020496C">
              <w:rPr>
                <w:rFonts w:eastAsia="Times New Roman"/>
              </w:rPr>
              <w:t xml:space="preserve"> tholos tomb, Laconia</w:t>
            </w:r>
            <w:r>
              <w:rPr>
                <w:rFonts w:eastAsia="Times New Roman"/>
              </w:rPr>
              <w:t>, Greece</w:t>
            </w:r>
          </w:p>
          <w:p w:rsidR="0020496C" w:rsidRDefault="0020496C" w:rsidP="005D1862">
            <w:pPr>
              <w:spacing w:after="0"/>
              <w:rPr>
                <w:rFonts w:eastAsia="Times New Roman"/>
              </w:rPr>
            </w:pPr>
            <w:r>
              <w:rPr>
                <w:rStyle w:val="Strong"/>
              </w:rPr>
              <w:t>Cultural Affiliation:</w:t>
            </w:r>
            <w:r>
              <w:t xml:space="preserve"> </w:t>
            </w:r>
            <w:r w:rsidRPr="0020496C">
              <w:rPr>
                <w:rFonts w:eastAsia="Times New Roman"/>
              </w:rPr>
              <w:t>Mycenaean metalwork</w:t>
            </w:r>
          </w:p>
          <w:p w:rsidR="0020496C" w:rsidRDefault="0020496C" w:rsidP="005D1862">
            <w:pPr>
              <w:spacing w:after="0"/>
            </w:pPr>
            <w:r>
              <w:rPr>
                <w:rStyle w:val="Strong"/>
              </w:rPr>
              <w:t>Medium:</w:t>
            </w:r>
            <w:r>
              <w:t xml:space="preserve"> Gold</w:t>
            </w:r>
          </w:p>
          <w:p w:rsidR="0020496C" w:rsidRDefault="0020496C" w:rsidP="005D1862">
            <w:pPr>
              <w:spacing w:after="0"/>
              <w:rPr>
                <w:b/>
                <w:bCs/>
              </w:rPr>
            </w:pPr>
            <w:r>
              <w:rPr>
                <w:rStyle w:val="Strong"/>
              </w:rPr>
              <w:lastRenderedPageBreak/>
              <w:t>Dimensions:</w:t>
            </w:r>
            <w:r>
              <w:t xml:space="preserve"> </w:t>
            </w:r>
            <w:r w:rsidR="00891BEE">
              <w:t>7.6 x 9.9 cm (3 x 3 7/8 in</w:t>
            </w:r>
            <w:r w:rsidR="003D012F">
              <w:t>)</w:t>
            </w:r>
          </w:p>
          <w:p w:rsidR="0020496C" w:rsidRDefault="0020496C" w:rsidP="005D1862">
            <w:pPr>
              <w:spacing w:after="0"/>
              <w:rPr>
                <w:rStyle w:val="Strong"/>
              </w:rPr>
            </w:pPr>
            <w:r>
              <w:rPr>
                <w:rStyle w:val="Strong"/>
              </w:rPr>
              <w:t xml:space="preserve">Weight:  </w:t>
            </w:r>
          </w:p>
          <w:p w:rsidR="0020496C" w:rsidRDefault="0020496C" w:rsidP="005D1862">
            <w:pPr>
              <w:spacing w:after="0"/>
            </w:pPr>
            <w:r>
              <w:rPr>
                <w:rStyle w:val="Strong"/>
              </w:rPr>
              <w:t>Provenance:</w:t>
            </w:r>
            <w:r w:rsidR="00A64ED9">
              <w:rPr>
                <w:rStyle w:val="Strong"/>
              </w:rPr>
              <w:t xml:space="preserve"> </w:t>
            </w:r>
            <w:proofErr w:type="spellStart"/>
            <w:r w:rsidR="00A64ED9" w:rsidRPr="0020496C">
              <w:rPr>
                <w:rFonts w:eastAsia="Times New Roman"/>
              </w:rPr>
              <w:t>Vapheio</w:t>
            </w:r>
            <w:proofErr w:type="spellEnd"/>
            <w:r w:rsidR="00A64ED9" w:rsidRPr="0020496C">
              <w:rPr>
                <w:rFonts w:eastAsia="Times New Roman"/>
              </w:rPr>
              <w:t xml:space="preserve"> tholos tomb, Laconia</w:t>
            </w:r>
            <w:r w:rsidR="00A64ED9">
              <w:rPr>
                <w:rFonts w:eastAsia="Times New Roman"/>
              </w:rPr>
              <w:t>, Greece</w:t>
            </w:r>
          </w:p>
          <w:p w:rsidR="0020496C" w:rsidRPr="004043CB" w:rsidRDefault="0020496C" w:rsidP="005D1862">
            <w:pPr>
              <w:spacing w:after="0"/>
              <w:rPr>
                <w:b/>
              </w:rPr>
            </w:pPr>
            <w:r w:rsidRPr="004043CB">
              <w:rPr>
                <w:b/>
              </w:rPr>
              <w:t>Condition</w:t>
            </w:r>
            <w:r>
              <w:rPr>
                <w:b/>
              </w:rPr>
              <w:t>:</w:t>
            </w:r>
            <w:r w:rsidR="00A64ED9">
              <w:rPr>
                <w:b/>
              </w:rPr>
              <w:t xml:space="preserve"> </w:t>
            </w:r>
            <w:r w:rsidR="00A64ED9">
              <w:t>Museum reproduction</w:t>
            </w:r>
          </w:p>
          <w:p w:rsidR="0020496C" w:rsidRDefault="0020496C" w:rsidP="008E0130">
            <w:pPr>
              <w:spacing w:after="0"/>
            </w:pPr>
            <w:r w:rsidRPr="004043CB">
              <w:rPr>
                <w:b/>
              </w:rPr>
              <w:t>Discussion</w:t>
            </w:r>
            <w:r>
              <w:rPr>
                <w:b/>
              </w:rPr>
              <w:t>:</w:t>
            </w:r>
            <w:r w:rsidR="00D81A3F">
              <w:rPr>
                <w:b/>
              </w:rPr>
              <w:t xml:space="preserve"> </w:t>
            </w:r>
            <w:r w:rsidR="00D81A3F">
              <w:rPr>
                <w:rFonts w:eastAsia="Times New Roman"/>
              </w:rPr>
              <w:t>The</w:t>
            </w:r>
            <w:r w:rsidR="003522E2">
              <w:rPr>
                <w:rFonts w:eastAsia="Times New Roman"/>
              </w:rPr>
              <w:t xml:space="preserve"> first</w:t>
            </w:r>
            <w:r w:rsidR="00D81A3F">
              <w:rPr>
                <w:rFonts w:eastAsia="Times New Roman"/>
              </w:rPr>
              <w:t xml:space="preserve"> cup above shows a bull being </w:t>
            </w:r>
            <w:r w:rsidRPr="0020496C">
              <w:rPr>
                <w:rFonts w:eastAsia="Times New Roman"/>
              </w:rPr>
              <w:t xml:space="preserve">captured by </w:t>
            </w:r>
            <w:r w:rsidR="00D81A3F">
              <w:rPr>
                <w:rFonts w:eastAsia="Times New Roman"/>
              </w:rPr>
              <w:t xml:space="preserve">hobbling </w:t>
            </w:r>
            <w:r w:rsidR="006C73AA">
              <w:rPr>
                <w:rFonts w:eastAsia="Times New Roman"/>
              </w:rPr>
              <w:t>a bull’s leg with a rope</w:t>
            </w:r>
            <w:r w:rsidRPr="0020496C">
              <w:rPr>
                <w:rFonts w:eastAsia="Times New Roman"/>
              </w:rPr>
              <w:t>, while</w:t>
            </w:r>
            <w:r w:rsidR="006C73AA">
              <w:rPr>
                <w:rFonts w:eastAsia="Times New Roman"/>
              </w:rPr>
              <w:t xml:space="preserve"> simultaneously</w:t>
            </w:r>
            <w:r w:rsidRPr="0020496C">
              <w:rPr>
                <w:rFonts w:eastAsia="Times New Roman"/>
              </w:rPr>
              <w:t xml:space="preserve"> the animal mates with a cow</w:t>
            </w:r>
            <w:r w:rsidR="003522E2">
              <w:rPr>
                <w:rFonts w:eastAsia="Times New Roman"/>
              </w:rPr>
              <w:t xml:space="preserve"> </w:t>
            </w:r>
            <w:r w:rsidR="00D81A3F">
              <w:rPr>
                <w:rFonts w:eastAsia="Times New Roman"/>
              </w:rPr>
              <w:t>as</w:t>
            </w:r>
            <w:r w:rsidRPr="0020496C">
              <w:rPr>
                <w:rFonts w:eastAsia="Times New Roman"/>
              </w:rPr>
              <w:t xml:space="preserve"> three grazing bulls </w:t>
            </w:r>
            <w:r w:rsidR="00D81A3F">
              <w:rPr>
                <w:rFonts w:eastAsia="Times New Roman"/>
              </w:rPr>
              <w:t>look on</w:t>
            </w:r>
            <w:r w:rsidRPr="0020496C">
              <w:rPr>
                <w:rFonts w:eastAsia="Times New Roman"/>
              </w:rPr>
              <w:t xml:space="preserve">. The </w:t>
            </w:r>
            <w:r w:rsidR="00D81A3F">
              <w:rPr>
                <w:rFonts w:eastAsia="Times New Roman"/>
              </w:rPr>
              <w:t>bottom cup</w:t>
            </w:r>
            <w:r w:rsidR="006C73AA">
              <w:rPr>
                <w:rFonts w:eastAsia="Times New Roman"/>
              </w:rPr>
              <w:t xml:space="preserve"> above</w:t>
            </w:r>
            <w:r w:rsidRPr="0020496C">
              <w:rPr>
                <w:rFonts w:eastAsia="Times New Roman"/>
              </w:rPr>
              <w:t xml:space="preserve"> shows one bull caught in a net</w:t>
            </w:r>
            <w:r w:rsidR="00D81A3F">
              <w:rPr>
                <w:rFonts w:eastAsia="Times New Roman"/>
              </w:rPr>
              <w:t>,</w:t>
            </w:r>
            <w:r w:rsidRPr="0020496C">
              <w:rPr>
                <w:rFonts w:eastAsia="Times New Roman"/>
              </w:rPr>
              <w:t xml:space="preserve"> </w:t>
            </w:r>
            <w:r w:rsidR="00D81A3F">
              <w:rPr>
                <w:rFonts w:eastAsia="Times New Roman"/>
              </w:rPr>
              <w:t xml:space="preserve">as the traditional hunter-gatherers had done for millennia, </w:t>
            </w:r>
            <w:r w:rsidRPr="0020496C">
              <w:rPr>
                <w:rFonts w:eastAsia="Times New Roman"/>
              </w:rPr>
              <w:t>while another a</w:t>
            </w:r>
            <w:r w:rsidR="006C73AA">
              <w:rPr>
                <w:rFonts w:eastAsia="Times New Roman"/>
              </w:rPr>
              <w:t>ttacks two hunters</w:t>
            </w:r>
            <w:r w:rsidR="003522E2">
              <w:rPr>
                <w:rFonts w:eastAsia="Times New Roman"/>
              </w:rPr>
              <w:t xml:space="preserve"> </w:t>
            </w:r>
            <w:r w:rsidR="0039383C">
              <w:rPr>
                <w:rFonts w:eastAsia="Times New Roman"/>
              </w:rPr>
              <w:t>as</w:t>
            </w:r>
            <w:r w:rsidRPr="0020496C">
              <w:rPr>
                <w:rFonts w:eastAsia="Times New Roman"/>
              </w:rPr>
              <w:t xml:space="preserve"> a third hunter flees.</w:t>
            </w:r>
            <w:r w:rsidR="0039383C">
              <w:rPr>
                <w:rFonts w:eastAsia="Times New Roman"/>
              </w:rPr>
              <w:t xml:space="preserve"> </w:t>
            </w:r>
            <w:r w:rsidR="0039383C" w:rsidRPr="003522E2">
              <w:t xml:space="preserve">The cups appear to </w:t>
            </w:r>
            <w:r w:rsidR="006C73AA">
              <w:t>have been</w:t>
            </w:r>
            <w:r w:rsidR="0039383C" w:rsidRPr="003522E2">
              <w:t xml:space="preserve"> imported from Crete where bulls were considered to be sacred.</w:t>
            </w:r>
            <w:r w:rsidRPr="0020496C">
              <w:rPr>
                <w:rFonts w:eastAsia="Times New Roman"/>
              </w:rPr>
              <w:t xml:space="preserve"> Both cups were probably made </w:t>
            </w:r>
            <w:r w:rsidR="00D81A3F">
              <w:rPr>
                <w:rFonts w:eastAsia="Times New Roman"/>
              </w:rPr>
              <w:t xml:space="preserve">in the same atelier with the first being the product of </w:t>
            </w:r>
            <w:r w:rsidR="00891BEE">
              <w:rPr>
                <w:rFonts w:eastAsia="Times New Roman"/>
              </w:rPr>
              <w:t>a</w:t>
            </w:r>
            <w:r w:rsidR="00D81A3F">
              <w:rPr>
                <w:rFonts w:eastAsia="Times New Roman"/>
              </w:rPr>
              <w:t xml:space="preserve"> master goldsmith</w:t>
            </w:r>
            <w:r w:rsidR="003522E2">
              <w:rPr>
                <w:rFonts w:eastAsia="Times New Roman"/>
              </w:rPr>
              <w:t>,</w:t>
            </w:r>
            <w:r w:rsidR="00D81A3F">
              <w:rPr>
                <w:rFonts w:eastAsia="Times New Roman"/>
              </w:rPr>
              <w:t xml:space="preserve"> </w:t>
            </w:r>
            <w:r w:rsidR="005D1862">
              <w:rPr>
                <w:rFonts w:eastAsia="Times New Roman"/>
              </w:rPr>
              <w:t>as it</w:t>
            </w:r>
            <w:r w:rsidRPr="0020496C">
              <w:rPr>
                <w:rFonts w:eastAsia="Times New Roman"/>
              </w:rPr>
              <w:t xml:space="preserve"> is more carefully executed</w:t>
            </w:r>
            <w:r w:rsidR="005D1862">
              <w:rPr>
                <w:rFonts w:eastAsia="Times New Roman"/>
              </w:rPr>
              <w:t>, while the second</w:t>
            </w:r>
            <w:r w:rsidR="00891BEE">
              <w:rPr>
                <w:rFonts w:eastAsia="Times New Roman"/>
              </w:rPr>
              <w:t>,</w:t>
            </w:r>
            <w:r w:rsidR="003522E2">
              <w:rPr>
                <w:rFonts w:eastAsia="Times New Roman"/>
              </w:rPr>
              <w:t xml:space="preserve"> which is</w:t>
            </w:r>
            <w:r w:rsidR="005D1862">
              <w:rPr>
                <w:rFonts w:eastAsia="Times New Roman"/>
              </w:rPr>
              <w:t xml:space="preserve"> slightly inferior to the first</w:t>
            </w:r>
            <w:r w:rsidR="00891BEE">
              <w:rPr>
                <w:rFonts w:eastAsia="Times New Roman"/>
              </w:rPr>
              <w:t>,</w:t>
            </w:r>
            <w:r w:rsidR="005D1862">
              <w:rPr>
                <w:rFonts w:eastAsia="Times New Roman"/>
              </w:rPr>
              <w:t xml:space="preserve"> is probably the product of </w:t>
            </w:r>
            <w:r w:rsidR="003522E2">
              <w:rPr>
                <w:rFonts w:eastAsia="Times New Roman"/>
              </w:rPr>
              <w:t>an</w:t>
            </w:r>
            <w:r w:rsidR="005D1862">
              <w:rPr>
                <w:rFonts w:eastAsia="Times New Roman"/>
              </w:rPr>
              <w:t xml:space="preserve"> understudy</w:t>
            </w:r>
            <w:r w:rsidRPr="0020496C">
              <w:rPr>
                <w:rFonts w:eastAsia="Times New Roman"/>
              </w:rPr>
              <w:t xml:space="preserve">. </w:t>
            </w:r>
            <w:r w:rsidR="0039383C" w:rsidRPr="003522E2">
              <w:t>The naturalistic composition</w:t>
            </w:r>
            <w:r w:rsidR="00891BEE">
              <w:t>s</w:t>
            </w:r>
            <w:r w:rsidR="0039383C" w:rsidRPr="003522E2">
              <w:t xml:space="preserve"> </w:t>
            </w:r>
            <w:r w:rsidR="00891BEE" w:rsidRPr="008E0130">
              <w:t xml:space="preserve">were </w:t>
            </w:r>
            <w:r w:rsidR="0039383C" w:rsidRPr="008E0130">
              <w:t>added via repoussé, a technique in which the relief is made by hammering the reverse side of the metal.</w:t>
            </w:r>
          </w:p>
          <w:p w:rsidR="00A55CBC" w:rsidRDefault="00A55CBC" w:rsidP="008E0130">
            <w:pPr>
              <w:spacing w:after="0"/>
            </w:pPr>
          </w:p>
          <w:p w:rsidR="00A55CBC" w:rsidRDefault="00A55CBC" w:rsidP="008E0130">
            <w:pPr>
              <w:spacing w:after="0"/>
            </w:pPr>
            <w:r>
              <w:t>“S</w:t>
            </w:r>
            <w:r>
              <w:t xml:space="preserve">tylistic differences between the two gold </w:t>
            </w:r>
            <w:proofErr w:type="spellStart"/>
            <w:r>
              <w:t>Vapheio</w:t>
            </w:r>
            <w:proofErr w:type="spellEnd"/>
            <w:r>
              <w:t xml:space="preserve"> cups and the technical differences between the two silver cups found with them </w:t>
            </w:r>
            <w:r>
              <w:t>suggest a</w:t>
            </w:r>
            <w:r>
              <w:t xml:space="preserve"> distinction between </w:t>
            </w:r>
            <w:proofErr w:type="spellStart"/>
            <w:r>
              <w:t>Mycenean</w:t>
            </w:r>
            <w:proofErr w:type="spellEnd"/>
            <w:r>
              <w:t xml:space="preserve"> and Minoan gold and silver vessels</w:t>
            </w:r>
            <w:r>
              <w:t xml:space="preserve"> based on</w:t>
            </w:r>
            <w:r>
              <w:t xml:space="preserve"> two different ways of producing </w:t>
            </w:r>
            <w:r>
              <w:t xml:space="preserve">these </w:t>
            </w:r>
            <w:r>
              <w:t xml:space="preserve">vessels. The new Grave Circle B at Mycenae </w:t>
            </w:r>
            <w:r>
              <w:t>provides the</w:t>
            </w:r>
            <w:r>
              <w:t xml:space="preserve"> beginnings of the </w:t>
            </w:r>
            <w:proofErr w:type="spellStart"/>
            <w:r>
              <w:t>Mycenean</w:t>
            </w:r>
            <w:proofErr w:type="spellEnd"/>
            <w:r>
              <w:t xml:space="preserve"> manufacture of precious metal vessels </w:t>
            </w:r>
            <w:r>
              <w:t>with</w:t>
            </w:r>
            <w:r>
              <w:t xml:space="preserve"> the practice of rolling handle edges around strengthening wire, a feature never found in Minoan metalwork. </w:t>
            </w:r>
            <w:r>
              <w:t>E</w:t>
            </w:r>
            <w:r>
              <w:t xml:space="preserve">arly vessels frequently </w:t>
            </w:r>
            <w:r>
              <w:t>manufacture</w:t>
            </w:r>
            <w:r>
              <w:t xml:space="preserve"> the floor of the cup with a raised boss. </w:t>
            </w:r>
            <w:proofErr w:type="spellStart"/>
            <w:r>
              <w:t>Mycenean</w:t>
            </w:r>
            <w:proofErr w:type="spellEnd"/>
            <w:r>
              <w:t xml:space="preserve"> vessels </w:t>
            </w:r>
            <w:r>
              <w:t>also use</w:t>
            </w:r>
            <w:r>
              <w:t xml:space="preserve"> flat-headed rivets. </w:t>
            </w:r>
            <w:proofErr w:type="spellStart"/>
            <w:r>
              <w:t>Myceneans</w:t>
            </w:r>
            <w:proofErr w:type="spellEnd"/>
            <w:r>
              <w:t xml:space="preserve"> work metal directly by hammering</w:t>
            </w:r>
            <w:r>
              <w:t>,</w:t>
            </w:r>
            <w:r>
              <w:t xml:space="preserve"> surfaces are left unsmoothed, with traces of the tooling. </w:t>
            </w:r>
            <w:r>
              <w:t>Minoans</w:t>
            </w:r>
            <w:r>
              <w:t xml:space="preserve">, use indirect methods </w:t>
            </w:r>
            <w:proofErr w:type="spellStart"/>
            <w:r>
              <w:t>prefer</w:t>
            </w:r>
            <w:r>
              <w:t>ing</w:t>
            </w:r>
            <w:proofErr w:type="spellEnd"/>
            <w:r>
              <w:t xml:space="preserve"> three-dimensional curves and rounded moldings to straight forms</w:t>
            </w:r>
            <w:r>
              <w:t xml:space="preserve"> and</w:t>
            </w:r>
            <w:r>
              <w:t xml:space="preserve"> make frequent use of fusion to attach copper parts to silver. Minoan craftsmen were highly regarded and their products prized. Not only were their vessels imported in great number to the Greek mainland and Cyprus, but evidence indicates that the metalworkers themselves emigrated to Mycenae, </w:t>
            </w:r>
            <w:proofErr w:type="spellStart"/>
            <w:r>
              <w:t>Vapheio</w:t>
            </w:r>
            <w:proofErr w:type="spellEnd"/>
            <w:r>
              <w:t xml:space="preserve"> and </w:t>
            </w:r>
            <w:proofErr w:type="spellStart"/>
            <w:r>
              <w:t>Midea</w:t>
            </w:r>
            <w:proofErr w:type="spellEnd"/>
            <w:r>
              <w:t xml:space="preserve">, where they produced new designs to please the </w:t>
            </w:r>
            <w:proofErr w:type="spellStart"/>
            <w:r>
              <w:t>Mycenean</w:t>
            </w:r>
            <w:proofErr w:type="spellEnd"/>
            <w:r>
              <w:t xml:space="preserve"> taste. In Crete, they appear to have worked primarily in silver, using gold only sparingly, for added decoration. When they arrived on the Mainland, they worked also in gold, which they smoothe</w:t>
            </w:r>
            <w:r>
              <w:t>d and polished to a high finish” (Davis 1973).</w:t>
            </w:r>
          </w:p>
          <w:p w:rsidR="008E0130" w:rsidRPr="00A55CBC" w:rsidRDefault="008E0130" w:rsidP="008E0130">
            <w:pPr>
              <w:spacing w:after="0"/>
              <w:rPr>
                <w:b/>
              </w:rPr>
            </w:pPr>
            <w:r w:rsidRPr="00A55CBC">
              <w:rPr>
                <w:b/>
              </w:rPr>
              <w:t>References:</w:t>
            </w:r>
          </w:p>
        </w:tc>
        <w:tc>
          <w:tcPr>
            <w:tcW w:w="450" w:type="pct"/>
            <w:hideMark/>
          </w:tcPr>
          <w:p w:rsidR="0020496C" w:rsidRPr="0020496C" w:rsidRDefault="0020496C" w:rsidP="005D1862">
            <w:pPr>
              <w:spacing w:after="0" w:line="240" w:lineRule="auto"/>
              <w:rPr>
                <w:rFonts w:eastAsia="Times New Roman"/>
              </w:rPr>
            </w:pPr>
            <w:r w:rsidRPr="0020496C">
              <w:rPr>
                <w:rFonts w:eastAsia="Times New Roman"/>
              </w:rPr>
              <w:lastRenderedPageBreak/>
              <w:t> </w:t>
            </w:r>
          </w:p>
        </w:tc>
      </w:tr>
      <w:tr w:rsidR="0020496C" w:rsidRPr="0020496C" w:rsidTr="0020496C">
        <w:trPr>
          <w:tblCellSpacing w:w="0" w:type="dxa"/>
        </w:trPr>
        <w:tc>
          <w:tcPr>
            <w:tcW w:w="0" w:type="auto"/>
            <w:vMerge/>
            <w:vAlign w:val="center"/>
            <w:hideMark/>
          </w:tcPr>
          <w:p w:rsidR="0020496C" w:rsidRPr="0020496C" w:rsidRDefault="0020496C" w:rsidP="0020496C">
            <w:pPr>
              <w:spacing w:after="0" w:line="240" w:lineRule="auto"/>
              <w:rPr>
                <w:rFonts w:eastAsia="Times New Roman"/>
              </w:rPr>
            </w:pPr>
          </w:p>
        </w:tc>
        <w:tc>
          <w:tcPr>
            <w:tcW w:w="0" w:type="auto"/>
            <w:hideMark/>
          </w:tcPr>
          <w:p w:rsidR="0020496C" w:rsidRPr="0020496C" w:rsidRDefault="0020496C" w:rsidP="0020496C">
            <w:pPr>
              <w:spacing w:after="0" w:line="240" w:lineRule="auto"/>
              <w:rPr>
                <w:rFonts w:eastAsia="Times New Roman"/>
              </w:rPr>
            </w:pPr>
            <w:r w:rsidRPr="0020496C">
              <w:rPr>
                <w:rFonts w:eastAsia="Times New Roman"/>
              </w:rPr>
              <w:t> </w:t>
            </w:r>
          </w:p>
        </w:tc>
      </w:tr>
      <w:tr w:rsidR="0020496C" w:rsidRPr="0020496C" w:rsidTr="0020496C">
        <w:trPr>
          <w:tblCellSpacing w:w="0" w:type="dxa"/>
        </w:trPr>
        <w:tc>
          <w:tcPr>
            <w:tcW w:w="0" w:type="auto"/>
            <w:vMerge/>
            <w:vAlign w:val="center"/>
            <w:hideMark/>
          </w:tcPr>
          <w:p w:rsidR="0020496C" w:rsidRPr="0020496C" w:rsidRDefault="0020496C" w:rsidP="0020496C">
            <w:pPr>
              <w:spacing w:after="0" w:line="240" w:lineRule="auto"/>
              <w:rPr>
                <w:rFonts w:eastAsia="Times New Roman"/>
              </w:rPr>
            </w:pPr>
          </w:p>
        </w:tc>
        <w:tc>
          <w:tcPr>
            <w:tcW w:w="0" w:type="auto"/>
            <w:hideMark/>
          </w:tcPr>
          <w:p w:rsidR="0020496C" w:rsidRPr="0020496C" w:rsidRDefault="0020496C" w:rsidP="0020496C">
            <w:pPr>
              <w:spacing w:after="0" w:line="240" w:lineRule="auto"/>
              <w:rPr>
                <w:rFonts w:eastAsia="Times New Roman"/>
              </w:rPr>
            </w:pPr>
            <w:r w:rsidRPr="0020496C">
              <w:rPr>
                <w:rFonts w:eastAsia="Times New Roman"/>
                <w:noProof/>
              </w:rPr>
              <w:drawing>
                <wp:inline distT="0" distB="0" distL="0" distR="0">
                  <wp:extent cx="266700" cy="68580"/>
                  <wp:effectExtent l="0" t="0" r="0" b="0"/>
                  <wp:docPr id="5" name="Picture 5" descr="http://www.namuseum.gr/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museum.gr/images/blan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68580"/>
                          </a:xfrm>
                          <a:prstGeom prst="rect">
                            <a:avLst/>
                          </a:prstGeom>
                          <a:noFill/>
                          <a:ln>
                            <a:noFill/>
                          </a:ln>
                        </pic:spPr>
                      </pic:pic>
                    </a:graphicData>
                  </a:graphic>
                </wp:inline>
              </w:drawing>
            </w:r>
          </w:p>
        </w:tc>
      </w:tr>
    </w:tbl>
    <w:p w:rsidR="008D3BDA" w:rsidRPr="008D3BDA" w:rsidRDefault="008D3BDA" w:rsidP="008D3BDA">
      <w:r w:rsidRPr="008D3BDA">
        <w:t xml:space="preserve">Davis, Ellen N. 1973. </w:t>
      </w:r>
      <w:r w:rsidRPr="008D3BDA">
        <w:rPr>
          <w:rFonts w:hint="eastAsia"/>
        </w:rPr>
        <w:t xml:space="preserve">The </w:t>
      </w:r>
      <w:proofErr w:type="spellStart"/>
      <w:r w:rsidRPr="008D3BDA">
        <w:rPr>
          <w:rFonts w:hint="eastAsia"/>
        </w:rPr>
        <w:t>Vapheio</w:t>
      </w:r>
      <w:proofErr w:type="spellEnd"/>
      <w:r w:rsidRPr="008D3BDA">
        <w:rPr>
          <w:rFonts w:hint="eastAsia"/>
        </w:rPr>
        <w:t xml:space="preserve"> cups and Aegean gold and silver ware</w:t>
      </w:r>
      <w:r w:rsidRPr="008D3BDA">
        <w:t xml:space="preserve">. </w:t>
      </w:r>
      <w:r w:rsidRPr="008D3BDA">
        <w:rPr>
          <w:rFonts w:hint="eastAsia"/>
        </w:rPr>
        <w:t>Ph. D. New York University, Graduate School of Arts and Science</w:t>
      </w:r>
    </w:p>
    <w:p w:rsidR="00EB0A8B" w:rsidRDefault="00EB0A8B"/>
    <w:sectPr w:rsidR="00EB0A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8B"/>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1722"/>
    <w:rsid w:val="001E2105"/>
    <w:rsid w:val="001E365E"/>
    <w:rsid w:val="001F347F"/>
    <w:rsid w:val="0020496C"/>
    <w:rsid w:val="00210575"/>
    <w:rsid w:val="0021487B"/>
    <w:rsid w:val="00215513"/>
    <w:rsid w:val="00217D1D"/>
    <w:rsid w:val="00237EB1"/>
    <w:rsid w:val="0024149A"/>
    <w:rsid w:val="00251D9A"/>
    <w:rsid w:val="00256ACB"/>
    <w:rsid w:val="00270172"/>
    <w:rsid w:val="00270E0E"/>
    <w:rsid w:val="00291284"/>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45038"/>
    <w:rsid w:val="003522E2"/>
    <w:rsid w:val="00354F08"/>
    <w:rsid w:val="00360FBB"/>
    <w:rsid w:val="0037637F"/>
    <w:rsid w:val="00392FB8"/>
    <w:rsid w:val="0039383C"/>
    <w:rsid w:val="003A1F5E"/>
    <w:rsid w:val="003A7AEC"/>
    <w:rsid w:val="003B1BBA"/>
    <w:rsid w:val="003B2EA8"/>
    <w:rsid w:val="003C26AE"/>
    <w:rsid w:val="003D012F"/>
    <w:rsid w:val="003D043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659"/>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5596A"/>
    <w:rsid w:val="00567AC6"/>
    <w:rsid w:val="00571722"/>
    <w:rsid w:val="00577D40"/>
    <w:rsid w:val="0058549A"/>
    <w:rsid w:val="005A387C"/>
    <w:rsid w:val="005C0557"/>
    <w:rsid w:val="005D0D38"/>
    <w:rsid w:val="005D1862"/>
    <w:rsid w:val="005D1CC0"/>
    <w:rsid w:val="005F5F4F"/>
    <w:rsid w:val="00606514"/>
    <w:rsid w:val="006071F9"/>
    <w:rsid w:val="00617980"/>
    <w:rsid w:val="00630740"/>
    <w:rsid w:val="006463A4"/>
    <w:rsid w:val="0066580B"/>
    <w:rsid w:val="006706A0"/>
    <w:rsid w:val="0069225F"/>
    <w:rsid w:val="0069282A"/>
    <w:rsid w:val="006928D8"/>
    <w:rsid w:val="00694332"/>
    <w:rsid w:val="00695E64"/>
    <w:rsid w:val="00696891"/>
    <w:rsid w:val="006B5B06"/>
    <w:rsid w:val="006C73AA"/>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2BA3"/>
    <w:rsid w:val="007B3877"/>
    <w:rsid w:val="007B410A"/>
    <w:rsid w:val="007B5668"/>
    <w:rsid w:val="007B7A50"/>
    <w:rsid w:val="007D5D22"/>
    <w:rsid w:val="007D7577"/>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1BEE"/>
    <w:rsid w:val="00895A36"/>
    <w:rsid w:val="008A7AF4"/>
    <w:rsid w:val="008C4D54"/>
    <w:rsid w:val="008D0597"/>
    <w:rsid w:val="008D2A1B"/>
    <w:rsid w:val="008D3BDA"/>
    <w:rsid w:val="008D424C"/>
    <w:rsid w:val="008E0130"/>
    <w:rsid w:val="008F5D0A"/>
    <w:rsid w:val="009020BC"/>
    <w:rsid w:val="00903030"/>
    <w:rsid w:val="009060D0"/>
    <w:rsid w:val="00913604"/>
    <w:rsid w:val="00916CC5"/>
    <w:rsid w:val="00924D6C"/>
    <w:rsid w:val="00930C58"/>
    <w:rsid w:val="009331D5"/>
    <w:rsid w:val="0093447D"/>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55CBC"/>
    <w:rsid w:val="00A6107D"/>
    <w:rsid w:val="00A64ED9"/>
    <w:rsid w:val="00A746F5"/>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23A"/>
    <w:rsid w:val="00C971D9"/>
    <w:rsid w:val="00CA4578"/>
    <w:rsid w:val="00CA6A8E"/>
    <w:rsid w:val="00CB6B17"/>
    <w:rsid w:val="00CB76D1"/>
    <w:rsid w:val="00CE4E9C"/>
    <w:rsid w:val="00CE53CB"/>
    <w:rsid w:val="00CF6CBD"/>
    <w:rsid w:val="00D01B0E"/>
    <w:rsid w:val="00D1334D"/>
    <w:rsid w:val="00D162F1"/>
    <w:rsid w:val="00D16FC5"/>
    <w:rsid w:val="00D22F09"/>
    <w:rsid w:val="00D4486D"/>
    <w:rsid w:val="00D479DB"/>
    <w:rsid w:val="00D73DC3"/>
    <w:rsid w:val="00D81A3F"/>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65ADA"/>
    <w:rsid w:val="00E75408"/>
    <w:rsid w:val="00E85105"/>
    <w:rsid w:val="00E9254F"/>
    <w:rsid w:val="00EA64EF"/>
    <w:rsid w:val="00EB0A8B"/>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1875"/>
    <w:rsid w:val="00F938E4"/>
    <w:rsid w:val="00FA193D"/>
    <w:rsid w:val="00FA2A87"/>
    <w:rsid w:val="00FA6561"/>
    <w:rsid w:val="00FB6F43"/>
    <w:rsid w:val="00FC04F9"/>
    <w:rsid w:val="00FC7F1B"/>
    <w:rsid w:val="00FD1028"/>
    <w:rsid w:val="00FD1926"/>
    <w:rsid w:val="00FE5452"/>
    <w:rsid w:val="00FE5986"/>
    <w:rsid w:val="00FF0A58"/>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32E63-89F9-432A-A38B-A16BE9F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A8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customStyle="1" w:styleId="Heading1Char">
    <w:name w:val="Heading 1 Char"/>
    <w:basedOn w:val="DefaultParagraphFont"/>
    <w:link w:val="Heading1"/>
    <w:uiPriority w:val="9"/>
    <w:rsid w:val="00EB0A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496C"/>
    <w:pPr>
      <w:spacing w:before="100" w:beforeAutospacing="1" w:after="100" w:afterAutospacing="1" w:line="240" w:lineRule="auto"/>
    </w:pPr>
    <w:rPr>
      <w:rFonts w:eastAsia="Times New Roman"/>
    </w:rPr>
  </w:style>
  <w:style w:type="character" w:styleId="Strong">
    <w:name w:val="Strong"/>
    <w:qFormat/>
    <w:rsid w:val="0020496C"/>
    <w:rPr>
      <w:b/>
      <w:bCs/>
    </w:rPr>
  </w:style>
  <w:style w:type="character" w:styleId="Hyperlink">
    <w:name w:val="Hyperlink"/>
    <w:basedOn w:val="DefaultParagraphFont"/>
    <w:uiPriority w:val="99"/>
    <w:semiHidden/>
    <w:unhideWhenUsed/>
    <w:rsid w:val="008E0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0378">
      <w:bodyDiv w:val="1"/>
      <w:marLeft w:val="0"/>
      <w:marRight w:val="0"/>
      <w:marTop w:val="0"/>
      <w:marBottom w:val="0"/>
      <w:divBdr>
        <w:top w:val="none" w:sz="0" w:space="0" w:color="auto"/>
        <w:left w:val="none" w:sz="0" w:space="0" w:color="auto"/>
        <w:bottom w:val="none" w:sz="0" w:space="0" w:color="auto"/>
        <w:right w:val="none" w:sz="0" w:space="0" w:color="auto"/>
      </w:divBdr>
    </w:div>
    <w:div w:id="197086087">
      <w:bodyDiv w:val="1"/>
      <w:marLeft w:val="0"/>
      <w:marRight w:val="0"/>
      <w:marTop w:val="0"/>
      <w:marBottom w:val="0"/>
      <w:divBdr>
        <w:top w:val="none" w:sz="0" w:space="0" w:color="auto"/>
        <w:left w:val="none" w:sz="0" w:space="0" w:color="auto"/>
        <w:bottom w:val="none" w:sz="0" w:space="0" w:color="auto"/>
        <w:right w:val="none" w:sz="0" w:space="0" w:color="auto"/>
      </w:divBdr>
    </w:div>
    <w:div w:id="246967246">
      <w:bodyDiv w:val="1"/>
      <w:marLeft w:val="0"/>
      <w:marRight w:val="0"/>
      <w:marTop w:val="0"/>
      <w:marBottom w:val="0"/>
      <w:divBdr>
        <w:top w:val="none" w:sz="0" w:space="0" w:color="auto"/>
        <w:left w:val="none" w:sz="0" w:space="0" w:color="auto"/>
        <w:bottom w:val="none" w:sz="0" w:space="0" w:color="auto"/>
        <w:right w:val="none" w:sz="0" w:space="0" w:color="auto"/>
      </w:divBdr>
    </w:div>
    <w:div w:id="1936669091">
      <w:bodyDiv w:val="1"/>
      <w:marLeft w:val="0"/>
      <w:marRight w:val="0"/>
      <w:marTop w:val="0"/>
      <w:marBottom w:val="0"/>
      <w:divBdr>
        <w:top w:val="none" w:sz="0" w:space="0" w:color="auto"/>
        <w:left w:val="none" w:sz="0" w:space="0" w:color="auto"/>
        <w:bottom w:val="none" w:sz="0" w:space="0" w:color="auto"/>
        <w:right w:val="none" w:sz="0" w:space="0" w:color="auto"/>
      </w:divBdr>
    </w:div>
    <w:div w:id="210588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2017-12-08T08:47:00Z</dcterms:created>
  <dcterms:modified xsi:type="dcterms:W3CDTF">2017-12-08T08:47:00Z</dcterms:modified>
</cp:coreProperties>
</file>