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embeddings/oleObject1.bin" ContentType="application/vnd.openxmlformats-officedocument.oleObject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jpeg" ContentType="image/jpeg"/>
  <Override PartName="/word/media/image4.png" ContentType="image/png"/>
  <Override PartName="/word/media/image3.png" ContentType="image/png"/>
  <Override PartName="/word/media/image5.png" ContentType="image/png"/>
  <Override PartName="/word/media/image2.jpeg" ContentType="image/jpeg"/>
  <Override PartName="/word/media/image1.wmf" ContentType="image/x-wmf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color w:val="000000"/>
        </w:rPr>
        <w:t>A000-</w:t>
      </w:r>
      <w:r>
        <w:rPr/>
        <w:t>Eur-Czech Republic-Dolní Věstonice-Anthropomorph-Female-29,000-22,000 BP-Gravettian</w:t>
      </w:r>
    </w:p>
    <w:p>
      <w:pPr>
        <w:pStyle w:val="Normal"/>
        <w:rPr/>
      </w:pPr>
      <w:r>
        <w:rPr/>
        <w:object>
          <v:shape id="ole_rId2" style="width:87.3pt;height:218.3pt" o:ole="">
            <v:imagedata r:id="rId3" o:title=""/>
          </v:shape>
          <o:OLEObject Type="Embed" ProgID="" ShapeID="ole_rId2" DrawAspect="Content" ObjectID="_1872828829" r:id="rId2"/>
        </w:object>
      </w:r>
    </w:p>
    <w:p>
      <w:pPr>
        <w:pStyle w:val="Normal"/>
        <w:rPr/>
      </w:pPr>
      <w:r>
        <w:rPr/>
        <w:t>Fig. 1. Czech Republic-Dolní Věstonice-Anthropomorph-Female-29,000-22,000 BP-Gravettian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Formal Label:</w:t>
      </w:r>
      <w:r>
        <w:rPr>
          <w:color w:val="000000"/>
        </w:rPr>
        <w:t xml:space="preserve"> </w:t>
      </w:r>
      <w:r>
        <w:rPr/>
        <w:t>Czech Republic-Dolní Věstonice-Anthropomorph-Female-29,000-22,000 BP-Gravettian</w:t>
      </w:r>
    </w:p>
    <w:p>
      <w:pPr>
        <w:pStyle w:val="Normal"/>
        <w:rPr/>
      </w:pPr>
      <w:r>
        <w:rPr>
          <w:rStyle w:val="StrongEmphasis"/>
        </w:rPr>
        <w:t>Accession Number:</w:t>
      </w:r>
      <w:r>
        <w:rPr/>
        <w:t xml:space="preserve"> A000</w:t>
      </w:r>
    </w:p>
    <w:p>
      <w:pPr>
        <w:pStyle w:val="Normal"/>
        <w:rPr/>
      </w:pPr>
      <w:r>
        <w:rPr>
          <w:b/>
        </w:rPr>
        <w:t>Display Description:</w:t>
      </w:r>
      <w:r>
        <w:rPr/>
        <w:t xml:space="preserve"> Stylized anthropomorphic female from a site near village of Dolni Vestonice, at the base of Děvín Mountain 549 m (1,801 ft) asl., 29,000-22,000 BP. Many artifacts were excavated here including carved images of men, women, animals, and personal ornaments.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LC Classification: </w:t>
      </w:r>
      <w:r>
        <w:rPr/>
        <w:t>GN772.2.P4</w:t>
      </w:r>
    </w:p>
    <w:p>
      <w:pPr>
        <w:pStyle w:val="Normal"/>
        <w:rPr>
          <w:b/>
          <w:b/>
        </w:rPr>
      </w:pPr>
      <w:r>
        <w:rPr>
          <w:b/>
        </w:rPr>
        <w:t>Date or Time Horizon:</w:t>
      </w:r>
      <w:r>
        <w:rPr/>
        <w:t xml:space="preserve"> 29,000-22,000 BP</w:t>
      </w:r>
      <w:r>
        <w:rPr>
          <w:b/>
        </w:rPr>
        <w:t xml:space="preserve"> </w:t>
      </w:r>
    </w:p>
    <w:p>
      <w:pPr>
        <w:pStyle w:val="Normal"/>
        <w:rPr/>
      </w:pPr>
      <w:r>
        <w:rPr>
          <w:b/>
        </w:rPr>
        <w:t>Geographical Area:</w:t>
      </w:r>
      <w:r>
        <w:rPr/>
        <w:t xml:space="preserve"> Moravia in the Czech Republic, on the hill of Pollau.</w:t>
      </w:r>
    </w:p>
    <w:p>
      <w:pPr>
        <w:pStyle w:val="Normal"/>
        <w:rPr/>
      </w:pPr>
      <w:r>
        <w:rPr>
          <w:b/>
        </w:rPr>
        <w:t xml:space="preserve">Map, GPS </w:t>
      </w:r>
      <w:r>
        <w:drawing>
          <wp:anchor behindDoc="1" distT="47625" distB="47625" distL="0" distR="95250" simplePos="0" locked="0" layoutInCell="1" allowOverlap="1" relativeHeight="7">
            <wp:simplePos x="0" y="0"/>
            <wp:positionH relativeFrom="column">
              <wp:align>left</wp:align>
            </wp:positionH>
            <wp:positionV relativeFrom="line">
              <wp:posOffset>-298450</wp:posOffset>
            </wp:positionV>
            <wp:extent cx="3860165" cy="2575560"/>
            <wp:effectExtent l="0" t="0" r="0" b="0"/>
            <wp:wrapTight wrapText="bothSides">
              <wp:wrapPolygon edited="0">
                <wp:start x="-38" y="0"/>
                <wp:lineTo x="-38" y="21518"/>
                <wp:lineTo x="21570" y="21518"/>
                <wp:lineTo x="21570" y="0"/>
                <wp:lineTo x="-38" y="0"/>
              </wp:wrapPolygon>
            </wp:wrapTight>
            <wp:docPr id="1" name="Picture 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10" r="-6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6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C</w:t>
      </w:r>
      <w:r>
        <w:rPr>
          <w:b/>
        </w:rPr>
        <w:t xml:space="preserve">oordinates: </w:t>
      </w:r>
      <w:r>
        <w:rPr/>
        <w:t>48.88826 16.64364.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Fig. 2. Relief map showing Upper Paleolithic sites along the northeast side of the Pollau Hill. Dark line is the Dyje River. After </w:t>
      </w:r>
      <w:r>
        <w:rPr>
          <w:rStyle w:val="Reference"/>
        </w:rPr>
        <w:t>Verpoorte (2000)</w:t>
      </w:r>
      <w:r>
        <w:rPr/>
        <w:t>. Key: 1. Dolní Věstonice I; 2. Pavlov I; 3. Dolní Věstonice II; 4. Dolní Věstonice II-A; 5. Dolní Věstonice III; 6. Pavlov II.</w:t>
      </w:r>
    </w:p>
    <w:p>
      <w:pPr>
        <w:pStyle w:val="Normal"/>
        <w:rPr/>
      </w:pPr>
      <w:r>
        <w:rPr>
          <w:lang w:val="en-US" w:eastAsia="en-US"/>
        </w:rPr>
        <w:drawing>
          <wp:inline distT="0" distB="0" distL="0" distR="0">
            <wp:extent cx="2574925" cy="1675130"/>
            <wp:effectExtent l="0" t="0" r="0" b="0"/>
            <wp:docPr id="2" name="Picture 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" t="-15" r="-9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lang w:val="en-US" w:eastAsia="en-US"/>
        </w:rPr>
        <w:drawing>
          <wp:inline distT="0" distB="0" distL="0" distR="0">
            <wp:extent cx="2656205" cy="1211580"/>
            <wp:effectExtent l="0" t="0" r="0" b="0"/>
            <wp:docPr id="3" name="Picture 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9" t="-20" r="-9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0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Fig. 3. Map of Dolni Vestonici. Fig. 4. Location of Dolni Vestonici in Europe.</w:t>
      </w:r>
    </w:p>
    <w:p>
      <w:pPr>
        <w:pStyle w:val="Normal"/>
        <w:rPr/>
      </w:pPr>
      <w:r>
        <w:rPr/>
        <w:t xml:space="preserve">Fig. 5. Map of Dolni Vestonici within Europe. After </w:t>
      </w:r>
      <w:hyperlink r:id="rId7">
        <w:r>
          <w:rPr>
            <w:rStyle w:val="InternetLink"/>
          </w:rPr>
          <w:t>http://latitude.to/img/latitude-logo.svg</w:t>
        </w:r>
      </w:hyperlink>
    </w:p>
    <w:p>
      <w:pPr>
        <w:pStyle w:val="Normal"/>
        <w:rPr/>
      </w:pPr>
      <w:r>
        <w:rPr>
          <w:lang w:val="en-US" w:eastAsia="en-US"/>
        </w:rPr>
        <w:drawing>
          <wp:inline distT="0" distB="0" distL="0" distR="0">
            <wp:extent cx="2580640" cy="1798320"/>
            <wp:effectExtent l="0" t="0" r="0" b="0"/>
            <wp:docPr id="4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" t="-9" r="-6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44165" cy="1790700"/>
            <wp:effectExtent l="0" t="0" r="0" b="0"/>
            <wp:docPr id="5" name="im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Fig. 6. View of Dolní Věstonice, Moravia, Czech Republic, 29,000 BP, after </w:t>
      </w:r>
      <w:hyperlink r:id="rId10">
        <w:r>
          <w:rPr>
            <w:rStyle w:val="InternetLink"/>
          </w:rPr>
          <w:t>http://humanpast.net/images/dolni.JPG</w:t>
        </w:r>
      </w:hyperlink>
      <w:r>
        <w:rPr/>
        <w:t xml:space="preserve">. </w:t>
      </w:r>
    </w:p>
    <w:p>
      <w:pPr>
        <w:pStyle w:val="Normal"/>
        <w:rPr/>
      </w:pPr>
      <w:r>
        <w:rPr/>
        <w:t>Fig. 7. Aerial view of Dolní Věstonice, Moravia, Czech Republic, 2004, after Svoboda (2007)</w:t>
      </w:r>
    </w:p>
    <w:p>
      <w:pPr>
        <w:pStyle w:val="Normal"/>
        <w:rPr/>
      </w:pPr>
      <w:r>
        <w:rPr>
          <w:b/>
        </w:rPr>
        <w:t>Cultural Affiliation:</w:t>
      </w:r>
      <w:r>
        <w:rPr/>
        <w:t xml:space="preserve"> Gravettian period</w:t>
      </w:r>
    </w:p>
    <w:p>
      <w:pPr>
        <w:pStyle w:val="Normal"/>
        <w:rPr/>
      </w:pPr>
      <w:r>
        <w:rPr>
          <w:rStyle w:val="StrongEmphasis"/>
        </w:rPr>
        <w:t>Medium:</w:t>
      </w:r>
      <w:r>
        <w:rPr/>
        <w:t xml:space="preserve"> bone.</w:t>
      </w:r>
    </w:p>
    <w:p>
      <w:pPr>
        <w:pStyle w:val="Normal"/>
        <w:rPr>
          <w:color w:val="000000"/>
        </w:rPr>
      </w:pPr>
      <w:r>
        <w:rPr>
          <w:rStyle w:val="StrongEmphasis"/>
        </w:rPr>
        <w:t>Dimensions:</w:t>
      </w:r>
      <w:r>
        <w:rPr/>
        <w:t xml:space="preserve"> </w:t>
      </w:r>
      <w:r>
        <w:rPr>
          <w:rFonts w:cs="Arial"/>
          <w:color w:val="000000"/>
          <w:szCs w:val="8"/>
          <w:shd w:fill="FFFFFF" w:val="clear"/>
        </w:rPr>
        <w:t>Height (left) 8.3 cm and (right) 8.6 cm.</w:t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>Weight:  n/a</w:t>
      </w:r>
    </w:p>
    <w:p>
      <w:pPr>
        <w:pStyle w:val="Normal"/>
        <w:rPr>
          <w:rStyle w:val="StrongEmphasis"/>
          <w:b w:val="false"/>
          <w:b w:val="false"/>
        </w:rPr>
      </w:pPr>
      <w:r>
        <w:rPr>
          <w:rStyle w:val="StrongEmphasis"/>
        </w:rPr>
        <w:t xml:space="preserve">Condition: </w:t>
      </w:r>
      <w:r>
        <w:rPr>
          <w:rStyle w:val="StrongEmphasis"/>
          <w:b w:val="false"/>
        </w:rPr>
        <w:t>museum replica, Top Geo, Sattledorf, Germany</w:t>
      </w:r>
    </w:p>
    <w:p>
      <w:pPr>
        <w:pStyle w:val="Normal"/>
        <w:rPr>
          <w:rFonts w:cs="Arial"/>
          <w:color w:val="000000"/>
          <w:szCs w:val="8"/>
          <w:highlight w:val="white"/>
        </w:rPr>
      </w:pPr>
      <w:r>
        <w:rPr>
          <w:rStyle w:val="StrongEmphasis"/>
        </w:rPr>
        <w:t>Provenance:</w:t>
      </w:r>
      <w:r>
        <w:rPr/>
        <w:t xml:space="preserve"> </w:t>
      </w:r>
      <w:r>
        <w:rPr>
          <w:rFonts w:cs="Arial"/>
          <w:color w:val="000000"/>
          <w:szCs w:val="8"/>
          <w:shd w:fill="FFFFFF" w:val="clear"/>
        </w:rPr>
        <w:t>Dolní Věstonice, Mikulov, Moravia; Moravian Museum, Brno, Czech Republic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Discussion:</w:t>
      </w:r>
    </w:p>
    <w:p>
      <w:pPr>
        <w:pStyle w:val="Normal"/>
        <w:rPr/>
      </w:pPr>
      <w:r>
        <w:rPr>
          <w:bCs/>
        </w:rPr>
        <w:t>This abstract rendition of an anthropomorphic female figure is unique among the Gravettian female figurines, emphasizing the wide pelvic girdle for safe child-birth.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References: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color w:val="000000"/>
        </w:rPr>
        <w:t xml:space="preserve">Czech Republic, Institute of Archaeology. 2000. </w:t>
      </w:r>
      <w:hyperlink r:id="rId11">
        <w:r>
          <w:rPr>
            <w:rStyle w:val="InternetLink"/>
            <w:i/>
            <w:color w:val="000000"/>
            <w:u w:val="none"/>
          </w:rPr>
          <w:t>The people of the Pavlovian: skeletal catalogue and osteometrics of the Gravettian fossil hominids from Dolní Věstonice and Pavlov</w:t>
        </w:r>
      </w:hyperlink>
      <w:r>
        <w:rPr>
          <w:color w:val="000000"/>
        </w:rPr>
        <w:t>. Dolnověstonické studie; sv. 5. Brno: Academy of Sciences of the Czech Republic, Institute of Archaeology; Dolní Věstonice: Department of Paleolithic and Paleontology.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Klima, Bohuslav. 1995. </w:t>
      </w:r>
      <w:hyperlink r:id="rId12">
        <w:r>
          <w:rPr>
            <w:rStyle w:val="InternetLink"/>
            <w:i/>
            <w:color w:val="000000"/>
            <w:u w:val="none"/>
          </w:rPr>
          <w:t>Dolni</w:t>
        </w:r>
        <w:r>
          <w:rPr>
            <w:rStyle w:val="InternetLink"/>
            <w:rFonts w:cs="SimSun;??¨¬?" w:ascii="SimSun;??¨¬?" w:hAnsi="SimSun;??¨¬?"/>
            <w:i/>
            <w:color w:val="000000"/>
            <w:u w:val="none"/>
          </w:rPr>
          <w:t>́</w:t>
        </w:r>
        <w:r>
          <w:rPr>
            <w:rStyle w:val="InternetLink"/>
            <w:i/>
            <w:color w:val="000000"/>
            <w:u w:val="none"/>
          </w:rPr>
          <w:t xml:space="preserve"> Ve</w:t>
        </w:r>
        <w:r>
          <w:rPr>
            <w:rStyle w:val="InternetLink"/>
            <w:rFonts w:cs="SimSun;??¨¬?" w:ascii="SimSun;??¨¬?" w:hAnsi="SimSun;??¨¬?"/>
            <w:i/>
            <w:color w:val="000000"/>
            <w:u w:val="none"/>
          </w:rPr>
          <w:t>̂</w:t>
        </w:r>
        <w:r>
          <w:rPr>
            <w:rStyle w:val="InternetLink"/>
            <w:i/>
            <w:color w:val="000000"/>
            <w:u w:val="none"/>
          </w:rPr>
          <w:t>stonice II : Ein Mammutja</w:t>
        </w:r>
        <w:r>
          <w:rPr>
            <w:rStyle w:val="InternetLink"/>
            <w:rFonts w:cs="SimSun;??¨¬?" w:ascii="SimSun;??¨¬?" w:hAnsi="SimSun;??¨¬?"/>
            <w:i/>
            <w:color w:val="000000"/>
            <w:u w:val="none"/>
          </w:rPr>
          <w:t>̈</w:t>
        </w:r>
        <w:r>
          <w:rPr>
            <w:rStyle w:val="InternetLink"/>
            <w:i/>
            <w:color w:val="000000"/>
            <w:u w:val="none"/>
          </w:rPr>
          <w:t>gerrastplatz und seine Bestattungen</w:t>
        </w:r>
      </w:hyperlink>
      <w:r>
        <w:rPr>
          <w:i/>
          <w:color w:val="000000"/>
        </w:rPr>
        <w:t xml:space="preserve">. </w:t>
      </w:r>
      <w:r>
        <w:rPr>
          <w:color w:val="000000"/>
        </w:rPr>
        <w:t>Lie</w:t>
      </w:r>
      <w:r>
        <w:rPr>
          <w:rFonts w:cs="SimSun;??¨¬?" w:ascii="SimSun;??¨¬?" w:hAnsi="SimSun;??¨¬?"/>
          <w:color w:val="000000"/>
        </w:rPr>
        <w:t>̀</w:t>
      </w:r>
      <w:r>
        <w:rPr>
          <w:color w:val="000000"/>
        </w:rPr>
        <w:t>ge : Universite</w:t>
      </w:r>
      <w:r>
        <w:rPr>
          <w:rFonts w:cs="SimSun;??¨¬?" w:ascii="SimSun;??¨¬?" w:hAnsi="SimSun;??¨¬?"/>
          <w:color w:val="000000"/>
        </w:rPr>
        <w:t>́</w:t>
      </w:r>
      <w:r>
        <w:rPr>
          <w:color w:val="000000"/>
        </w:rPr>
        <w:t xml:space="preserve"> de Lie</w:t>
      </w:r>
      <w:r>
        <w:rPr>
          <w:rFonts w:cs="SimSun;??¨¬?" w:ascii="SimSun;??¨¬?" w:hAnsi="SimSun;??¨¬?"/>
          <w:color w:val="000000"/>
        </w:rPr>
        <w:t>̀</w:t>
      </w:r>
      <w:r>
        <w:rPr>
          <w:color w:val="000000"/>
        </w:rPr>
        <w:t>ge.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Klima, Bohuslav. 1969. </w:t>
      </w:r>
      <w:hyperlink r:id="rId13">
        <w:r>
          <w:rPr>
            <w:rStyle w:val="InternetLink"/>
            <w:i/>
            <w:color w:val="000000"/>
            <w:u w:val="none"/>
          </w:rPr>
          <w:t>Die grosse Anha</w:t>
        </w:r>
        <w:r>
          <w:rPr>
            <w:rStyle w:val="InternetLink"/>
            <w:rFonts w:cs="SimSun;??¨¬?" w:ascii="SimSun;??¨¬?" w:hAnsi="SimSun;??¨¬?"/>
            <w:i/>
            <w:color w:val="000000"/>
            <w:u w:val="none"/>
          </w:rPr>
          <w:t>̈</w:t>
        </w:r>
        <w:r>
          <w:rPr>
            <w:rStyle w:val="InternetLink"/>
            <w:i/>
            <w:color w:val="000000"/>
            <w:u w:val="none"/>
          </w:rPr>
          <w:t>ufung von Mammutknochen in Dolni Vestonice</w:t>
        </w:r>
      </w:hyperlink>
      <w:r>
        <w:rPr>
          <w:i/>
          <w:color w:val="000000"/>
        </w:rPr>
        <w:t xml:space="preserve">. </w:t>
      </w:r>
      <w:r>
        <w:rPr>
          <w:color w:val="000000"/>
        </w:rPr>
        <w:t>Praha: Nakladatelstvi</w:t>
      </w:r>
      <w:r>
        <w:rPr>
          <w:rFonts w:cs="SimSun;??¨¬?" w:ascii="SimSun;??¨¬?" w:hAnsi="SimSun;??¨¬?"/>
          <w:color w:val="000000"/>
        </w:rPr>
        <w:t>́</w:t>
      </w:r>
      <w:r>
        <w:rPr>
          <w:color w:val="000000"/>
        </w:rPr>
        <w:t xml:space="preserve"> akademie ved.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Oliva, Martin. 2014.</w:t>
      </w:r>
      <w:hyperlink r:id="rId14">
        <w:r>
          <w:rPr>
            <w:rStyle w:val="InternetLink"/>
            <w:i/>
            <w:color w:val="000000"/>
            <w:u w:val="none"/>
          </w:rPr>
          <w:t xml:space="preserve"> Dolni</w:t>
        </w:r>
        <w:r>
          <w:rPr>
            <w:rStyle w:val="InternetLink"/>
            <w:rFonts w:cs="SimSun;??¨¬?" w:ascii="SimSun;??¨¬?" w:hAnsi="SimSun;??¨¬?"/>
            <w:i/>
            <w:color w:val="000000"/>
            <w:u w:val="none"/>
          </w:rPr>
          <w:t>́</w:t>
        </w:r>
        <w:r>
          <w:rPr>
            <w:rStyle w:val="InternetLink"/>
            <w:i/>
            <w:color w:val="000000"/>
            <w:u w:val="none"/>
          </w:rPr>
          <w:t xml:space="preserve"> Vestonice I (1922-1942</w:t>
        </w:r>
        <w:r>
          <w:rPr>
            <w:rStyle w:val="InternetLink"/>
            <w:color w:val="000000"/>
            <w:u w:val="none"/>
          </w:rPr>
          <w:t>): Hans Freising, Karel Absolon, Assien Bohmers</w:t>
        </w:r>
      </w:hyperlink>
      <w:r>
        <w:rPr>
          <w:color w:val="000000"/>
        </w:rPr>
        <w:t xml:space="preserve">. </w:t>
      </w:r>
      <w:r>
        <w:rPr>
          <w:color w:val="000000"/>
        </w:rPr>
        <w:t> Brno: Moravske</w:t>
      </w:r>
      <w:r>
        <w:rPr>
          <w:rFonts w:cs="SimSun;??¨¬?" w:ascii="SimSun;??¨¬?" w:hAnsi="SimSun;??¨¬?"/>
          <w:color w:val="000000"/>
        </w:rPr>
        <w:t>́</w:t>
      </w:r>
      <w:r>
        <w:rPr>
          <w:color w:val="000000"/>
        </w:rPr>
        <w:t xml:space="preserve"> Zemske</w:t>
      </w:r>
      <w:r>
        <w:rPr>
          <w:rFonts w:cs="SimSun;??¨¬?" w:ascii="SimSun;??¨¬?" w:hAnsi="SimSun;??¨¬?"/>
          <w:color w:val="000000"/>
        </w:rPr>
        <w:t>́</w:t>
      </w:r>
      <w:r>
        <w:rPr>
          <w:color w:val="000000"/>
        </w:rPr>
        <w:t xml:space="preserve"> Muzeum.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Trinkaus</w:t>
      </w:r>
      <w:r>
        <w:rPr>
          <w:color w:val="000000"/>
        </w:rPr>
        <w:t xml:space="preserve">, Erik and </w:t>
      </w:r>
      <w:r>
        <w:rPr>
          <w:color w:val="000000"/>
        </w:rPr>
        <w:t>Jiri</w:t>
      </w:r>
      <w:r>
        <w:rPr>
          <w:rFonts w:cs="SimSun;??¨¬?" w:ascii="SimSun;??¨¬?" w:hAnsi="SimSun;??¨¬?"/>
          <w:color w:val="000000"/>
        </w:rPr>
        <w:t>́</w:t>
      </w:r>
      <w:r>
        <w:rPr>
          <w:color w:val="000000"/>
        </w:rPr>
        <w:t xml:space="preserve"> Svoboda</w:t>
      </w:r>
      <w:r>
        <w:rPr>
          <w:color w:val="000000"/>
        </w:rPr>
        <w:t xml:space="preserve">. 2006. </w:t>
      </w:r>
      <w:hyperlink r:id="rId15">
        <w:r>
          <w:rPr>
            <w:rStyle w:val="InternetLink"/>
            <w:i/>
            <w:color w:val="000000"/>
            <w:u w:val="none"/>
          </w:rPr>
          <w:t>Early modern human evolution in Central Europe: the people of Dolni</w:t>
        </w:r>
        <w:r>
          <w:rPr>
            <w:rStyle w:val="InternetLink"/>
            <w:rFonts w:cs="SimSun;??¨¬?" w:ascii="SimSun;??¨¬?" w:hAnsi="SimSun;??¨¬?"/>
            <w:i/>
            <w:color w:val="000000"/>
            <w:u w:val="none"/>
          </w:rPr>
          <w:t>́</w:t>
        </w:r>
        <w:r>
          <w:rPr>
            <w:rStyle w:val="InternetLink"/>
            <w:i/>
            <w:color w:val="000000"/>
            <w:u w:val="none"/>
          </w:rPr>
          <w:t xml:space="preserve"> Vestonice and Pavlov</w:t>
        </w:r>
      </w:hyperlink>
      <w:r>
        <w:rPr>
          <w:i/>
          <w:color w:val="000000"/>
        </w:rPr>
        <w:t>.</w:t>
      </w:r>
      <w:r>
        <w:rPr>
          <w:color w:val="000000"/>
        </w:rPr>
        <w:t xml:space="preserve"> </w:t>
      </w:r>
      <w:r>
        <w:rPr>
          <w:color w:val="000000"/>
        </w:rPr>
        <w:t>New York: Oxford University Press.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 Light">
    <w:charset w:val="00" w:characterSet="windows-1252"/>
    <w:family w:val="swiss"/>
    <w:pitch w:val="variable"/>
  </w:font>
  <w:font w:name="Liberation Sans">
    <w:altName w:val="Arial"/>
    <w:charset w:val="01" w:characterSet="utf-8"/>
    <w:family w:val="swiss"/>
    <w:pitch w:val="variable"/>
  </w:font>
  <w:font w:name="SimSun">
    <w:altName w:val="??¨¬?"/>
    <w:charset w:val="86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??¨¬?" w:cs="Times New Roman"/>
      <w:color w:val="auto"/>
      <w:sz w:val="24"/>
      <w:szCs w:val="24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240" w:after="60"/>
      <w:outlineLvl w:val="0"/>
    </w:pPr>
    <w:rPr>
      <w:rFonts w:ascii="Calibri Light" w:hAnsi="Calibri Light" w:eastAsia="Times New Roman" w:cs="Times New Roman"/>
      <w:b/>
      <w:bCs/>
      <w:kern w:val="2"/>
      <w:sz w:val="32"/>
      <w:szCs w:val="32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rFonts w:eastAsia="Times New Roman"/>
      <w:b/>
      <w:bCs/>
      <w:sz w:val="27"/>
      <w:szCs w:val="27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character" w:styleId="Heading3Char">
    <w:name w:val="Heading 3 Char"/>
    <w:qFormat/>
    <w:rPr>
      <w:rFonts w:eastAsia="Times New Roman"/>
      <w:b/>
      <w:bCs/>
      <w:sz w:val="27"/>
      <w:szCs w:val="27"/>
    </w:rPr>
  </w:style>
  <w:style w:type="character" w:styleId="InternetLink">
    <w:name w:val="Internet Link"/>
    <w:rPr>
      <w:color w:val="0000FF"/>
      <w:u w:val="single"/>
    </w:rPr>
  </w:style>
  <w:style w:type="character" w:styleId="Heading1Char">
    <w:name w:val="Heading 1 Char"/>
    <w:qFormat/>
    <w:rPr>
      <w:rFonts w:ascii="Calibri Light" w:hAnsi="Calibri Light" w:eastAsia="Times New Roman" w:cs="Times New Roman"/>
      <w:b/>
      <w:bCs/>
      <w:kern w:val="2"/>
      <w:sz w:val="32"/>
      <w:szCs w:val="32"/>
      <w:lang w:eastAsia="zh-CN"/>
    </w:rPr>
  </w:style>
  <w:style w:type="character" w:styleId="Itempublisher">
    <w:name w:val="itempublisher"/>
    <w:qFormat/>
    <w:rPr/>
  </w:style>
  <w:style w:type="character" w:styleId="Reference">
    <w:name w:val="reference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image" Target="media/image2.jpe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http://latitude.to/img/latitude-logo.svg" TargetMode="External"/><Relationship Id="rId8" Type="http://schemas.openxmlformats.org/officeDocument/2006/relationships/image" Target="media/image5.png"/><Relationship Id="rId9" Type="http://schemas.openxmlformats.org/officeDocument/2006/relationships/image" Target="media/image6.jpeg"/><Relationship Id="rId10" Type="http://schemas.openxmlformats.org/officeDocument/2006/relationships/hyperlink" Target="http://humanpast.net/images/dolni.JPG" TargetMode="External"/><Relationship Id="rId11" Type="http://schemas.openxmlformats.org/officeDocument/2006/relationships/hyperlink" Target="https://franklin.library.upenn.edu/catalog/FRANKLIN_9930226023503681" TargetMode="External"/><Relationship Id="rId12" Type="http://schemas.openxmlformats.org/officeDocument/2006/relationships/hyperlink" Target="http://www.worldcat.org/title/dolni-vestonice-ii-ein-mammutjagerrastplatz-und-seine-bestattungen/oclc/644597596&amp;referer=brief_results" TargetMode="External"/><Relationship Id="rId13" Type="http://schemas.openxmlformats.org/officeDocument/2006/relationships/hyperlink" Target="http://www.worldcat.org/title/grosse-anhaufung-von-mammutknochen-in-dolni-vestonice/oclc/644864735&amp;referer=brief_results" TargetMode="External"/><Relationship Id="rId14" Type="http://schemas.openxmlformats.org/officeDocument/2006/relationships/hyperlink" Target="http://www.worldcat.org/title/dolni-vestonice-i-1922-1942-hans-freising-karel-absolon-assien-bohmers/oclc/908053144&amp;referer=brief_results" TargetMode="External"/><Relationship Id="rId15" Type="http://schemas.openxmlformats.org/officeDocument/2006/relationships/hyperlink" Target="http://www.worldcat.org/title/early-modern-human-evolution-in-central-europe-the-people-of-dolni-vestonice-and-pavlov/oclc/782889119&amp;referer=brief_results" TargetMode="Externa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2017-12-05T14:34:00Z</dcterms:created>
  <dc:creator>Ralph</dc:creator>
  <dc:description/>
  <cp:keywords/>
  <dc:language>en-US</dc:language>
  <cp:lastModifiedBy>Ralph Coffman</cp:lastModifiedBy>
  <dcterms:modified xsi:type="dcterms:W3CDTF">2017-12-05T14:34:00Z</dcterms:modified>
  <cp:revision>2</cp:revision>
  <dc:subject/>
  <dc:title>Dis-Eur-Czech Republic-Dolní Věstonice, Mikulov, Moravia-Venus</dc:title>
</cp:coreProperties>
</file>