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BF2" w:rsidRDefault="00C1100A" w:rsidP="00A46490">
      <w:pPr>
        <w:spacing w:after="0"/>
        <w:rPr>
          <w:noProof/>
        </w:rPr>
      </w:pPr>
      <w:bookmarkStart w:id="0" w:name="_GoBack"/>
      <w:r>
        <w:rPr>
          <w:noProof/>
        </w:rPr>
        <w:t>A</w:t>
      </w:r>
      <w:r w:rsidR="000102ED">
        <w:rPr>
          <w:noProof/>
        </w:rPr>
        <w:t>1376</w:t>
      </w:r>
      <w:r w:rsidR="00DF3F99">
        <w:rPr>
          <w:noProof/>
        </w:rPr>
        <w:t>-</w:t>
      </w:r>
      <w:r>
        <w:rPr>
          <w:noProof/>
        </w:rPr>
        <w:t>Eur-France-</w:t>
      </w:r>
      <w:r w:rsidR="003E730B">
        <w:rPr>
          <w:noProof/>
        </w:rPr>
        <w:t xml:space="preserve">Neanderthal </w:t>
      </w:r>
      <w:r>
        <w:rPr>
          <w:noProof/>
        </w:rPr>
        <w:t>Hand Axe-</w:t>
      </w:r>
      <w:r w:rsidR="00BD598F">
        <w:t>Le Grand Pressigny Flint</w:t>
      </w:r>
      <w:r w:rsidR="00DF3F99">
        <w:rPr>
          <w:noProof/>
        </w:rPr>
        <w:t>-</w:t>
      </w:r>
      <w:r w:rsidR="00C661E4" w:rsidRPr="00C44134">
        <w:rPr>
          <w:rFonts w:eastAsia="Times New Roman"/>
        </w:rPr>
        <w:t>Mousterian Bifacial T</w:t>
      </w:r>
      <w:r w:rsidR="00C661E4">
        <w:rPr>
          <w:rFonts w:eastAsia="Times New Roman"/>
        </w:rPr>
        <w:t>echno Complex</w:t>
      </w:r>
      <w:r w:rsidR="00C661E4">
        <w:rPr>
          <w:rFonts w:eastAsia="Times New Roman"/>
        </w:rPr>
        <w:t>, MBT</w:t>
      </w:r>
      <w:r w:rsidR="00DF3F99">
        <w:rPr>
          <w:noProof/>
        </w:rPr>
        <w:t>-</w:t>
      </w:r>
      <w:r w:rsidR="003E730B">
        <w:rPr>
          <w:noProof/>
        </w:rPr>
        <w:t>5</w:t>
      </w:r>
      <w:r w:rsidR="00DF3F99">
        <w:rPr>
          <w:noProof/>
        </w:rPr>
        <w:t>0,000 BP</w:t>
      </w:r>
    </w:p>
    <w:bookmarkEnd w:id="0"/>
    <w:p w:rsidR="00C1100A" w:rsidRPr="00DF3F99" w:rsidRDefault="00DF3F99" w:rsidP="00A46490">
      <w:pPr>
        <w:spacing w:after="0"/>
      </w:pPr>
      <w:r w:rsidRPr="00DF3F99">
        <w:rPr>
          <w:noProof/>
        </w:rPr>
        <w:drawing>
          <wp:inline distT="0" distB="0" distL="0" distR="0" wp14:anchorId="0CA233A3" wp14:editId="6DE49009">
            <wp:extent cx="2345147" cy="3435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colorTemperature colorTemp="6230"/>
                              </a14:imgEffect>
                              <a14:imgEffect>
                                <a14:saturation sat="150000"/>
                              </a14:imgEffect>
                              <a14:imgEffect>
                                <a14:brightnessContrast bright="28000" contrast="30000"/>
                              </a14:imgEffect>
                            </a14:imgLayer>
                          </a14:imgProps>
                        </a:ext>
                      </a:extLst>
                    </a:blip>
                    <a:stretch>
                      <a:fillRect/>
                    </a:stretch>
                  </pic:blipFill>
                  <pic:spPr>
                    <a:xfrm>
                      <a:off x="0" y="0"/>
                      <a:ext cx="2355883" cy="3451124"/>
                    </a:xfrm>
                    <a:prstGeom prst="rect">
                      <a:avLst/>
                    </a:prstGeom>
                  </pic:spPr>
                </pic:pic>
              </a:graphicData>
            </a:graphic>
          </wp:inline>
        </w:drawing>
      </w:r>
    </w:p>
    <w:p w:rsidR="00C661E4" w:rsidRDefault="00875F59" w:rsidP="00A46490">
      <w:pPr>
        <w:spacing w:after="0"/>
        <w:rPr>
          <w:rStyle w:val="Strong"/>
        </w:rPr>
      </w:pPr>
      <w:r w:rsidRPr="00DF3F99">
        <w:rPr>
          <w:noProof/>
        </w:rPr>
        <w:t>Fig. 1</w:t>
      </w:r>
      <w:r w:rsidR="00903D84">
        <w:rPr>
          <w:noProof/>
        </w:rPr>
        <w:t xml:space="preserve">, </w:t>
      </w:r>
      <w:r w:rsidR="00C661E4">
        <w:rPr>
          <w:noProof/>
        </w:rPr>
        <w:t>Eur-France-Neanderthal Hand Axe-</w:t>
      </w:r>
      <w:r w:rsidR="00BD598F">
        <w:t xml:space="preserve">Le Grand Pressigny </w:t>
      </w:r>
      <w:r w:rsidR="00BD598F">
        <w:t>F</w:t>
      </w:r>
      <w:r w:rsidR="00BD598F">
        <w:t>lint</w:t>
      </w:r>
      <w:r w:rsidR="00C661E4">
        <w:rPr>
          <w:noProof/>
        </w:rPr>
        <w:t>-</w:t>
      </w:r>
      <w:r w:rsidR="00C661E4" w:rsidRPr="00C44134">
        <w:rPr>
          <w:rFonts w:eastAsia="Times New Roman"/>
        </w:rPr>
        <w:t>Mousterian Bifacial T</w:t>
      </w:r>
      <w:r w:rsidR="00C661E4">
        <w:rPr>
          <w:rFonts w:eastAsia="Times New Roman"/>
        </w:rPr>
        <w:t>echno Complex, MBT</w:t>
      </w:r>
      <w:r w:rsidR="00C661E4">
        <w:rPr>
          <w:noProof/>
        </w:rPr>
        <w:t>-50,000 BP</w:t>
      </w:r>
      <w:r w:rsidR="00C661E4" w:rsidRPr="00DF3F99">
        <w:rPr>
          <w:rStyle w:val="Strong"/>
        </w:rPr>
        <w:t xml:space="preserve"> </w:t>
      </w:r>
    </w:p>
    <w:p w:rsidR="00DF3F99" w:rsidRPr="00DF3F99" w:rsidRDefault="00DF3F99" w:rsidP="00A46490">
      <w:pPr>
        <w:spacing w:after="0"/>
        <w:rPr>
          <w:rStyle w:val="Strong"/>
        </w:rPr>
      </w:pPr>
      <w:r w:rsidRPr="00DF3F99">
        <w:rPr>
          <w:rStyle w:val="Strong"/>
        </w:rPr>
        <w:t>Case no.:</w:t>
      </w:r>
      <w:r>
        <w:rPr>
          <w:rStyle w:val="Strong"/>
        </w:rPr>
        <w:t xml:space="preserve"> 1</w:t>
      </w:r>
    </w:p>
    <w:p w:rsidR="00DF3F99" w:rsidRPr="00DF3F99" w:rsidRDefault="00DF3F99" w:rsidP="00A46490">
      <w:pPr>
        <w:spacing w:after="0"/>
        <w:rPr>
          <w:rStyle w:val="Strong"/>
        </w:rPr>
      </w:pPr>
      <w:r w:rsidRPr="00DF3F99">
        <w:rPr>
          <w:rStyle w:val="Strong"/>
        </w:rPr>
        <w:t>Accession Number:</w:t>
      </w:r>
      <w:r>
        <w:rPr>
          <w:rStyle w:val="Strong"/>
        </w:rPr>
        <w:t xml:space="preserve"> A</w:t>
      </w:r>
      <w:r w:rsidR="000102ED">
        <w:rPr>
          <w:rStyle w:val="Strong"/>
        </w:rPr>
        <w:t>1376</w:t>
      </w:r>
    </w:p>
    <w:p w:rsidR="00DF3F99" w:rsidRPr="003E730B" w:rsidRDefault="00DF3F99" w:rsidP="00A46490">
      <w:pPr>
        <w:spacing w:after="0"/>
        <w:rPr>
          <w:rStyle w:val="Strong"/>
          <w:b w:val="0"/>
          <w:bCs w:val="0"/>
          <w:noProof/>
        </w:rPr>
      </w:pPr>
      <w:r w:rsidRPr="00DF3F99">
        <w:rPr>
          <w:rStyle w:val="Strong"/>
        </w:rPr>
        <w:t>Formal Label:</w:t>
      </w:r>
      <w:r w:rsidR="00903D84">
        <w:rPr>
          <w:rStyle w:val="Strong"/>
        </w:rPr>
        <w:t xml:space="preserve"> </w:t>
      </w:r>
      <w:r w:rsidR="00C661E4">
        <w:rPr>
          <w:noProof/>
        </w:rPr>
        <w:t>Eur-France-Neanderthal Hand Axe-</w:t>
      </w:r>
      <w:r w:rsidR="00BD598F">
        <w:t>Le Grand Pressigny Flint</w:t>
      </w:r>
      <w:r w:rsidR="00C661E4">
        <w:rPr>
          <w:noProof/>
        </w:rPr>
        <w:t>-</w:t>
      </w:r>
      <w:r w:rsidR="00C661E4" w:rsidRPr="00C44134">
        <w:rPr>
          <w:rFonts w:eastAsia="Times New Roman"/>
        </w:rPr>
        <w:t>Mousterian Bifacial T</w:t>
      </w:r>
      <w:r w:rsidR="00C661E4">
        <w:rPr>
          <w:rFonts w:eastAsia="Times New Roman"/>
        </w:rPr>
        <w:t>echno Complex, MBT</w:t>
      </w:r>
      <w:r w:rsidR="00C661E4">
        <w:rPr>
          <w:noProof/>
        </w:rPr>
        <w:t>-50,000 BP</w:t>
      </w:r>
    </w:p>
    <w:p w:rsidR="00DF3F99" w:rsidRDefault="00DF3F99" w:rsidP="00A46490">
      <w:pPr>
        <w:spacing w:after="0"/>
        <w:rPr>
          <w:b/>
          <w:bCs/>
        </w:rPr>
      </w:pPr>
      <w:r w:rsidRPr="00DF3F99">
        <w:rPr>
          <w:b/>
          <w:bCs/>
        </w:rPr>
        <w:t>Display Description:</w:t>
      </w:r>
    </w:p>
    <w:p w:rsidR="00CC2ED0" w:rsidRPr="000102ED" w:rsidRDefault="00C1405B" w:rsidP="00A46490">
      <w:pPr>
        <w:spacing w:after="0"/>
        <w:rPr>
          <w:bCs/>
        </w:rPr>
      </w:pPr>
      <w:r w:rsidRPr="00396D80">
        <w:t>T</w:t>
      </w:r>
      <w:r w:rsidR="00DF3F99" w:rsidRPr="00396D80">
        <w:t>h</w:t>
      </w:r>
      <w:r w:rsidRPr="00396D80">
        <w:t>is bifac</w:t>
      </w:r>
      <w:r w:rsidR="003E730B">
        <w:t>ial</w:t>
      </w:r>
      <w:r w:rsidRPr="00396D80">
        <w:t xml:space="preserve"> </w:t>
      </w:r>
      <w:r w:rsidR="00CC2ED0" w:rsidRPr="00396D80">
        <w:t>hand</w:t>
      </w:r>
      <w:r w:rsidR="00F10583">
        <w:t>-</w:t>
      </w:r>
      <w:r w:rsidR="00CC2ED0" w:rsidRPr="00396D80">
        <w:t xml:space="preserve">axe </w:t>
      </w:r>
      <w:r w:rsidRPr="00396D80">
        <w:t>is of the</w:t>
      </w:r>
      <w:r w:rsidR="00DF3F99" w:rsidRPr="00396D80">
        <w:t xml:space="preserve"> </w:t>
      </w:r>
      <w:r w:rsidR="00C661E4" w:rsidRPr="00C44134">
        <w:rPr>
          <w:rFonts w:eastAsia="Times New Roman"/>
        </w:rPr>
        <w:t>Mousterian Bifacial T</w:t>
      </w:r>
      <w:r w:rsidR="00C661E4">
        <w:rPr>
          <w:rFonts w:eastAsia="Times New Roman"/>
        </w:rPr>
        <w:t>echno Complex, MBT</w:t>
      </w:r>
      <w:r w:rsidR="00C661E4">
        <w:rPr>
          <w:noProof/>
        </w:rPr>
        <w:t>-50,000 BP</w:t>
      </w:r>
      <w:r w:rsidR="00BD598F">
        <w:rPr>
          <w:noProof/>
        </w:rPr>
        <w:t xml:space="preserve"> and was knapped from </w:t>
      </w:r>
      <w:r w:rsidR="00BD598F">
        <w:t>Le Grand Pressigny Flint</w:t>
      </w:r>
      <w:r w:rsidR="00BD598F">
        <w:t xml:space="preserve"> which wa</w:t>
      </w:r>
      <w:r w:rsidR="00495860">
        <w:t>s</w:t>
      </w:r>
      <w:r w:rsidR="00BD598F">
        <w:t xml:space="preserve"> about 124 km south of the find spot indicating that the Neanderthal flint-knapper transported the raw material </w:t>
      </w:r>
      <w:r w:rsidR="00495860">
        <w:t xml:space="preserve">over 100 km </w:t>
      </w:r>
      <w:r w:rsidR="00BD598F">
        <w:t>north</w:t>
      </w:r>
      <w:r w:rsidR="00495860">
        <w:t xml:space="preserve">, which suggests </w:t>
      </w:r>
      <w:r w:rsidR="000102ED">
        <w:t>“</w:t>
      </w:r>
      <w:r w:rsidR="00495860">
        <w:t>forward thinking</w:t>
      </w:r>
      <w:r w:rsidR="000102ED">
        <w:t>”</w:t>
      </w:r>
      <w:r w:rsidR="00396D80" w:rsidRPr="00396D80">
        <w:t xml:space="preserve">. </w:t>
      </w:r>
      <w:r w:rsidR="00CC2ED0" w:rsidRPr="006D5EDF">
        <w:rPr>
          <w:rStyle w:val="Strong"/>
          <w:b w:val="0"/>
        </w:rPr>
        <w:t xml:space="preserve">The form and execution of this extraordinary </w:t>
      </w:r>
      <w:r w:rsidR="00396D80" w:rsidRPr="006D5EDF">
        <w:rPr>
          <w:rStyle w:val="Strong"/>
          <w:b w:val="0"/>
        </w:rPr>
        <w:t>hand</w:t>
      </w:r>
      <w:r w:rsidR="00F10583">
        <w:rPr>
          <w:rStyle w:val="Strong"/>
          <w:b w:val="0"/>
        </w:rPr>
        <w:t>-</w:t>
      </w:r>
      <w:r w:rsidR="00396D80" w:rsidRPr="006D5EDF">
        <w:rPr>
          <w:rStyle w:val="Strong"/>
          <w:b w:val="0"/>
        </w:rPr>
        <w:t>axe</w:t>
      </w:r>
      <w:r w:rsidR="00CC2ED0" w:rsidRPr="006D5EDF">
        <w:rPr>
          <w:rStyle w:val="Strong"/>
          <w:b w:val="0"/>
        </w:rPr>
        <w:t xml:space="preserve"> was fashioned in </w:t>
      </w:r>
      <w:r w:rsidR="00495860">
        <w:rPr>
          <w:rStyle w:val="Strong"/>
          <w:b w:val="0"/>
        </w:rPr>
        <w:t xml:space="preserve">the </w:t>
      </w:r>
      <w:r w:rsidR="00CC2ED0" w:rsidRPr="006D5EDF">
        <w:rPr>
          <w:rStyle w:val="Strong"/>
          <w:b w:val="0"/>
        </w:rPr>
        <w:t>classic </w:t>
      </w:r>
      <w:r w:rsidR="005477FC" w:rsidRPr="006D5EDF">
        <w:rPr>
          <w:rStyle w:val="Strong"/>
          <w:b w:val="0"/>
        </w:rPr>
        <w:t>Mousterian T</w:t>
      </w:r>
      <w:r w:rsidR="00495860">
        <w:rPr>
          <w:rStyle w:val="Strong"/>
          <w:b w:val="0"/>
        </w:rPr>
        <w:t>echno-Complex</w:t>
      </w:r>
      <w:r w:rsidR="000102ED">
        <w:rPr>
          <w:rStyle w:val="Strong"/>
          <w:b w:val="0"/>
        </w:rPr>
        <w:t xml:space="preserve"> technique</w:t>
      </w:r>
      <w:r w:rsidR="005477FC" w:rsidRPr="006D5EDF">
        <w:rPr>
          <w:rStyle w:val="Strong"/>
          <w:b w:val="0"/>
        </w:rPr>
        <w:t>.</w:t>
      </w:r>
      <w:r w:rsidR="00CC2ED0" w:rsidRPr="006D5EDF">
        <w:rPr>
          <w:rStyle w:val="Strong"/>
          <w:b w:val="0"/>
        </w:rPr>
        <w:t xml:space="preserve">  </w:t>
      </w:r>
      <w:r w:rsidR="00F10583" w:rsidRPr="006D5EDF">
        <w:rPr>
          <w:rStyle w:val="Strong"/>
          <w:b w:val="0"/>
        </w:rPr>
        <w:t>Mousterian hand</w:t>
      </w:r>
      <w:r w:rsidR="00F10583">
        <w:rPr>
          <w:rStyle w:val="Strong"/>
          <w:b w:val="0"/>
        </w:rPr>
        <w:t>-</w:t>
      </w:r>
      <w:r w:rsidR="00F10583" w:rsidRPr="006D5EDF">
        <w:rPr>
          <w:rStyle w:val="Strong"/>
          <w:b w:val="0"/>
        </w:rPr>
        <w:t>axes are smaller</w:t>
      </w:r>
      <w:r w:rsidR="00CC2ED0" w:rsidRPr="006D5EDF">
        <w:rPr>
          <w:rStyle w:val="Strong"/>
          <w:b w:val="0"/>
        </w:rPr>
        <w:t xml:space="preserve"> </w:t>
      </w:r>
      <w:r w:rsidR="00F10583">
        <w:rPr>
          <w:rStyle w:val="Strong"/>
          <w:b w:val="0"/>
        </w:rPr>
        <w:t xml:space="preserve">than </w:t>
      </w:r>
      <w:r w:rsidR="00CC2ED0" w:rsidRPr="006D5EDF">
        <w:rPr>
          <w:rStyle w:val="Strong"/>
          <w:b w:val="0"/>
        </w:rPr>
        <w:t>the</w:t>
      </w:r>
      <w:r w:rsidR="00F10583">
        <w:rPr>
          <w:rStyle w:val="Strong"/>
          <w:b w:val="0"/>
        </w:rPr>
        <w:t xml:space="preserve"> earlier and</w:t>
      </w:r>
      <w:r w:rsidR="00CC2ED0" w:rsidRPr="006D5EDF">
        <w:rPr>
          <w:rStyle w:val="Strong"/>
          <w:b w:val="0"/>
        </w:rPr>
        <w:t xml:space="preserve"> larger Sahara Acheulian</w:t>
      </w:r>
      <w:r w:rsidR="00F10583">
        <w:rPr>
          <w:rStyle w:val="Strong"/>
          <w:b w:val="0"/>
        </w:rPr>
        <w:t xml:space="preserve"> hand-axes</w:t>
      </w:r>
      <w:r w:rsidR="00CC2ED0" w:rsidRPr="006D5EDF">
        <w:rPr>
          <w:rStyle w:val="Strong"/>
          <w:b w:val="0"/>
        </w:rPr>
        <w:t xml:space="preserve">.  Mousterian </w:t>
      </w:r>
      <w:r w:rsidR="00396D80" w:rsidRPr="006D5EDF">
        <w:rPr>
          <w:rStyle w:val="Strong"/>
          <w:b w:val="0"/>
        </w:rPr>
        <w:t>hand</w:t>
      </w:r>
      <w:r w:rsidR="00F10583">
        <w:rPr>
          <w:rStyle w:val="Strong"/>
          <w:b w:val="0"/>
        </w:rPr>
        <w:t>-</w:t>
      </w:r>
      <w:r w:rsidR="00396D80" w:rsidRPr="006D5EDF">
        <w:rPr>
          <w:rStyle w:val="Strong"/>
          <w:b w:val="0"/>
        </w:rPr>
        <w:t>axes</w:t>
      </w:r>
      <w:r w:rsidR="00CC2ED0" w:rsidRPr="006D5EDF">
        <w:rPr>
          <w:rStyle w:val="Strong"/>
          <w:b w:val="0"/>
        </w:rPr>
        <w:t xml:space="preserve"> </w:t>
      </w:r>
      <w:r w:rsidR="00F10583">
        <w:rPr>
          <w:rStyle w:val="Strong"/>
          <w:b w:val="0"/>
        </w:rPr>
        <w:t xml:space="preserve">like this </w:t>
      </w:r>
      <w:r w:rsidR="00BD598F" w:rsidRPr="006D5EDF">
        <w:rPr>
          <w:rStyle w:val="Strong"/>
          <w:b w:val="0"/>
        </w:rPr>
        <w:t>flawlessly</w:t>
      </w:r>
      <w:r w:rsidR="00F10583" w:rsidRPr="006D5EDF">
        <w:rPr>
          <w:rStyle w:val="Strong"/>
          <w:b w:val="0"/>
        </w:rPr>
        <w:t xml:space="preserve"> executed bifacial example</w:t>
      </w:r>
      <w:r w:rsidR="00F10583" w:rsidRPr="006D5EDF">
        <w:rPr>
          <w:rStyle w:val="Strong"/>
          <w:b w:val="0"/>
        </w:rPr>
        <w:t xml:space="preserve"> </w:t>
      </w:r>
      <w:r w:rsidR="00F10583">
        <w:rPr>
          <w:rStyle w:val="Strong"/>
          <w:b w:val="0"/>
        </w:rPr>
        <w:t xml:space="preserve">are </w:t>
      </w:r>
      <w:r w:rsidR="00CC2ED0" w:rsidRPr="006D5EDF">
        <w:rPr>
          <w:rStyle w:val="Strong"/>
          <w:b w:val="0"/>
        </w:rPr>
        <w:t>considered some of the rarest and most prized Neanderthal</w:t>
      </w:r>
      <w:r w:rsidR="00F10583">
        <w:rPr>
          <w:rStyle w:val="Strong"/>
          <w:b w:val="0"/>
        </w:rPr>
        <w:t xml:space="preserve"> lithics</w:t>
      </w:r>
      <w:r w:rsidR="00CC2ED0" w:rsidRPr="006D5EDF">
        <w:rPr>
          <w:rStyle w:val="Strong"/>
          <w:b w:val="0"/>
        </w:rPr>
        <w:t>.  A prominent proximal end</w:t>
      </w:r>
      <w:r w:rsidR="00F10583">
        <w:rPr>
          <w:rStyle w:val="Strong"/>
          <w:b w:val="0"/>
        </w:rPr>
        <w:t>-</w:t>
      </w:r>
      <w:r w:rsidR="00CC2ED0" w:rsidRPr="006D5EDF">
        <w:rPr>
          <w:rStyle w:val="Strong"/>
          <w:b w:val="0"/>
        </w:rPr>
        <w:t xml:space="preserve">knapped base </w:t>
      </w:r>
      <w:r w:rsidR="00F10583">
        <w:rPr>
          <w:rStyle w:val="Strong"/>
          <w:b w:val="0"/>
        </w:rPr>
        <w:t>has been knapped to rest</w:t>
      </w:r>
      <w:r w:rsidR="00CC2ED0" w:rsidRPr="006D5EDF">
        <w:rPr>
          <w:rStyle w:val="Strong"/>
          <w:b w:val="0"/>
        </w:rPr>
        <w:t xml:space="preserve"> against the palm </w:t>
      </w:r>
      <w:r w:rsidR="00F10583">
        <w:rPr>
          <w:rStyle w:val="Strong"/>
          <w:b w:val="0"/>
        </w:rPr>
        <w:t xml:space="preserve">of the hand </w:t>
      </w:r>
      <w:r w:rsidR="00CC2ED0" w:rsidRPr="006D5EDF">
        <w:rPr>
          <w:rStyle w:val="Strong"/>
          <w:b w:val="0"/>
        </w:rPr>
        <w:t xml:space="preserve">for comfort.  The entire surface features a </w:t>
      </w:r>
      <w:r w:rsidR="00BD598F">
        <w:rPr>
          <w:rStyle w:val="Strong"/>
          <w:b w:val="0"/>
        </w:rPr>
        <w:t>distinctive</w:t>
      </w:r>
      <w:r w:rsidR="00CC2ED0" w:rsidRPr="006D5EDF">
        <w:rPr>
          <w:rStyle w:val="Strong"/>
          <w:b w:val="0"/>
        </w:rPr>
        <w:t xml:space="preserve"> soil</w:t>
      </w:r>
      <w:r w:rsidR="00BD598F">
        <w:rPr>
          <w:rStyle w:val="Strong"/>
          <w:b w:val="0"/>
        </w:rPr>
        <w:t>-</w:t>
      </w:r>
      <w:r w:rsidR="00CC2ED0" w:rsidRPr="006D5EDF">
        <w:rPr>
          <w:rStyle w:val="Strong"/>
          <w:b w:val="0"/>
        </w:rPr>
        <w:t>sheen patina.  Superb shaping and delicate secondary flaking over faces and edges</w:t>
      </w:r>
      <w:r w:rsidR="00F10583">
        <w:rPr>
          <w:rStyle w:val="Strong"/>
          <w:b w:val="0"/>
        </w:rPr>
        <w:t xml:space="preserve"> complete its ex</w:t>
      </w:r>
      <w:r w:rsidR="00BD598F">
        <w:rPr>
          <w:rStyle w:val="Strong"/>
          <w:b w:val="0"/>
        </w:rPr>
        <w:t>e</w:t>
      </w:r>
      <w:r w:rsidR="00F10583">
        <w:rPr>
          <w:rStyle w:val="Strong"/>
          <w:b w:val="0"/>
        </w:rPr>
        <w:t>cution</w:t>
      </w:r>
      <w:r w:rsidR="00CC2ED0" w:rsidRPr="006D5EDF">
        <w:rPr>
          <w:rStyle w:val="Strong"/>
          <w:b w:val="0"/>
        </w:rPr>
        <w:t xml:space="preserve">.  </w:t>
      </w:r>
    </w:p>
    <w:p w:rsidR="00C44134" w:rsidRPr="00C44134" w:rsidRDefault="00D468CD" w:rsidP="00A46490">
      <w:pPr>
        <w:spacing w:after="0" w:line="240" w:lineRule="auto"/>
        <w:rPr>
          <w:rFonts w:eastAsia="Times New Roman"/>
        </w:rPr>
      </w:pPr>
      <w:r>
        <w:rPr>
          <w:noProof/>
        </w:rPr>
        <w:drawing>
          <wp:inline distT="0" distB="0" distL="0" distR="0" wp14:anchorId="0B0EED02" wp14:editId="29E8FF59">
            <wp:extent cx="3458126" cy="2722314"/>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3387" cy="2726455"/>
                    </a:xfrm>
                    <a:prstGeom prst="rect">
                      <a:avLst/>
                    </a:prstGeom>
                  </pic:spPr>
                </pic:pic>
              </a:graphicData>
            </a:graphic>
          </wp:inline>
        </w:drawing>
      </w:r>
    </w:p>
    <w:p w:rsidR="00C44134" w:rsidRPr="00C44134" w:rsidRDefault="00C44134" w:rsidP="00A46490">
      <w:pPr>
        <w:spacing w:after="0" w:line="240" w:lineRule="auto"/>
        <w:jc w:val="center"/>
        <w:textAlignment w:val="baseline"/>
        <w:rPr>
          <w:rFonts w:eastAsia="Times New Roman"/>
        </w:rPr>
      </w:pPr>
      <w:r w:rsidRPr="00C44134">
        <w:rPr>
          <w:rFonts w:eastAsia="Times New Roman"/>
        </w:rPr>
        <w:t xml:space="preserve">Location of the study sites and </w:t>
      </w:r>
      <w:r w:rsidR="003E730B">
        <w:rPr>
          <w:rFonts w:eastAsia="Times New Roman"/>
        </w:rPr>
        <w:t xml:space="preserve">the three European </w:t>
      </w:r>
      <w:r w:rsidRPr="00C44134">
        <w:rPr>
          <w:rFonts w:eastAsia="Times New Roman"/>
        </w:rPr>
        <w:t xml:space="preserve">Neanderthal cultures: Mousterian of Acheulean </w:t>
      </w:r>
      <w:r w:rsidR="0061624A" w:rsidRPr="00C44134">
        <w:rPr>
          <w:rFonts w:eastAsia="Times New Roman"/>
        </w:rPr>
        <w:t>T</w:t>
      </w:r>
      <w:r w:rsidR="0061624A">
        <w:rPr>
          <w:rFonts w:eastAsia="Times New Roman"/>
        </w:rPr>
        <w:t>echno</w:t>
      </w:r>
      <w:r w:rsidR="00495860">
        <w:rPr>
          <w:rFonts w:eastAsia="Times New Roman"/>
        </w:rPr>
        <w:t>-</w:t>
      </w:r>
      <w:r w:rsidR="0061624A">
        <w:rPr>
          <w:rFonts w:eastAsia="Times New Roman"/>
        </w:rPr>
        <w:t>Complex</w:t>
      </w:r>
      <w:r w:rsidRPr="00C44134">
        <w:rPr>
          <w:rFonts w:eastAsia="Times New Roman"/>
        </w:rPr>
        <w:t>, MTA</w:t>
      </w:r>
      <w:r w:rsidR="003E730B">
        <w:rPr>
          <w:rFonts w:eastAsia="Times New Roman"/>
        </w:rPr>
        <w:t>;</w:t>
      </w:r>
      <w:r w:rsidRPr="00C44134">
        <w:rPr>
          <w:rFonts w:eastAsia="Times New Roman"/>
        </w:rPr>
        <w:t xml:space="preserve"> </w:t>
      </w:r>
      <w:proofErr w:type="spellStart"/>
      <w:r w:rsidRPr="00BD598F">
        <w:rPr>
          <w:rFonts w:eastAsia="Times New Roman"/>
          <w:i/>
        </w:rPr>
        <w:t>Keilmessergruppen</w:t>
      </w:r>
      <w:proofErr w:type="spellEnd"/>
      <w:r w:rsidR="003E730B">
        <w:rPr>
          <w:rFonts w:eastAsia="Times New Roman"/>
        </w:rPr>
        <w:t xml:space="preserve"> (w</w:t>
      </w:r>
      <w:r w:rsidR="003E730B" w:rsidRPr="003E730B">
        <w:rPr>
          <w:rFonts w:eastAsia="Times New Roman"/>
        </w:rPr>
        <w:t xml:space="preserve">edge </w:t>
      </w:r>
      <w:r w:rsidR="003E730B">
        <w:rPr>
          <w:rFonts w:eastAsia="Times New Roman"/>
        </w:rPr>
        <w:t>blade</w:t>
      </w:r>
      <w:r w:rsidR="003E730B" w:rsidRPr="003E730B">
        <w:rPr>
          <w:rFonts w:eastAsia="Times New Roman"/>
        </w:rPr>
        <w:t xml:space="preserve"> </w:t>
      </w:r>
      <w:r w:rsidR="00BD598F">
        <w:rPr>
          <w:rFonts w:eastAsia="Times New Roman"/>
        </w:rPr>
        <w:t>[</w:t>
      </w:r>
      <w:r w:rsidR="00F10583">
        <w:rPr>
          <w:rFonts w:eastAsia="Times New Roman"/>
        </w:rPr>
        <w:t>t</w:t>
      </w:r>
      <w:r w:rsidR="0061624A">
        <w:rPr>
          <w:rFonts w:eastAsia="Times New Roman"/>
        </w:rPr>
        <w:t>echno</w:t>
      </w:r>
      <w:r w:rsidR="00495860">
        <w:rPr>
          <w:rFonts w:eastAsia="Times New Roman"/>
        </w:rPr>
        <w:t>-</w:t>
      </w:r>
      <w:r w:rsidR="00F10583">
        <w:rPr>
          <w:rFonts w:eastAsia="Times New Roman"/>
        </w:rPr>
        <w:t>c</w:t>
      </w:r>
      <w:r w:rsidR="0061624A">
        <w:rPr>
          <w:rFonts w:eastAsia="Times New Roman"/>
        </w:rPr>
        <w:t>omplex</w:t>
      </w:r>
      <w:r w:rsidR="00BD598F">
        <w:rPr>
          <w:rFonts w:eastAsia="Times New Roman"/>
        </w:rPr>
        <w:t>] groups</w:t>
      </w:r>
      <w:r w:rsidR="003E730B">
        <w:rPr>
          <w:rFonts w:eastAsia="Times New Roman"/>
        </w:rPr>
        <w:t>)</w:t>
      </w:r>
      <w:r w:rsidRPr="00C44134">
        <w:rPr>
          <w:rFonts w:eastAsia="Times New Roman"/>
        </w:rPr>
        <w:t>, KMG</w:t>
      </w:r>
      <w:r w:rsidR="003E730B">
        <w:rPr>
          <w:rFonts w:eastAsia="Times New Roman"/>
        </w:rPr>
        <w:t>;</w:t>
      </w:r>
      <w:r w:rsidRPr="00C44134">
        <w:rPr>
          <w:rFonts w:eastAsia="Times New Roman"/>
        </w:rPr>
        <w:t xml:space="preserve"> and Mousterian Bifacial T</w:t>
      </w:r>
      <w:r w:rsidR="003E730B">
        <w:rPr>
          <w:rFonts w:eastAsia="Times New Roman"/>
        </w:rPr>
        <w:t>echno</w:t>
      </w:r>
      <w:r w:rsidR="00495860">
        <w:rPr>
          <w:rFonts w:eastAsia="Times New Roman"/>
        </w:rPr>
        <w:t>-</w:t>
      </w:r>
      <w:r w:rsidR="003E730B">
        <w:rPr>
          <w:rFonts w:eastAsia="Times New Roman"/>
        </w:rPr>
        <w:t>Complex</w:t>
      </w:r>
      <w:r w:rsidRPr="00C44134">
        <w:rPr>
          <w:rFonts w:eastAsia="Times New Roman"/>
        </w:rPr>
        <w:t>, MBT (</w:t>
      </w:r>
      <w:r w:rsidR="00C661E4">
        <w:rPr>
          <w:rFonts w:eastAsia="Times New Roman"/>
        </w:rPr>
        <w:t xml:space="preserve">map after </w:t>
      </w:r>
      <w:r w:rsidRPr="00C44134">
        <w:rPr>
          <w:rFonts w:eastAsia="Times New Roman"/>
        </w:rPr>
        <w:t xml:space="preserve">Karen </w:t>
      </w:r>
      <w:proofErr w:type="spellStart"/>
      <w:r w:rsidRPr="00C44134">
        <w:rPr>
          <w:rFonts w:eastAsia="Times New Roman"/>
        </w:rPr>
        <w:t>Ruebens</w:t>
      </w:r>
      <w:proofErr w:type="spellEnd"/>
      <w:r w:rsidRPr="00C44134">
        <w:rPr>
          <w:rFonts w:eastAsia="Times New Roman"/>
        </w:rPr>
        <w:t>)</w:t>
      </w:r>
      <w:r w:rsidR="00F10583">
        <w:rPr>
          <w:rFonts w:eastAsia="Times New Roman"/>
        </w:rPr>
        <w:t>.</w:t>
      </w:r>
    </w:p>
    <w:p w:rsidR="00DF3F99" w:rsidRPr="00396D80" w:rsidRDefault="00DF3F99" w:rsidP="00A46490">
      <w:pPr>
        <w:spacing w:after="0"/>
        <w:rPr>
          <w:b/>
        </w:rPr>
      </w:pPr>
    </w:p>
    <w:p w:rsidR="00DF3F99" w:rsidRPr="00A46490" w:rsidRDefault="00A46490" w:rsidP="00A46490">
      <w:pPr>
        <w:spacing w:after="0"/>
      </w:pPr>
      <w:r w:rsidRPr="005B4E53">
        <w:rPr>
          <w:b/>
        </w:rPr>
        <w:t>GPS coordinates:</w:t>
      </w:r>
      <w:r>
        <w:rPr>
          <w:b/>
        </w:rPr>
        <w:t xml:space="preserve"> </w:t>
      </w:r>
    </w:p>
    <w:p w:rsidR="00C661E4" w:rsidRPr="003E730B" w:rsidRDefault="00DF3F99" w:rsidP="00C661E4">
      <w:pPr>
        <w:spacing w:after="0"/>
        <w:rPr>
          <w:rStyle w:val="Strong"/>
          <w:b w:val="0"/>
          <w:bCs w:val="0"/>
          <w:noProof/>
        </w:rPr>
      </w:pPr>
      <w:r w:rsidRPr="00396D80">
        <w:rPr>
          <w:rStyle w:val="Strong"/>
        </w:rPr>
        <w:t>Cultural Affiliation:</w:t>
      </w:r>
      <w:r w:rsidRPr="00396D80">
        <w:t xml:space="preserve"> </w:t>
      </w:r>
      <w:r w:rsidR="00C661E4" w:rsidRPr="00C44134">
        <w:rPr>
          <w:rFonts w:eastAsia="Times New Roman"/>
        </w:rPr>
        <w:t>Mousterian Bifacial T</w:t>
      </w:r>
      <w:r w:rsidR="00C661E4">
        <w:rPr>
          <w:rFonts w:eastAsia="Times New Roman"/>
        </w:rPr>
        <w:t>echno</w:t>
      </w:r>
      <w:r w:rsidR="00495860">
        <w:rPr>
          <w:rFonts w:eastAsia="Times New Roman"/>
        </w:rPr>
        <w:t>-</w:t>
      </w:r>
      <w:r w:rsidR="00C661E4">
        <w:rPr>
          <w:rFonts w:eastAsia="Times New Roman"/>
        </w:rPr>
        <w:t>Complex, MBT</w:t>
      </w:r>
      <w:r w:rsidR="00C661E4">
        <w:rPr>
          <w:noProof/>
        </w:rPr>
        <w:t>-50,000 BP</w:t>
      </w:r>
    </w:p>
    <w:p w:rsidR="00A46490" w:rsidRDefault="00A46490" w:rsidP="00A46490">
      <w:pPr>
        <w:spacing w:after="0"/>
      </w:pPr>
      <w:r>
        <w:rPr>
          <w:rStyle w:val="Strong"/>
        </w:rPr>
        <w:t>Medium</w:t>
      </w:r>
      <w:r w:rsidR="00DF3F99" w:rsidRPr="00396D80">
        <w:rPr>
          <w:rStyle w:val="Strong"/>
        </w:rPr>
        <w:t>:</w:t>
      </w:r>
      <w:r w:rsidR="00DF3F99" w:rsidRPr="00396D80">
        <w:t xml:space="preserve"> </w:t>
      </w:r>
      <w:r w:rsidR="00BD598F">
        <w:t xml:space="preserve">Le Grand Pressigny </w:t>
      </w:r>
      <w:r>
        <w:t>flint</w:t>
      </w:r>
    </w:p>
    <w:p w:rsidR="00DF3F99" w:rsidRPr="00396D80" w:rsidRDefault="00DF3F99" w:rsidP="00A46490">
      <w:pPr>
        <w:spacing w:after="0"/>
        <w:rPr>
          <w:b/>
          <w:bCs/>
        </w:rPr>
      </w:pPr>
      <w:r w:rsidRPr="00396D80">
        <w:rPr>
          <w:rStyle w:val="Strong"/>
        </w:rPr>
        <w:t>Dimensions:</w:t>
      </w:r>
      <w:r w:rsidRPr="00396D80">
        <w:t xml:space="preserve"> </w:t>
      </w:r>
    </w:p>
    <w:p w:rsidR="00DF3F99" w:rsidRPr="00396D80" w:rsidRDefault="00DF3F99" w:rsidP="00A46490">
      <w:pPr>
        <w:spacing w:after="0"/>
        <w:rPr>
          <w:rStyle w:val="Strong"/>
        </w:rPr>
      </w:pPr>
      <w:r w:rsidRPr="00396D80">
        <w:rPr>
          <w:rStyle w:val="Strong"/>
        </w:rPr>
        <w:t xml:space="preserve">Weight:  </w:t>
      </w:r>
    </w:p>
    <w:p w:rsidR="00DF3F99" w:rsidRPr="00396D80" w:rsidRDefault="00DF3F99" w:rsidP="00A46490">
      <w:pPr>
        <w:spacing w:after="0"/>
        <w:rPr>
          <w:rStyle w:val="Strong"/>
        </w:rPr>
      </w:pPr>
      <w:r w:rsidRPr="00396D80">
        <w:rPr>
          <w:rStyle w:val="Strong"/>
        </w:rPr>
        <w:t>Condition:</w:t>
      </w:r>
      <w:r w:rsidR="00A46490">
        <w:rPr>
          <w:rStyle w:val="Strong"/>
        </w:rPr>
        <w:t xml:space="preserve"> original</w:t>
      </w:r>
    </w:p>
    <w:p w:rsidR="00DF3F99" w:rsidRPr="00A46490" w:rsidRDefault="00DF3F99" w:rsidP="00A46490">
      <w:pPr>
        <w:spacing w:after="0" w:line="240" w:lineRule="auto"/>
        <w:rPr>
          <w:rFonts w:eastAsia="Times New Roman"/>
        </w:rPr>
      </w:pPr>
      <w:r w:rsidRPr="00396D80">
        <w:rPr>
          <w:rStyle w:val="Strong"/>
        </w:rPr>
        <w:t>Provenance:</w:t>
      </w:r>
      <w:r w:rsidRPr="00396D80">
        <w:t xml:space="preserve"> </w:t>
      </w:r>
      <w:r w:rsidR="00C661E4">
        <w:t>some 124 km north of Le Grand Pressigny</w:t>
      </w:r>
      <w:r w:rsidR="00F10583">
        <w:t xml:space="preserve"> site.</w:t>
      </w:r>
    </w:p>
    <w:p w:rsidR="00DF3F99" w:rsidRPr="00396D80" w:rsidRDefault="00DF3F99" w:rsidP="00A46490">
      <w:pPr>
        <w:spacing w:after="0"/>
        <w:rPr>
          <w:b/>
          <w:bCs/>
        </w:rPr>
      </w:pPr>
      <w:r w:rsidRPr="00396D80">
        <w:rPr>
          <w:b/>
          <w:bCs/>
        </w:rPr>
        <w:t>Discussion:</w:t>
      </w:r>
    </w:p>
    <w:p w:rsidR="00C44134" w:rsidRPr="00C44134" w:rsidRDefault="00A97DEC" w:rsidP="00A46490">
      <w:pPr>
        <w:spacing w:after="0"/>
        <w:rPr>
          <w:b/>
          <w:bCs/>
        </w:rPr>
      </w:pPr>
      <w:r w:rsidRPr="00C44134">
        <w:rPr>
          <w:rFonts w:eastAsia="Times New Roman"/>
        </w:rPr>
        <w:t xml:space="preserve">Karen </w:t>
      </w:r>
      <w:proofErr w:type="spellStart"/>
      <w:r w:rsidRPr="00C44134">
        <w:rPr>
          <w:rFonts w:eastAsia="Times New Roman"/>
        </w:rPr>
        <w:t>Ruebens</w:t>
      </w:r>
      <w:proofErr w:type="spellEnd"/>
      <w:r w:rsidRPr="00C44134">
        <w:rPr>
          <w:rFonts w:eastAsia="Times New Roman"/>
        </w:rPr>
        <w:t xml:space="preserve"> </w:t>
      </w:r>
      <w:r w:rsidR="00BD598F">
        <w:rPr>
          <w:rFonts w:eastAsia="Times New Roman"/>
        </w:rPr>
        <w:t>of</w:t>
      </w:r>
      <w:r w:rsidRPr="00C44134">
        <w:rPr>
          <w:rFonts w:eastAsia="Times New Roman"/>
        </w:rPr>
        <w:t xml:space="preserve"> the University of Southampton</w:t>
      </w:r>
      <w:r w:rsidR="00BD598F">
        <w:rPr>
          <w:rFonts w:eastAsia="Times New Roman"/>
        </w:rPr>
        <w:t xml:space="preserve"> </w:t>
      </w:r>
      <w:r>
        <w:rPr>
          <w:rFonts w:eastAsia="Times New Roman"/>
        </w:rPr>
        <w:t xml:space="preserve">reported </w:t>
      </w:r>
      <w:r w:rsidR="00925F9C">
        <w:rPr>
          <w:rFonts w:eastAsia="Times New Roman"/>
        </w:rPr>
        <w:t>(</w:t>
      </w:r>
      <w:proofErr w:type="spellStart"/>
      <w:r w:rsidR="00925F9C">
        <w:rPr>
          <w:rFonts w:eastAsia="Times New Roman"/>
        </w:rPr>
        <w:t>Ruebens</w:t>
      </w:r>
      <w:proofErr w:type="spellEnd"/>
      <w:r w:rsidR="00925F9C">
        <w:rPr>
          <w:rFonts w:eastAsia="Times New Roman"/>
        </w:rPr>
        <w:t xml:space="preserve"> 2013) </w:t>
      </w:r>
      <w:r>
        <w:rPr>
          <w:rFonts w:eastAsia="Times New Roman"/>
        </w:rPr>
        <w:t xml:space="preserve">on a study </w:t>
      </w:r>
      <w:r w:rsidR="00AC2649" w:rsidRPr="00A46490">
        <w:rPr>
          <w:rStyle w:val="Strong"/>
          <w:b w:val="0"/>
          <w:bdr w:val="none" w:sz="0" w:space="0" w:color="auto" w:frame="1"/>
          <w:shd w:val="clear" w:color="auto" w:fill="FFFFFF"/>
        </w:rPr>
        <w:t>of 1,300 stone hand axes found at 80 Neanderthal sites in France, Germany, Belgium, Britain and the Netherlands</w:t>
      </w:r>
      <w:r>
        <w:rPr>
          <w:rStyle w:val="Strong"/>
          <w:b w:val="0"/>
          <w:bdr w:val="none" w:sz="0" w:space="0" w:color="auto" w:frame="1"/>
          <w:shd w:val="clear" w:color="auto" w:fill="FFFFFF"/>
        </w:rPr>
        <w:t>. She</w:t>
      </w:r>
      <w:r w:rsidR="00AC2649" w:rsidRPr="00A46490">
        <w:rPr>
          <w:rStyle w:val="Strong"/>
          <w:b w:val="0"/>
          <w:bdr w:val="none" w:sz="0" w:space="0" w:color="auto" w:frame="1"/>
          <w:shd w:val="clear" w:color="auto" w:fill="FFFFFF"/>
        </w:rPr>
        <w:t xml:space="preserve"> shows that </w:t>
      </w:r>
      <w:r w:rsidR="00C661E4">
        <w:rPr>
          <w:rStyle w:val="Strong"/>
          <w:b w:val="0"/>
          <w:bdr w:val="none" w:sz="0" w:space="0" w:color="auto" w:frame="1"/>
          <w:shd w:val="clear" w:color="auto" w:fill="FFFFFF"/>
        </w:rPr>
        <w:t>three</w:t>
      </w:r>
      <w:r w:rsidR="00AC2649" w:rsidRPr="00A46490">
        <w:rPr>
          <w:rStyle w:val="Strong"/>
          <w:b w:val="0"/>
          <w:bdr w:val="none" w:sz="0" w:space="0" w:color="auto" w:frame="1"/>
          <w:shd w:val="clear" w:color="auto" w:fill="FFFFFF"/>
        </w:rPr>
        <w:t xml:space="preserve"> </w:t>
      </w:r>
      <w:r w:rsidR="00925F9C" w:rsidRPr="00C44134">
        <w:rPr>
          <w:rFonts w:eastAsia="Times New Roman"/>
        </w:rPr>
        <w:t>discrete</w:t>
      </w:r>
      <w:r w:rsidR="00AC2649" w:rsidRPr="00C44134">
        <w:rPr>
          <w:rFonts w:eastAsia="Times New Roman"/>
        </w:rPr>
        <w:t xml:space="preserve"> hand axe </w:t>
      </w:r>
      <w:r w:rsidR="00C661E4">
        <w:rPr>
          <w:rFonts w:eastAsia="Times New Roman"/>
        </w:rPr>
        <w:t>techno complexe</w:t>
      </w:r>
      <w:r w:rsidR="00AC2649" w:rsidRPr="00C44134">
        <w:rPr>
          <w:rFonts w:eastAsia="Times New Roman"/>
        </w:rPr>
        <w:t>s existed – the Mousterian Acheulean T</w:t>
      </w:r>
      <w:r w:rsidR="00BD598F">
        <w:rPr>
          <w:rFonts w:eastAsia="Times New Roman"/>
        </w:rPr>
        <w:t>echno-Complex</w:t>
      </w:r>
      <w:r w:rsidR="00AC2649" w:rsidRPr="00C44134">
        <w:rPr>
          <w:rFonts w:eastAsia="Times New Roman"/>
        </w:rPr>
        <w:t xml:space="preserve"> </w:t>
      </w:r>
      <w:r w:rsidR="00AC2649">
        <w:rPr>
          <w:rFonts w:eastAsia="Times New Roman"/>
        </w:rPr>
        <w:t xml:space="preserve">(MTA) </w:t>
      </w:r>
      <w:r w:rsidR="00AC2649" w:rsidRPr="00C44134">
        <w:rPr>
          <w:rFonts w:eastAsia="Times New Roman"/>
        </w:rPr>
        <w:t>in a region now spanning s</w:t>
      </w:r>
      <w:r w:rsidR="00C661E4">
        <w:rPr>
          <w:rFonts w:eastAsia="Times New Roman"/>
        </w:rPr>
        <w:t xml:space="preserve">outh-western France and Britain, </w:t>
      </w:r>
      <w:r w:rsidR="00AC2649" w:rsidRPr="00C44134">
        <w:rPr>
          <w:rFonts w:eastAsia="Times New Roman"/>
        </w:rPr>
        <w:t xml:space="preserve">the </w:t>
      </w:r>
      <w:proofErr w:type="spellStart"/>
      <w:r w:rsidR="00AC2649" w:rsidRPr="00F10583">
        <w:rPr>
          <w:rFonts w:eastAsia="Times New Roman"/>
          <w:i/>
        </w:rPr>
        <w:t>Keilmessergruppen</w:t>
      </w:r>
      <w:proofErr w:type="spellEnd"/>
      <w:r w:rsidR="00AC2649" w:rsidRPr="00C44134">
        <w:rPr>
          <w:rFonts w:eastAsia="Times New Roman"/>
        </w:rPr>
        <w:t xml:space="preserve"> </w:t>
      </w:r>
      <w:r w:rsidR="00BD598F">
        <w:rPr>
          <w:rFonts w:eastAsia="Times New Roman"/>
        </w:rPr>
        <w:t>[</w:t>
      </w:r>
      <w:r w:rsidR="00AC2649" w:rsidRPr="00C44134">
        <w:rPr>
          <w:rFonts w:eastAsia="Times New Roman"/>
        </w:rPr>
        <w:t>T</w:t>
      </w:r>
      <w:r w:rsidR="00BD598F">
        <w:rPr>
          <w:rFonts w:eastAsia="Times New Roman"/>
        </w:rPr>
        <w:t>echno-Complex]</w:t>
      </w:r>
      <w:r w:rsidR="00AC2649" w:rsidRPr="00C44134">
        <w:rPr>
          <w:rFonts w:eastAsia="Times New Roman"/>
        </w:rPr>
        <w:t xml:space="preserve"> </w:t>
      </w:r>
      <w:r w:rsidR="00C661E4">
        <w:rPr>
          <w:rFonts w:eastAsia="Times New Roman"/>
        </w:rPr>
        <w:t>(KM</w:t>
      </w:r>
      <w:r w:rsidR="00BD598F">
        <w:rPr>
          <w:rFonts w:eastAsia="Times New Roman"/>
        </w:rPr>
        <w:t>G</w:t>
      </w:r>
      <w:r w:rsidR="00C661E4">
        <w:rPr>
          <w:rFonts w:eastAsia="Times New Roman"/>
        </w:rPr>
        <w:t xml:space="preserve">) </w:t>
      </w:r>
      <w:r w:rsidR="00AC2649" w:rsidRPr="00C44134">
        <w:rPr>
          <w:rFonts w:eastAsia="Times New Roman"/>
        </w:rPr>
        <w:t xml:space="preserve">in </w:t>
      </w:r>
      <w:r w:rsidR="00AC2649">
        <w:rPr>
          <w:rFonts w:eastAsia="Times New Roman"/>
        </w:rPr>
        <w:t xml:space="preserve">Germany and further to the East </w:t>
      </w:r>
      <w:r w:rsidR="00AC2649" w:rsidRPr="00A46490">
        <w:rPr>
          <w:rStyle w:val="Strong"/>
          <w:b w:val="0"/>
          <w:bdr w:val="none" w:sz="0" w:space="0" w:color="auto" w:frame="1"/>
          <w:shd w:val="clear" w:color="auto" w:fill="FFFFFF"/>
        </w:rPr>
        <w:t>between 115,000 to 35,000 BP</w:t>
      </w:r>
      <w:r w:rsidR="00C661E4">
        <w:rPr>
          <w:rStyle w:val="Strong"/>
          <w:b w:val="0"/>
          <w:bdr w:val="none" w:sz="0" w:space="0" w:color="auto" w:frame="1"/>
          <w:shd w:val="clear" w:color="auto" w:fill="FFFFFF"/>
        </w:rPr>
        <w:t xml:space="preserve">, and the </w:t>
      </w:r>
      <w:r w:rsidR="00C661E4" w:rsidRPr="00C44134">
        <w:rPr>
          <w:rFonts w:eastAsia="Times New Roman"/>
        </w:rPr>
        <w:t>Mousterian Bifacial T</w:t>
      </w:r>
      <w:r w:rsidR="00C661E4">
        <w:rPr>
          <w:rFonts w:eastAsia="Times New Roman"/>
        </w:rPr>
        <w:t>echno</w:t>
      </w:r>
      <w:r w:rsidR="00925F9C">
        <w:rPr>
          <w:rFonts w:eastAsia="Times New Roman"/>
        </w:rPr>
        <w:t>-</w:t>
      </w:r>
      <w:r w:rsidR="00C661E4">
        <w:rPr>
          <w:rFonts w:eastAsia="Times New Roman"/>
        </w:rPr>
        <w:t>Complex, MBT</w:t>
      </w:r>
      <w:r w:rsidR="00C661E4">
        <w:rPr>
          <w:noProof/>
        </w:rPr>
        <w:t>-50,000 BP</w:t>
      </w:r>
      <w:r w:rsidR="00C661E4">
        <w:rPr>
          <w:noProof/>
        </w:rPr>
        <w:t xml:space="preserve"> between the KM</w:t>
      </w:r>
      <w:r w:rsidR="00925F9C">
        <w:rPr>
          <w:noProof/>
        </w:rPr>
        <w:t>G</w:t>
      </w:r>
      <w:r w:rsidR="00C661E4">
        <w:rPr>
          <w:noProof/>
        </w:rPr>
        <w:t xml:space="preserve"> and the MTA</w:t>
      </w:r>
      <w:r>
        <w:rPr>
          <w:noProof/>
        </w:rPr>
        <w:t>.</w:t>
      </w:r>
      <w:r w:rsidR="00C44134" w:rsidRPr="00C44134">
        <w:rPr>
          <w:rFonts w:eastAsia="Times New Roman"/>
        </w:rPr>
        <w:t xml:space="preserve"> She also identified an area covering modern day Belgium and the Netherlands that demonstrates a transition between the two.</w:t>
      </w:r>
      <w:r w:rsidR="00A46490">
        <w:rPr>
          <w:b/>
          <w:bCs/>
        </w:rPr>
        <w:t xml:space="preserve"> </w:t>
      </w:r>
      <w:r w:rsidR="00C44134" w:rsidRPr="00C44134">
        <w:rPr>
          <w:rFonts w:eastAsia="Times New Roman"/>
        </w:rPr>
        <w:t>“In Germany and France there appears to be two separate hand axe traditions, with clear boundaries, indicating completely separate, independent developments</w:t>
      </w:r>
      <w:r w:rsidR="00C661E4">
        <w:rPr>
          <w:rFonts w:eastAsia="Times New Roman"/>
        </w:rPr>
        <w:t>.</w:t>
      </w:r>
      <w:r w:rsidR="00C44134" w:rsidRPr="00C44134">
        <w:rPr>
          <w:rFonts w:eastAsia="Times New Roman"/>
        </w:rPr>
        <w:t>” “The transition zone in Belgium and Northern France indicates contact between the different groups of Neanderthals, which is generally difficult to identify but has been much talked about, especially in relation to later contacts with groups of modern humans.”</w:t>
      </w:r>
      <w:r w:rsidR="00A46490">
        <w:rPr>
          <w:b/>
          <w:bCs/>
        </w:rPr>
        <w:t xml:space="preserve"> </w:t>
      </w:r>
      <w:r w:rsidR="00C44134" w:rsidRPr="00C44134">
        <w:rPr>
          <w:rFonts w:eastAsia="Times New Roman"/>
        </w:rPr>
        <w:t>“This area can be seen as a melting pot of ideas where mobile groups of Neanderthals, both from the eastern and western tradition, would pass by – influencing each other’s designs and leaving behind a more varied record of bifacial tools.”</w:t>
      </w:r>
      <w:r w:rsidR="00A46490">
        <w:rPr>
          <w:b/>
          <w:bCs/>
        </w:rPr>
        <w:t xml:space="preserve">  </w:t>
      </w:r>
      <w:r w:rsidR="00C44134" w:rsidRPr="00C44134">
        <w:rPr>
          <w:rFonts w:eastAsia="Times New Roman"/>
        </w:rPr>
        <w:t>Neanderthals in the western region made symmetrical, triangular and heart-shaped hand axes, while during the same time period, in the eastern region, they produced asymmetrically shaped bifacial knives.</w:t>
      </w:r>
    </w:p>
    <w:p w:rsidR="00C44134" w:rsidRPr="00C44134" w:rsidRDefault="00C44134" w:rsidP="00A46490">
      <w:pPr>
        <w:shd w:val="clear" w:color="auto" w:fill="FAF2F2"/>
        <w:spacing w:after="0" w:line="240" w:lineRule="auto"/>
        <w:textAlignment w:val="baseline"/>
        <w:rPr>
          <w:rFonts w:eastAsia="Times New Roman"/>
        </w:rPr>
      </w:pPr>
      <w:r w:rsidRPr="00396D80">
        <w:rPr>
          <w:rFonts w:eastAsia="Times New Roman"/>
          <w:noProof/>
          <w:sz w:val="5"/>
          <w:szCs w:val="5"/>
          <w:bdr w:val="none" w:sz="0" w:space="0" w:color="auto" w:frame="1"/>
        </w:rPr>
        <w:drawing>
          <wp:inline distT="0" distB="0" distL="0" distR="0">
            <wp:extent cx="3811112" cy="2601173"/>
            <wp:effectExtent l="0" t="0" r="0" b="8890"/>
            <wp:docPr id="2" name="Picture 2"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217" cy="2605340"/>
                    </a:xfrm>
                    <a:prstGeom prst="rect">
                      <a:avLst/>
                    </a:prstGeom>
                    <a:noFill/>
                    <a:ln>
                      <a:noFill/>
                    </a:ln>
                  </pic:spPr>
                </pic:pic>
              </a:graphicData>
            </a:graphic>
          </wp:inline>
        </w:drawing>
      </w:r>
    </w:p>
    <w:p w:rsidR="00C44134" w:rsidRPr="00C44134" w:rsidRDefault="00C44134" w:rsidP="00A46490">
      <w:pPr>
        <w:shd w:val="clear" w:color="auto" w:fill="FAF2F2"/>
        <w:spacing w:after="0" w:line="240" w:lineRule="auto"/>
        <w:jc w:val="center"/>
        <w:textAlignment w:val="baseline"/>
        <w:rPr>
          <w:rFonts w:eastAsia="Times New Roman"/>
        </w:rPr>
      </w:pPr>
      <w:r w:rsidRPr="00C44134">
        <w:rPr>
          <w:rFonts w:eastAsia="Times New Roman"/>
        </w:rPr>
        <w:t xml:space="preserve">Left: Mousterian of Acheulean Tradition </w:t>
      </w:r>
      <w:r w:rsidR="00AC2649">
        <w:rPr>
          <w:rFonts w:eastAsia="Times New Roman"/>
        </w:rPr>
        <w:t xml:space="preserve">(MTA) </w:t>
      </w:r>
      <w:r w:rsidRPr="00C44134">
        <w:rPr>
          <w:rFonts w:eastAsia="Times New Roman"/>
        </w:rPr>
        <w:t xml:space="preserve">hand axes, from top to bottom – cordiform hand axe from Le Moustier, France; triangular hand axe from St. Just </w:t>
      </w:r>
      <w:proofErr w:type="spellStart"/>
      <w:r w:rsidRPr="00C44134">
        <w:rPr>
          <w:rFonts w:eastAsia="Times New Roman"/>
        </w:rPr>
        <w:t>en</w:t>
      </w:r>
      <w:proofErr w:type="spellEnd"/>
      <w:r w:rsidRPr="00C44134">
        <w:rPr>
          <w:rFonts w:eastAsia="Times New Roman"/>
        </w:rPr>
        <w:t xml:space="preserve"> </w:t>
      </w:r>
      <w:proofErr w:type="spellStart"/>
      <w:r w:rsidRPr="00C44134">
        <w:rPr>
          <w:rFonts w:eastAsia="Times New Roman"/>
        </w:rPr>
        <w:t>Chaussée</w:t>
      </w:r>
      <w:proofErr w:type="spellEnd"/>
      <w:r w:rsidRPr="00C44134">
        <w:rPr>
          <w:rFonts w:eastAsia="Times New Roman"/>
        </w:rPr>
        <w:t xml:space="preserve">, France; hand axe from </w:t>
      </w:r>
      <w:proofErr w:type="spellStart"/>
      <w:r w:rsidRPr="00C44134">
        <w:rPr>
          <w:rFonts w:eastAsia="Times New Roman"/>
        </w:rPr>
        <w:t>Lynford</w:t>
      </w:r>
      <w:proofErr w:type="spellEnd"/>
      <w:r w:rsidRPr="00C44134">
        <w:rPr>
          <w:rFonts w:eastAsia="Times New Roman"/>
        </w:rPr>
        <w:t xml:space="preserve">, UK (Karen </w:t>
      </w:r>
      <w:proofErr w:type="spellStart"/>
      <w:r w:rsidRPr="00C44134">
        <w:rPr>
          <w:rFonts w:eastAsia="Times New Roman"/>
        </w:rPr>
        <w:t>Ruebens</w:t>
      </w:r>
      <w:proofErr w:type="spellEnd"/>
      <w:r w:rsidRPr="00C44134">
        <w:rPr>
          <w:rFonts w:eastAsia="Times New Roman"/>
        </w:rPr>
        <w:t xml:space="preserve">). Right: </w:t>
      </w:r>
      <w:proofErr w:type="spellStart"/>
      <w:r w:rsidRPr="00C44134">
        <w:rPr>
          <w:rFonts w:eastAsia="Times New Roman"/>
        </w:rPr>
        <w:t>Keilmessergruppen</w:t>
      </w:r>
      <w:proofErr w:type="spellEnd"/>
      <w:r w:rsidRPr="00C44134">
        <w:rPr>
          <w:rFonts w:eastAsia="Times New Roman"/>
        </w:rPr>
        <w:t xml:space="preserve"> Tradition </w:t>
      </w:r>
      <w:r w:rsidR="00C661E4">
        <w:rPr>
          <w:rFonts w:eastAsia="Times New Roman"/>
        </w:rPr>
        <w:t xml:space="preserve">(KMT) </w:t>
      </w:r>
      <w:r w:rsidRPr="00C44134">
        <w:rPr>
          <w:rFonts w:eastAsia="Times New Roman"/>
        </w:rPr>
        <w:t xml:space="preserve">hand axes, from top to bottom – </w:t>
      </w:r>
      <w:r w:rsidR="00C661E4">
        <w:rPr>
          <w:rFonts w:eastAsia="Times New Roman"/>
        </w:rPr>
        <w:t>KMT</w:t>
      </w:r>
      <w:r w:rsidRPr="00C44134">
        <w:rPr>
          <w:rFonts w:eastAsia="Times New Roman"/>
        </w:rPr>
        <w:t xml:space="preserve"> from </w:t>
      </w:r>
      <w:proofErr w:type="spellStart"/>
      <w:r w:rsidRPr="00C44134">
        <w:rPr>
          <w:rFonts w:eastAsia="Times New Roman"/>
        </w:rPr>
        <w:t>Sesselfesgrotte</w:t>
      </w:r>
      <w:proofErr w:type="spellEnd"/>
      <w:r w:rsidRPr="00C44134">
        <w:rPr>
          <w:rFonts w:eastAsia="Times New Roman"/>
        </w:rPr>
        <w:t xml:space="preserve">, Germany; </w:t>
      </w:r>
      <w:r w:rsidR="00C661E4">
        <w:rPr>
          <w:rFonts w:eastAsia="Times New Roman"/>
        </w:rPr>
        <w:t>KMT</w:t>
      </w:r>
      <w:r w:rsidRPr="00C44134">
        <w:rPr>
          <w:rFonts w:eastAsia="Times New Roman"/>
        </w:rPr>
        <w:t xml:space="preserve"> from Abri du </w:t>
      </w:r>
      <w:proofErr w:type="spellStart"/>
      <w:r w:rsidRPr="00C44134">
        <w:rPr>
          <w:rFonts w:eastAsia="Times New Roman"/>
        </w:rPr>
        <w:t>Musée</w:t>
      </w:r>
      <w:proofErr w:type="spellEnd"/>
      <w:r w:rsidRPr="00C44134">
        <w:rPr>
          <w:rFonts w:eastAsia="Times New Roman"/>
        </w:rPr>
        <w:t xml:space="preserve">, France; </w:t>
      </w:r>
      <w:r w:rsidR="0061624A">
        <w:rPr>
          <w:rFonts w:eastAsia="Times New Roman"/>
        </w:rPr>
        <w:t>fist-shaped</w:t>
      </w:r>
      <w:r w:rsidRPr="00C44134">
        <w:rPr>
          <w:rFonts w:eastAsia="Times New Roman"/>
        </w:rPr>
        <w:t xml:space="preserve"> </w:t>
      </w:r>
      <w:r w:rsidR="0061624A">
        <w:rPr>
          <w:rFonts w:eastAsia="Times New Roman"/>
        </w:rPr>
        <w:t>KMT</w:t>
      </w:r>
      <w:r w:rsidR="0061624A" w:rsidRPr="00C44134">
        <w:rPr>
          <w:rFonts w:eastAsia="Times New Roman"/>
        </w:rPr>
        <w:t xml:space="preserve"> </w:t>
      </w:r>
      <w:r w:rsidRPr="00C44134">
        <w:rPr>
          <w:rFonts w:eastAsia="Times New Roman"/>
        </w:rPr>
        <w:t xml:space="preserve">from </w:t>
      </w:r>
      <w:proofErr w:type="spellStart"/>
      <w:r w:rsidRPr="00C44134">
        <w:rPr>
          <w:rFonts w:eastAsia="Times New Roman"/>
        </w:rPr>
        <w:t>Königsaue</w:t>
      </w:r>
      <w:proofErr w:type="spellEnd"/>
      <w:r w:rsidRPr="00C44134">
        <w:rPr>
          <w:rFonts w:eastAsia="Times New Roman"/>
        </w:rPr>
        <w:t xml:space="preserve">, Germany (Karen </w:t>
      </w:r>
      <w:proofErr w:type="spellStart"/>
      <w:r w:rsidRPr="00C44134">
        <w:rPr>
          <w:rFonts w:eastAsia="Times New Roman"/>
        </w:rPr>
        <w:t>Ruebens</w:t>
      </w:r>
      <w:proofErr w:type="spellEnd"/>
      <w:r w:rsidRPr="00C44134">
        <w:rPr>
          <w:rFonts w:eastAsia="Times New Roman"/>
        </w:rPr>
        <w:t>).</w:t>
      </w:r>
    </w:p>
    <w:p w:rsidR="0061624A" w:rsidRPr="00A97DEC" w:rsidRDefault="0061624A" w:rsidP="00A97DEC"/>
    <w:p w:rsidR="00C44134" w:rsidRPr="00A97DEC" w:rsidRDefault="00B25C47" w:rsidP="00A97DEC">
      <w:r>
        <w:t>Karen</w:t>
      </w:r>
      <w:r w:rsidR="0061624A" w:rsidRPr="00A97DEC">
        <w:t xml:space="preserve"> </w:t>
      </w:r>
      <w:proofErr w:type="spellStart"/>
      <w:r w:rsidR="0061624A" w:rsidRPr="00A97DEC">
        <w:t>Ruebens</w:t>
      </w:r>
      <w:proofErr w:type="spellEnd"/>
      <w:r w:rsidR="0061624A" w:rsidRPr="00A97DEC">
        <w:t xml:space="preserve"> elaborates on </w:t>
      </w:r>
      <w:r w:rsidR="00F10583" w:rsidRPr="00A97DEC">
        <w:t>her discovery of the conservative nature of</w:t>
      </w:r>
      <w:r w:rsidR="0061624A" w:rsidRPr="00A97DEC">
        <w:t xml:space="preserve"> </w:t>
      </w:r>
      <w:r w:rsidR="00F10583" w:rsidRPr="00A97DEC">
        <w:t xml:space="preserve">Neanderthal </w:t>
      </w:r>
      <w:r w:rsidR="0061624A" w:rsidRPr="00A97DEC">
        <w:t xml:space="preserve">lithic </w:t>
      </w:r>
      <w:r w:rsidR="00F10583" w:rsidRPr="00A97DEC">
        <w:t>manufacture that also has implications about Neanderthal cognitive development and symbolic expression</w:t>
      </w:r>
      <w:r w:rsidR="0061624A" w:rsidRPr="00A97DEC">
        <w:t xml:space="preserve">: </w:t>
      </w:r>
      <w:r w:rsidR="00C44134" w:rsidRPr="00A97DEC">
        <w:t xml:space="preserve">“Distinct ways of making a hand axe were passed on from generation to generation and for long enough to become visible in the archaeological record. This indicates a strong mechanism of social learning within these two groups </w:t>
      </w:r>
      <w:r w:rsidR="00A97DEC" w:rsidRPr="00A97DEC">
        <w:t xml:space="preserve">[MTA and KMT] </w:t>
      </w:r>
      <w:r w:rsidR="00C44134" w:rsidRPr="00A97DEC">
        <w:t>and says something about the stability and connectivity of the Neanderthal populations</w:t>
      </w:r>
      <w:r w:rsidR="0061624A" w:rsidRPr="00A97DEC">
        <w:t>.”</w:t>
      </w:r>
      <w:r w:rsidR="00A46490" w:rsidRPr="00A97DEC">
        <w:t xml:space="preserve"> </w:t>
      </w:r>
      <w:r w:rsidR="00C44134" w:rsidRPr="00A97DEC">
        <w:t>“Making stone tools was not merely an opportunistic task. A lot of time, effort and tradition were invested and these tools carry a certain amount of socio-cultural information, which does not contribute directly to their function.”</w:t>
      </w:r>
      <w:r w:rsidR="00A46490" w:rsidRPr="00A97DEC">
        <w:t xml:space="preserve"> </w:t>
      </w:r>
      <w:proofErr w:type="spellStart"/>
      <w:r w:rsidR="0061624A" w:rsidRPr="00A97DEC">
        <w:t>Ruebens</w:t>
      </w:r>
      <w:proofErr w:type="spellEnd"/>
      <w:r w:rsidR="0061624A" w:rsidRPr="00A97DEC">
        <w:t xml:space="preserve"> has developed a convincing case for Neanderthal </w:t>
      </w:r>
      <w:proofErr w:type="spellStart"/>
      <w:r w:rsidR="0061624A" w:rsidRPr="00A97DEC">
        <w:t>regionality</w:t>
      </w:r>
      <w:proofErr w:type="spellEnd"/>
      <w:r w:rsidR="0061624A" w:rsidRPr="00A97DEC">
        <w:t xml:space="preserve"> suggesting various factors such as raw material availability</w:t>
      </w:r>
      <w:r w:rsidR="000102ED">
        <w:t xml:space="preserve"> and</w:t>
      </w:r>
      <w:r w:rsidR="0061624A" w:rsidRPr="00A97DEC">
        <w:t xml:space="preserve"> the </w:t>
      </w:r>
      <w:r w:rsidR="00C44134" w:rsidRPr="00A97DEC">
        <w:t>function of sites</w:t>
      </w:r>
      <w:r w:rsidR="0061624A" w:rsidRPr="00A97DEC">
        <w:t xml:space="preserve"> implying forward thinking (contra </w:t>
      </w:r>
      <w:r>
        <w:t xml:space="preserve">L.R. and S.R. </w:t>
      </w:r>
      <w:proofErr w:type="spellStart"/>
      <w:r w:rsidR="0061624A" w:rsidRPr="00A97DEC">
        <w:t>Binford</w:t>
      </w:r>
      <w:proofErr w:type="spellEnd"/>
      <w:r>
        <w:t xml:space="preserve"> 1966</w:t>
      </w:r>
      <w:r w:rsidR="0061624A" w:rsidRPr="00A97DEC">
        <w:t>)</w:t>
      </w:r>
      <w:r w:rsidR="00C44134" w:rsidRPr="00A97DEC">
        <w:t xml:space="preserve">, </w:t>
      </w:r>
      <w:r w:rsidR="0061624A" w:rsidRPr="00A97DEC">
        <w:t>and</w:t>
      </w:r>
      <w:r w:rsidR="00C44134" w:rsidRPr="00A97DEC">
        <w:t xml:space="preserve"> </w:t>
      </w:r>
      <w:r w:rsidR="00A46490" w:rsidRPr="00A97DEC">
        <w:t xml:space="preserve">reuse and </w:t>
      </w:r>
      <w:r w:rsidR="0061624A" w:rsidRPr="00A97DEC">
        <w:t>retouching</w:t>
      </w:r>
      <w:r w:rsidR="00A46490" w:rsidRPr="00A97DEC">
        <w:t xml:space="preserve"> of tools</w:t>
      </w:r>
      <w:r w:rsidR="00A97DEC" w:rsidRPr="00A97DEC">
        <w:t xml:space="preserve"> implying </w:t>
      </w:r>
      <w:r w:rsidR="00A97DEC">
        <w:t>a sense of e</w:t>
      </w:r>
      <w:r w:rsidR="00A97DEC" w:rsidRPr="00A97DEC">
        <w:t xml:space="preserve">nvironmental </w:t>
      </w:r>
      <w:r w:rsidR="00A97DEC">
        <w:t>s</w:t>
      </w:r>
      <w:r w:rsidR="00A97DEC" w:rsidRPr="00A97DEC">
        <w:t>ustainability</w:t>
      </w:r>
      <w:r w:rsidR="000102ED">
        <w:t xml:space="preserve"> reducing the need to make extensive return trips to the lithic material source</w:t>
      </w:r>
      <w:r w:rsidR="00AC2649">
        <w:rPr>
          <w:rFonts w:eastAsia="Times New Roman"/>
        </w:rPr>
        <w:t>.</w:t>
      </w:r>
      <w:r w:rsidR="00A46490">
        <w:rPr>
          <w:rFonts w:eastAsia="Times New Roman"/>
        </w:rPr>
        <w:t xml:space="preserve"> </w:t>
      </w:r>
      <w:proofErr w:type="spellStart"/>
      <w:r w:rsidR="0061624A">
        <w:rPr>
          <w:rFonts w:eastAsia="Times New Roman"/>
        </w:rPr>
        <w:t>Ruebens</w:t>
      </w:r>
      <w:proofErr w:type="spellEnd"/>
      <w:r w:rsidR="0061624A">
        <w:rPr>
          <w:rFonts w:eastAsia="Times New Roman"/>
        </w:rPr>
        <w:t>’ stud</w:t>
      </w:r>
      <w:r>
        <w:rPr>
          <w:rFonts w:eastAsia="Times New Roman"/>
        </w:rPr>
        <w:t>ies</w:t>
      </w:r>
      <w:r w:rsidR="00C44134" w:rsidRPr="00C44134">
        <w:rPr>
          <w:rFonts w:eastAsia="Times New Roman"/>
        </w:rPr>
        <w:t xml:space="preserve"> </w:t>
      </w:r>
      <w:r w:rsidR="003329D6">
        <w:rPr>
          <w:rFonts w:eastAsia="Times New Roman"/>
        </w:rPr>
        <w:t xml:space="preserve">(listed below) </w:t>
      </w:r>
      <w:r>
        <w:rPr>
          <w:rFonts w:eastAsia="Times New Roman"/>
        </w:rPr>
        <w:t xml:space="preserve">not only </w:t>
      </w:r>
      <w:r w:rsidR="003329D6">
        <w:rPr>
          <w:rFonts w:eastAsia="Times New Roman"/>
        </w:rPr>
        <w:t>add</w:t>
      </w:r>
      <w:r w:rsidR="00C44134" w:rsidRPr="00C44134">
        <w:rPr>
          <w:rFonts w:eastAsia="Times New Roman"/>
        </w:rPr>
        <w:t xml:space="preserve"> </w:t>
      </w:r>
      <w:r w:rsidR="0061624A">
        <w:rPr>
          <w:rFonts w:eastAsia="Times New Roman"/>
        </w:rPr>
        <w:t xml:space="preserve">a </w:t>
      </w:r>
      <w:r w:rsidR="003329D6">
        <w:rPr>
          <w:rFonts w:eastAsia="Times New Roman"/>
        </w:rPr>
        <w:t xml:space="preserve">discrete </w:t>
      </w:r>
      <w:r w:rsidR="0061624A">
        <w:rPr>
          <w:rFonts w:eastAsia="Times New Roman"/>
        </w:rPr>
        <w:t>lithic</w:t>
      </w:r>
      <w:r w:rsidR="00C44134" w:rsidRPr="00C44134">
        <w:rPr>
          <w:rFonts w:eastAsia="Times New Roman"/>
        </w:rPr>
        <w:t xml:space="preserve"> perspective </w:t>
      </w:r>
      <w:r w:rsidR="00A97DEC">
        <w:rPr>
          <w:rFonts w:eastAsia="Times New Roman"/>
        </w:rPr>
        <w:t>to</w:t>
      </w:r>
      <w:r w:rsidR="00C44134" w:rsidRPr="00C44134">
        <w:rPr>
          <w:rFonts w:eastAsia="Times New Roman"/>
        </w:rPr>
        <w:t xml:space="preserve"> Neanderthal </w:t>
      </w:r>
      <w:proofErr w:type="spellStart"/>
      <w:r w:rsidR="00C44134" w:rsidRPr="00C44134">
        <w:rPr>
          <w:rFonts w:eastAsia="Times New Roman"/>
        </w:rPr>
        <w:t>regionality</w:t>
      </w:r>
      <w:proofErr w:type="spellEnd"/>
      <w:r w:rsidR="00C44134" w:rsidRPr="00C44134">
        <w:rPr>
          <w:rFonts w:eastAsia="Times New Roman"/>
        </w:rPr>
        <w:t xml:space="preserve"> </w:t>
      </w:r>
      <w:r w:rsidR="0061624A">
        <w:rPr>
          <w:rFonts w:eastAsia="Times New Roman"/>
        </w:rPr>
        <w:t>that supports</w:t>
      </w:r>
      <w:r w:rsidR="00C44134" w:rsidRPr="00C44134">
        <w:rPr>
          <w:rFonts w:eastAsia="Times New Roman"/>
        </w:rPr>
        <w:t xml:space="preserve"> </w:t>
      </w:r>
      <w:r w:rsidR="00A97DEC">
        <w:rPr>
          <w:rFonts w:eastAsia="Times New Roman"/>
        </w:rPr>
        <w:t xml:space="preserve">previous </w:t>
      </w:r>
      <w:r w:rsidR="00C44134" w:rsidRPr="00C44134">
        <w:rPr>
          <w:rFonts w:eastAsia="Times New Roman"/>
        </w:rPr>
        <w:t xml:space="preserve">studies of </w:t>
      </w:r>
      <w:r w:rsidR="003329D6">
        <w:rPr>
          <w:rFonts w:eastAsia="Times New Roman"/>
        </w:rPr>
        <w:t xml:space="preserve">Neanderthal </w:t>
      </w:r>
      <w:proofErr w:type="spellStart"/>
      <w:r w:rsidR="000D7451">
        <w:rPr>
          <w:rFonts w:eastAsia="Times New Roman"/>
        </w:rPr>
        <w:t>taphonomies</w:t>
      </w:r>
      <w:proofErr w:type="spellEnd"/>
      <w:r w:rsidR="000D7451">
        <w:rPr>
          <w:rFonts w:eastAsia="Times New Roman"/>
        </w:rPr>
        <w:t xml:space="preserve">, and </w:t>
      </w:r>
      <w:r w:rsidR="00C44134" w:rsidRPr="00C44134">
        <w:rPr>
          <w:rFonts w:eastAsia="Times New Roman"/>
        </w:rPr>
        <w:t xml:space="preserve">skeletal and genetic </w:t>
      </w:r>
      <w:r w:rsidR="000D7451">
        <w:rPr>
          <w:rFonts w:eastAsia="Times New Roman"/>
        </w:rPr>
        <w:t>findings</w:t>
      </w:r>
      <w:r w:rsidR="00A97DEC">
        <w:rPr>
          <w:rFonts w:eastAsia="Times New Roman"/>
        </w:rPr>
        <w:t xml:space="preserve">, but </w:t>
      </w:r>
      <w:r>
        <w:rPr>
          <w:rFonts w:eastAsia="Times New Roman"/>
        </w:rPr>
        <w:t xml:space="preserve">also </w:t>
      </w:r>
      <w:r w:rsidR="00A97DEC">
        <w:rPr>
          <w:rFonts w:eastAsia="Times New Roman"/>
        </w:rPr>
        <w:t>adds new dimension</w:t>
      </w:r>
      <w:r>
        <w:rPr>
          <w:rFonts w:eastAsia="Times New Roman"/>
        </w:rPr>
        <w:t>s</w:t>
      </w:r>
      <w:r w:rsidR="00A97DEC">
        <w:rPr>
          <w:rFonts w:eastAsia="Times New Roman"/>
        </w:rPr>
        <w:t xml:space="preserve"> </w:t>
      </w:r>
      <w:r>
        <w:rPr>
          <w:rFonts w:eastAsia="Times New Roman"/>
        </w:rPr>
        <w:t>to</w:t>
      </w:r>
      <w:r w:rsidR="00A97DEC">
        <w:rPr>
          <w:rFonts w:eastAsia="Times New Roman"/>
        </w:rPr>
        <w:t xml:space="preserve"> </w:t>
      </w:r>
      <w:r w:rsidR="000102ED">
        <w:rPr>
          <w:rFonts w:eastAsia="Times New Roman"/>
        </w:rPr>
        <w:t xml:space="preserve">Neanderthal </w:t>
      </w:r>
      <w:r>
        <w:rPr>
          <w:rFonts w:eastAsia="Times New Roman"/>
        </w:rPr>
        <w:t xml:space="preserve">discrete </w:t>
      </w:r>
      <w:r w:rsidR="00A97DEC">
        <w:rPr>
          <w:rFonts w:eastAsia="Times New Roman"/>
        </w:rPr>
        <w:t>regional symbolic behavior</w:t>
      </w:r>
      <w:r>
        <w:rPr>
          <w:rFonts w:eastAsia="Times New Roman"/>
        </w:rPr>
        <w:t>s</w:t>
      </w:r>
      <w:r w:rsidR="00A97DEC">
        <w:rPr>
          <w:rFonts w:eastAsia="Times New Roman"/>
        </w:rPr>
        <w:t xml:space="preserve"> and </w:t>
      </w:r>
      <w:r w:rsidR="000D7451">
        <w:rPr>
          <w:rFonts w:eastAsia="Times New Roman"/>
        </w:rPr>
        <w:t xml:space="preserve">symbolic </w:t>
      </w:r>
      <w:r w:rsidR="00A97DEC">
        <w:rPr>
          <w:rFonts w:eastAsia="Times New Roman"/>
        </w:rPr>
        <w:t>expression</w:t>
      </w:r>
      <w:r>
        <w:rPr>
          <w:rFonts w:eastAsia="Times New Roman"/>
        </w:rPr>
        <w:t>s</w:t>
      </w:r>
      <w:r w:rsidR="000D7451">
        <w:rPr>
          <w:rFonts w:eastAsia="Times New Roman"/>
        </w:rPr>
        <w:t xml:space="preserve"> </w:t>
      </w:r>
      <w:r w:rsidR="000D7451">
        <w:rPr>
          <w:rFonts w:eastAsia="Times New Roman"/>
        </w:rPr>
        <w:t>in the technical production of lithics</w:t>
      </w:r>
      <w:r w:rsidR="00C44134" w:rsidRPr="00C44134">
        <w:rPr>
          <w:rFonts w:eastAsia="Times New Roman"/>
        </w:rPr>
        <w:t>.</w:t>
      </w:r>
    </w:p>
    <w:p w:rsidR="00C44134" w:rsidRPr="00C44134" w:rsidRDefault="00C44134" w:rsidP="00C44134">
      <w:pPr>
        <w:shd w:val="clear" w:color="auto" w:fill="FFFFFF"/>
        <w:spacing w:after="0" w:line="240" w:lineRule="auto"/>
        <w:textAlignment w:val="baseline"/>
        <w:rPr>
          <w:rFonts w:eastAsia="Times New Roman"/>
        </w:rPr>
      </w:pPr>
      <w:r w:rsidRPr="00C44134">
        <w:rPr>
          <w:rFonts w:eastAsia="Times New Roman"/>
          <w:bdr w:val="none" w:sz="0" w:space="0" w:color="auto" w:frame="1"/>
        </w:rPr>
        <w:t>______</w:t>
      </w:r>
    </w:p>
    <w:p w:rsidR="00DF3F99" w:rsidRDefault="00DF3F99" w:rsidP="00DF3F99">
      <w:pPr>
        <w:rPr>
          <w:b/>
          <w:bCs/>
        </w:rPr>
      </w:pPr>
      <w:r w:rsidRPr="00396D80">
        <w:rPr>
          <w:b/>
          <w:bCs/>
        </w:rPr>
        <w:t>References:</w:t>
      </w:r>
    </w:p>
    <w:p w:rsidR="00B25C47" w:rsidRPr="003329D6" w:rsidRDefault="00B25C47" w:rsidP="00DF3F99">
      <w:proofErr w:type="spellStart"/>
      <w:r w:rsidRPr="003329D6">
        <w:rPr>
          <w:color w:val="222222"/>
          <w:shd w:val="clear" w:color="auto" w:fill="FFFFFF"/>
        </w:rPr>
        <w:t>Binford</w:t>
      </w:r>
      <w:proofErr w:type="spellEnd"/>
      <w:r w:rsidRPr="003329D6">
        <w:rPr>
          <w:color w:val="222222"/>
          <w:shd w:val="clear" w:color="auto" w:fill="FFFFFF"/>
        </w:rPr>
        <w:t xml:space="preserve">, L.R. and </w:t>
      </w:r>
      <w:proofErr w:type="spellStart"/>
      <w:r w:rsidRPr="003329D6">
        <w:rPr>
          <w:color w:val="222222"/>
          <w:shd w:val="clear" w:color="auto" w:fill="FFFFFF"/>
        </w:rPr>
        <w:t>Binford</w:t>
      </w:r>
      <w:proofErr w:type="spellEnd"/>
      <w:r w:rsidRPr="003329D6">
        <w:rPr>
          <w:color w:val="222222"/>
          <w:shd w:val="clear" w:color="auto" w:fill="FFFFFF"/>
        </w:rPr>
        <w:t>, S.R., 1966. The predatory revolution: a consideration of the evidence for a new subsistence level</w:t>
      </w:r>
      <w:r w:rsidR="003329D6">
        <w:rPr>
          <w:color w:val="222222"/>
          <w:shd w:val="clear" w:color="auto" w:fill="FFFFFF"/>
        </w:rPr>
        <w:t>.</w:t>
      </w:r>
      <w:r w:rsidRPr="003329D6">
        <w:rPr>
          <w:color w:val="222222"/>
          <w:shd w:val="clear" w:color="auto" w:fill="FFFFFF"/>
        </w:rPr>
        <w:t> </w:t>
      </w:r>
      <w:r w:rsidRPr="003329D6">
        <w:rPr>
          <w:i/>
          <w:iCs/>
          <w:color w:val="222222"/>
          <w:shd w:val="clear" w:color="auto" w:fill="FFFFFF"/>
        </w:rPr>
        <w:t>American Anthropologist</w:t>
      </w:r>
      <w:r w:rsidRPr="003329D6">
        <w:rPr>
          <w:color w:val="222222"/>
          <w:shd w:val="clear" w:color="auto" w:fill="FFFFFF"/>
        </w:rPr>
        <w:t>, </w:t>
      </w:r>
      <w:r w:rsidRPr="003329D6">
        <w:rPr>
          <w:i/>
          <w:iCs/>
          <w:color w:val="222222"/>
          <w:shd w:val="clear" w:color="auto" w:fill="FFFFFF"/>
        </w:rPr>
        <w:t>68</w:t>
      </w:r>
      <w:r w:rsidRPr="003329D6">
        <w:rPr>
          <w:color w:val="222222"/>
          <w:shd w:val="clear" w:color="auto" w:fill="FFFFFF"/>
        </w:rPr>
        <w:t>(2), pp.508-512.</w:t>
      </w:r>
    </w:p>
    <w:p w:rsidR="003329D6" w:rsidRPr="003329D6" w:rsidRDefault="003329D6" w:rsidP="003329D6">
      <w:pPr>
        <w:rPr>
          <w:color w:val="222222"/>
          <w:shd w:val="clear" w:color="auto" w:fill="FFFFFF"/>
        </w:rPr>
      </w:pPr>
      <w:proofErr w:type="spellStart"/>
      <w:r w:rsidRPr="003329D6">
        <w:rPr>
          <w:color w:val="222222"/>
          <w:shd w:val="clear" w:color="auto" w:fill="FFFFFF"/>
        </w:rPr>
        <w:t>Ruebens</w:t>
      </w:r>
      <w:proofErr w:type="spellEnd"/>
      <w:r w:rsidRPr="003329D6">
        <w:rPr>
          <w:color w:val="222222"/>
          <w:shd w:val="clear" w:color="auto" w:fill="FFFFFF"/>
        </w:rPr>
        <w:t xml:space="preserve">, K., 2014. Late Middle </w:t>
      </w:r>
      <w:proofErr w:type="spellStart"/>
      <w:r w:rsidRPr="003329D6">
        <w:rPr>
          <w:color w:val="222222"/>
          <w:shd w:val="clear" w:color="auto" w:fill="FFFFFF"/>
        </w:rPr>
        <w:t>Palaeolithic</w:t>
      </w:r>
      <w:proofErr w:type="spellEnd"/>
      <w:r w:rsidRPr="003329D6">
        <w:rPr>
          <w:color w:val="222222"/>
          <w:shd w:val="clear" w:color="auto" w:fill="FFFFFF"/>
        </w:rPr>
        <w:t xml:space="preserve"> bifacial technologies across northwest Europe: Typo-technological variability and trends. </w:t>
      </w:r>
      <w:r w:rsidRPr="003329D6">
        <w:rPr>
          <w:i/>
          <w:iCs/>
          <w:color w:val="222222"/>
          <w:shd w:val="clear" w:color="auto" w:fill="FFFFFF"/>
        </w:rPr>
        <w:t>Quaternary International</w:t>
      </w:r>
      <w:r w:rsidRPr="003329D6">
        <w:rPr>
          <w:color w:val="222222"/>
          <w:shd w:val="clear" w:color="auto" w:fill="FFFFFF"/>
        </w:rPr>
        <w:t>, </w:t>
      </w:r>
      <w:r w:rsidRPr="003329D6">
        <w:rPr>
          <w:i/>
          <w:iCs/>
          <w:color w:val="222222"/>
          <w:shd w:val="clear" w:color="auto" w:fill="FFFFFF"/>
        </w:rPr>
        <w:t>350</w:t>
      </w:r>
      <w:r w:rsidRPr="003329D6">
        <w:rPr>
          <w:color w:val="222222"/>
          <w:shd w:val="clear" w:color="auto" w:fill="FFFFFF"/>
        </w:rPr>
        <w:t>, pp.130-146.</w:t>
      </w:r>
    </w:p>
    <w:p w:rsidR="00396D80" w:rsidRDefault="00396D80" w:rsidP="003329D6">
      <w:pPr>
        <w:shd w:val="clear" w:color="auto" w:fill="FFFFFF"/>
        <w:spacing w:after="0" w:line="240" w:lineRule="auto"/>
        <w:textAlignment w:val="baseline"/>
        <w:rPr>
          <w:rFonts w:eastAsia="Times New Roman"/>
          <w:bdr w:val="none" w:sz="0" w:space="0" w:color="auto" w:frame="1"/>
        </w:rPr>
      </w:pPr>
      <w:proofErr w:type="spellStart"/>
      <w:r w:rsidRPr="003329D6">
        <w:rPr>
          <w:rFonts w:eastAsia="Times New Roman"/>
          <w:bdr w:val="none" w:sz="0" w:space="0" w:color="auto" w:frame="1"/>
        </w:rPr>
        <w:t>Rueben</w:t>
      </w:r>
      <w:r w:rsidR="00925F9C" w:rsidRPr="003329D6">
        <w:rPr>
          <w:rFonts w:eastAsia="Times New Roman"/>
          <w:bdr w:val="none" w:sz="0" w:space="0" w:color="auto" w:frame="1"/>
        </w:rPr>
        <w:t>s</w:t>
      </w:r>
      <w:proofErr w:type="spellEnd"/>
      <w:r w:rsidR="006E118A" w:rsidRPr="003329D6">
        <w:rPr>
          <w:rFonts w:eastAsia="Times New Roman"/>
          <w:bdr w:val="none" w:sz="0" w:space="0" w:color="auto" w:frame="1"/>
        </w:rPr>
        <w:t>, Karen</w:t>
      </w:r>
      <w:r w:rsidRPr="003329D6">
        <w:rPr>
          <w:rFonts w:eastAsia="Times New Roman"/>
          <w:bdr w:val="none" w:sz="0" w:space="0" w:color="auto" w:frame="1"/>
        </w:rPr>
        <w:t xml:space="preserve">. </w:t>
      </w:r>
      <w:r w:rsidR="003329D6">
        <w:rPr>
          <w:rFonts w:eastAsia="Times New Roman"/>
          <w:bdr w:val="none" w:sz="0" w:space="0" w:color="auto" w:frame="1"/>
        </w:rPr>
        <w:t xml:space="preserve">2013. </w:t>
      </w:r>
      <w:r w:rsidRPr="003329D6">
        <w:rPr>
          <w:rFonts w:eastAsia="Times New Roman"/>
          <w:bdr w:val="none" w:sz="0" w:space="0" w:color="auto" w:frame="1"/>
        </w:rPr>
        <w:t xml:space="preserve">Regional </w:t>
      </w:r>
      <w:proofErr w:type="spellStart"/>
      <w:r w:rsidRPr="003329D6">
        <w:rPr>
          <w:rFonts w:eastAsia="Times New Roman"/>
          <w:bdr w:val="none" w:sz="0" w:space="0" w:color="auto" w:frame="1"/>
        </w:rPr>
        <w:t>behaviour</w:t>
      </w:r>
      <w:proofErr w:type="spellEnd"/>
      <w:r w:rsidRPr="003329D6">
        <w:rPr>
          <w:rFonts w:eastAsia="Times New Roman"/>
          <w:bdr w:val="none" w:sz="0" w:space="0" w:color="auto" w:frame="1"/>
        </w:rPr>
        <w:t xml:space="preserve"> among late Neanderthal groups in Western Europe: A comparative assessment of late Middle </w:t>
      </w:r>
      <w:proofErr w:type="spellStart"/>
      <w:r w:rsidRPr="003329D6">
        <w:rPr>
          <w:rFonts w:eastAsia="Times New Roman"/>
          <w:bdr w:val="none" w:sz="0" w:space="0" w:color="auto" w:frame="1"/>
        </w:rPr>
        <w:t>Palaeolithic</w:t>
      </w:r>
      <w:proofErr w:type="spellEnd"/>
      <w:r w:rsidRPr="003329D6">
        <w:rPr>
          <w:rFonts w:eastAsia="Times New Roman"/>
          <w:bdr w:val="none" w:sz="0" w:space="0" w:color="auto" w:frame="1"/>
        </w:rPr>
        <w:t xml:space="preserve"> bifacial tool variability</w:t>
      </w:r>
      <w:r w:rsidR="003329D6">
        <w:rPr>
          <w:rFonts w:eastAsia="Times New Roman"/>
          <w:bdr w:val="none" w:sz="0" w:space="0" w:color="auto" w:frame="1"/>
        </w:rPr>
        <w:t>.</w:t>
      </w:r>
      <w:r w:rsidRPr="003329D6">
        <w:rPr>
          <w:rFonts w:eastAsia="Times New Roman"/>
          <w:bdr w:val="none" w:sz="0" w:space="0" w:color="auto" w:frame="1"/>
        </w:rPr>
        <w:t> </w:t>
      </w:r>
      <w:r w:rsidRPr="003329D6">
        <w:rPr>
          <w:rFonts w:eastAsia="Times New Roman"/>
          <w:i/>
          <w:iCs/>
          <w:bdr w:val="none" w:sz="0" w:space="0" w:color="auto" w:frame="1"/>
        </w:rPr>
        <w:t>Journal of Human Evolution</w:t>
      </w:r>
      <w:r w:rsidRPr="003329D6">
        <w:rPr>
          <w:rFonts w:eastAsia="Times New Roman"/>
          <w:bdr w:val="none" w:sz="0" w:space="0" w:color="auto" w:frame="1"/>
        </w:rPr>
        <w:t xml:space="preserve">, published online August 6, 2013; </w:t>
      </w:r>
      <w:proofErr w:type="spellStart"/>
      <w:r w:rsidRPr="003329D6">
        <w:rPr>
          <w:rFonts w:eastAsia="Times New Roman"/>
          <w:bdr w:val="none" w:sz="0" w:space="0" w:color="auto" w:frame="1"/>
        </w:rPr>
        <w:t>doi</w:t>
      </w:r>
      <w:proofErr w:type="spellEnd"/>
      <w:r w:rsidRPr="003329D6">
        <w:rPr>
          <w:rFonts w:eastAsia="Times New Roman"/>
          <w:bdr w:val="none" w:sz="0" w:space="0" w:color="auto" w:frame="1"/>
        </w:rPr>
        <w:t>: 10.1016/j.jhevol.2013.06.009</w:t>
      </w:r>
    </w:p>
    <w:p w:rsidR="00A37FC8" w:rsidRDefault="00A37FC8" w:rsidP="003329D6">
      <w:pPr>
        <w:shd w:val="clear" w:color="auto" w:fill="FFFFFF"/>
        <w:spacing w:after="0" w:line="240" w:lineRule="auto"/>
        <w:textAlignment w:val="baseline"/>
        <w:rPr>
          <w:rFonts w:eastAsia="Times New Roman"/>
          <w:bdr w:val="none" w:sz="0" w:space="0" w:color="auto" w:frame="1"/>
        </w:rPr>
      </w:pPr>
    </w:p>
    <w:p w:rsidR="003329D6" w:rsidRPr="00A37FC8" w:rsidRDefault="00A37FC8" w:rsidP="00A37FC8">
      <w:pPr>
        <w:rPr>
          <w:color w:val="222222"/>
          <w:shd w:val="clear" w:color="auto" w:fill="FFFFFF"/>
        </w:rPr>
      </w:pPr>
      <w:proofErr w:type="spellStart"/>
      <w:r w:rsidRPr="003329D6">
        <w:rPr>
          <w:color w:val="222222"/>
          <w:shd w:val="clear" w:color="auto" w:fill="FFFFFF"/>
        </w:rPr>
        <w:t>Ruebens</w:t>
      </w:r>
      <w:proofErr w:type="spellEnd"/>
      <w:r w:rsidRPr="003329D6">
        <w:rPr>
          <w:color w:val="222222"/>
          <w:shd w:val="clear" w:color="auto" w:fill="FFFFFF"/>
        </w:rPr>
        <w:t xml:space="preserve">, K., 2012. From </w:t>
      </w:r>
      <w:proofErr w:type="spellStart"/>
      <w:r w:rsidRPr="003329D6">
        <w:rPr>
          <w:color w:val="222222"/>
          <w:shd w:val="clear" w:color="auto" w:fill="FFFFFF"/>
        </w:rPr>
        <w:t>Keilmesser</w:t>
      </w:r>
      <w:proofErr w:type="spellEnd"/>
      <w:r w:rsidRPr="003329D6">
        <w:rPr>
          <w:color w:val="222222"/>
          <w:shd w:val="clear" w:color="auto" w:fill="FFFFFF"/>
        </w:rPr>
        <w:t xml:space="preserve"> to Bout Coupé </w:t>
      </w:r>
      <w:proofErr w:type="spellStart"/>
      <w:r w:rsidRPr="003329D6">
        <w:rPr>
          <w:color w:val="222222"/>
          <w:shd w:val="clear" w:color="auto" w:fill="FFFFFF"/>
        </w:rPr>
        <w:t>Handaxes</w:t>
      </w:r>
      <w:proofErr w:type="spellEnd"/>
      <w:r w:rsidRPr="003329D6">
        <w:rPr>
          <w:color w:val="222222"/>
          <w:shd w:val="clear" w:color="auto" w:fill="FFFFFF"/>
        </w:rPr>
        <w:t xml:space="preserve">: Macro-Regional Variability among Western European Late Middle </w:t>
      </w:r>
      <w:proofErr w:type="spellStart"/>
      <w:r w:rsidRPr="003329D6">
        <w:rPr>
          <w:color w:val="222222"/>
          <w:shd w:val="clear" w:color="auto" w:fill="FFFFFF"/>
        </w:rPr>
        <w:t>Palaeolithic</w:t>
      </w:r>
      <w:proofErr w:type="spellEnd"/>
      <w:r w:rsidRPr="003329D6">
        <w:rPr>
          <w:color w:val="222222"/>
          <w:shd w:val="clear" w:color="auto" w:fill="FFFFFF"/>
        </w:rPr>
        <w:t xml:space="preserve"> Bifacial Tools. </w:t>
      </w:r>
      <w:r w:rsidRPr="003329D6">
        <w:rPr>
          <w:i/>
          <w:iCs/>
          <w:color w:val="222222"/>
          <w:shd w:val="clear" w:color="auto" w:fill="FFFFFF"/>
        </w:rPr>
        <w:t>University of Southampton</w:t>
      </w:r>
      <w:r w:rsidRPr="003329D6">
        <w:rPr>
          <w:color w:val="222222"/>
          <w:shd w:val="clear" w:color="auto" w:fill="FFFFFF"/>
        </w:rPr>
        <w:t>, p.381.</w:t>
      </w:r>
    </w:p>
    <w:p w:rsidR="00B25C47" w:rsidRDefault="00B25C47" w:rsidP="00396D80">
      <w:pPr>
        <w:rPr>
          <w:color w:val="222222"/>
          <w:shd w:val="clear" w:color="auto" w:fill="FFFFFF"/>
        </w:rPr>
      </w:pPr>
      <w:proofErr w:type="spellStart"/>
      <w:r w:rsidRPr="003329D6">
        <w:rPr>
          <w:color w:val="222222"/>
          <w:shd w:val="clear" w:color="auto" w:fill="FFFFFF"/>
        </w:rPr>
        <w:t>Ruebens</w:t>
      </w:r>
      <w:proofErr w:type="spellEnd"/>
      <w:r w:rsidRPr="003329D6">
        <w:rPr>
          <w:color w:val="222222"/>
          <w:shd w:val="clear" w:color="auto" w:fill="FFFFFF"/>
        </w:rPr>
        <w:t xml:space="preserve">, K., 2007. Bifacial elements in continental northwestern Europe during the last glacial cycle (MIS5d-3): the relationship between </w:t>
      </w:r>
      <w:r w:rsidR="003329D6" w:rsidRPr="003329D6">
        <w:rPr>
          <w:color w:val="222222"/>
          <w:shd w:val="clear" w:color="auto" w:fill="FFFFFF"/>
        </w:rPr>
        <w:t>Mousterian</w:t>
      </w:r>
      <w:r w:rsidRPr="003329D6">
        <w:rPr>
          <w:color w:val="222222"/>
          <w:shd w:val="clear" w:color="auto" w:fill="FFFFFF"/>
        </w:rPr>
        <w:t xml:space="preserve">, </w:t>
      </w:r>
      <w:proofErr w:type="spellStart"/>
      <w:r w:rsidR="003329D6">
        <w:rPr>
          <w:color w:val="222222"/>
          <w:shd w:val="clear" w:color="auto" w:fill="FFFFFF"/>
        </w:rPr>
        <w:t>M</w:t>
      </w:r>
      <w:r w:rsidRPr="003329D6">
        <w:rPr>
          <w:color w:val="222222"/>
          <w:shd w:val="clear" w:color="auto" w:fill="FFFFFF"/>
        </w:rPr>
        <w:t>icoquian</w:t>
      </w:r>
      <w:proofErr w:type="spellEnd"/>
      <w:r w:rsidRPr="003329D6">
        <w:rPr>
          <w:color w:val="222222"/>
          <w:shd w:val="clear" w:color="auto" w:fill="FFFFFF"/>
        </w:rPr>
        <w:t xml:space="preserve"> and ‘</w:t>
      </w:r>
      <w:proofErr w:type="spellStart"/>
      <w:r w:rsidRPr="003329D6">
        <w:rPr>
          <w:color w:val="222222"/>
          <w:shd w:val="clear" w:color="auto" w:fill="FFFFFF"/>
        </w:rPr>
        <w:t>mixed’assemblages</w:t>
      </w:r>
      <w:proofErr w:type="spellEnd"/>
      <w:r w:rsidRPr="003329D6">
        <w:rPr>
          <w:color w:val="222222"/>
          <w:shd w:val="clear" w:color="auto" w:fill="FFFFFF"/>
        </w:rPr>
        <w:t>. </w:t>
      </w:r>
      <w:r w:rsidRPr="003329D6">
        <w:rPr>
          <w:i/>
          <w:iCs/>
          <w:color w:val="222222"/>
          <w:shd w:val="clear" w:color="auto" w:fill="FFFFFF"/>
        </w:rPr>
        <w:t>Papers from the Institute of Archaeology</w:t>
      </w:r>
      <w:r w:rsidRPr="003329D6">
        <w:rPr>
          <w:color w:val="222222"/>
          <w:shd w:val="clear" w:color="auto" w:fill="FFFFFF"/>
        </w:rPr>
        <w:t>, </w:t>
      </w:r>
      <w:r w:rsidRPr="003329D6">
        <w:rPr>
          <w:i/>
          <w:iCs/>
          <w:color w:val="222222"/>
          <w:shd w:val="clear" w:color="auto" w:fill="FFFFFF"/>
        </w:rPr>
        <w:t>18</w:t>
      </w:r>
      <w:r w:rsidRPr="003329D6">
        <w:rPr>
          <w:color w:val="222222"/>
          <w:shd w:val="clear" w:color="auto" w:fill="FFFFFF"/>
        </w:rPr>
        <w:t>, pp.84-103.</w:t>
      </w:r>
    </w:p>
    <w:p w:rsidR="00A37FC8" w:rsidRPr="003329D6" w:rsidRDefault="00A37FC8" w:rsidP="00396D80">
      <w:pPr>
        <w:rPr>
          <w:color w:val="222222"/>
          <w:shd w:val="clear" w:color="auto" w:fill="FFFFFF"/>
        </w:rPr>
      </w:pPr>
      <w:proofErr w:type="spellStart"/>
      <w:r w:rsidRPr="003329D6">
        <w:rPr>
          <w:color w:val="222222"/>
          <w:shd w:val="clear" w:color="auto" w:fill="FFFFFF"/>
        </w:rPr>
        <w:t>Ruebens</w:t>
      </w:r>
      <w:proofErr w:type="spellEnd"/>
      <w:r w:rsidRPr="003329D6">
        <w:rPr>
          <w:color w:val="222222"/>
          <w:shd w:val="clear" w:color="auto" w:fill="FFFFFF"/>
        </w:rPr>
        <w:t xml:space="preserve">, K., 2006. The Middle </w:t>
      </w:r>
      <w:proofErr w:type="spellStart"/>
      <w:r w:rsidRPr="003329D6">
        <w:rPr>
          <w:color w:val="222222"/>
          <w:shd w:val="clear" w:color="auto" w:fill="FFFFFF"/>
        </w:rPr>
        <w:t>Palaeolithic</w:t>
      </w:r>
      <w:proofErr w:type="spellEnd"/>
      <w:r w:rsidRPr="003329D6">
        <w:rPr>
          <w:color w:val="222222"/>
          <w:shd w:val="clear" w:color="auto" w:fill="FFFFFF"/>
        </w:rPr>
        <w:t xml:space="preserve"> assemblage of </w:t>
      </w:r>
      <w:proofErr w:type="spellStart"/>
      <w:r w:rsidRPr="003329D6">
        <w:rPr>
          <w:color w:val="222222"/>
          <w:shd w:val="clear" w:color="auto" w:fill="FFFFFF"/>
        </w:rPr>
        <w:t>Oosthoven</w:t>
      </w:r>
      <w:proofErr w:type="spellEnd"/>
      <w:r w:rsidRPr="003329D6">
        <w:rPr>
          <w:color w:val="222222"/>
          <w:shd w:val="clear" w:color="auto" w:fill="FFFFFF"/>
        </w:rPr>
        <w:t xml:space="preserve"> (Belgium): a techno-typological and comparative analysis. </w:t>
      </w:r>
      <w:r w:rsidRPr="003329D6">
        <w:rPr>
          <w:i/>
          <w:iCs/>
          <w:color w:val="222222"/>
          <w:shd w:val="clear" w:color="auto" w:fill="FFFFFF"/>
        </w:rPr>
        <w:t>Terra Incognita. Annual Review of Archaeological Master Research in Flanders</w:t>
      </w:r>
      <w:r w:rsidRPr="003329D6">
        <w:rPr>
          <w:color w:val="222222"/>
          <w:shd w:val="clear" w:color="auto" w:fill="FFFFFF"/>
        </w:rPr>
        <w:t>, </w:t>
      </w:r>
      <w:r w:rsidRPr="003329D6">
        <w:rPr>
          <w:i/>
          <w:iCs/>
          <w:color w:val="222222"/>
          <w:shd w:val="clear" w:color="auto" w:fill="FFFFFF"/>
        </w:rPr>
        <w:t>1</w:t>
      </w:r>
      <w:r w:rsidRPr="003329D6">
        <w:rPr>
          <w:color w:val="222222"/>
          <w:shd w:val="clear" w:color="auto" w:fill="FFFFFF"/>
        </w:rPr>
        <w:t>, pp.187-199.</w:t>
      </w:r>
    </w:p>
    <w:p w:rsidR="003329D6" w:rsidRPr="003329D6" w:rsidRDefault="003329D6" w:rsidP="00396D80">
      <w:pPr>
        <w:rPr>
          <w:color w:val="222222"/>
          <w:shd w:val="clear" w:color="auto" w:fill="FFFFFF"/>
        </w:rPr>
      </w:pPr>
      <w:proofErr w:type="spellStart"/>
      <w:r w:rsidRPr="003329D6">
        <w:rPr>
          <w:color w:val="222222"/>
          <w:shd w:val="clear" w:color="auto" w:fill="FFFFFF"/>
        </w:rPr>
        <w:t>Ruebens</w:t>
      </w:r>
      <w:proofErr w:type="spellEnd"/>
      <w:r w:rsidRPr="003329D6">
        <w:rPr>
          <w:color w:val="222222"/>
          <w:shd w:val="clear" w:color="auto" w:fill="FFFFFF"/>
        </w:rPr>
        <w:t xml:space="preserve">, K. and Sykes, R.M.W., 2016. </w:t>
      </w:r>
      <w:proofErr w:type="spellStart"/>
      <w:r w:rsidRPr="003329D6">
        <w:rPr>
          <w:color w:val="222222"/>
          <w:shd w:val="clear" w:color="auto" w:fill="FFFFFF"/>
        </w:rPr>
        <w:t>Spatio</w:t>
      </w:r>
      <w:proofErr w:type="spellEnd"/>
      <w:r w:rsidRPr="003329D6">
        <w:rPr>
          <w:color w:val="222222"/>
          <w:shd w:val="clear" w:color="auto" w:fill="FFFFFF"/>
        </w:rPr>
        <w:t xml:space="preserve">-temporal variation in late Middle </w:t>
      </w:r>
      <w:proofErr w:type="spellStart"/>
      <w:r w:rsidRPr="003329D6">
        <w:rPr>
          <w:color w:val="222222"/>
          <w:shd w:val="clear" w:color="auto" w:fill="FFFFFF"/>
        </w:rPr>
        <w:t>Palaeolithic</w:t>
      </w:r>
      <w:proofErr w:type="spellEnd"/>
      <w:r w:rsidRPr="003329D6">
        <w:rPr>
          <w:color w:val="222222"/>
          <w:shd w:val="clear" w:color="auto" w:fill="FFFFFF"/>
        </w:rPr>
        <w:t xml:space="preserve"> Neanderthal </w:t>
      </w:r>
      <w:proofErr w:type="spellStart"/>
      <w:r w:rsidRPr="003329D6">
        <w:rPr>
          <w:color w:val="222222"/>
          <w:shd w:val="clear" w:color="auto" w:fill="FFFFFF"/>
        </w:rPr>
        <w:t>behaviour</w:t>
      </w:r>
      <w:proofErr w:type="spellEnd"/>
      <w:r w:rsidRPr="003329D6">
        <w:rPr>
          <w:color w:val="222222"/>
          <w:shd w:val="clear" w:color="auto" w:fill="FFFFFF"/>
        </w:rPr>
        <w:t xml:space="preserve">: British bout coupé </w:t>
      </w:r>
      <w:proofErr w:type="spellStart"/>
      <w:r w:rsidRPr="003329D6">
        <w:rPr>
          <w:color w:val="222222"/>
          <w:shd w:val="clear" w:color="auto" w:fill="FFFFFF"/>
        </w:rPr>
        <w:t>handaxes</w:t>
      </w:r>
      <w:proofErr w:type="spellEnd"/>
      <w:r w:rsidRPr="003329D6">
        <w:rPr>
          <w:color w:val="222222"/>
          <w:shd w:val="clear" w:color="auto" w:fill="FFFFFF"/>
        </w:rPr>
        <w:t xml:space="preserve"> as a case study. </w:t>
      </w:r>
      <w:r w:rsidRPr="003329D6">
        <w:rPr>
          <w:i/>
          <w:iCs/>
          <w:color w:val="222222"/>
          <w:shd w:val="clear" w:color="auto" w:fill="FFFFFF"/>
        </w:rPr>
        <w:t>Quaternary International</w:t>
      </w:r>
      <w:r w:rsidRPr="003329D6">
        <w:rPr>
          <w:color w:val="222222"/>
          <w:shd w:val="clear" w:color="auto" w:fill="FFFFFF"/>
        </w:rPr>
        <w:t>, </w:t>
      </w:r>
      <w:r w:rsidRPr="003329D6">
        <w:rPr>
          <w:i/>
          <w:iCs/>
          <w:color w:val="222222"/>
          <w:shd w:val="clear" w:color="auto" w:fill="FFFFFF"/>
        </w:rPr>
        <w:t>411</w:t>
      </w:r>
      <w:r w:rsidRPr="003329D6">
        <w:rPr>
          <w:color w:val="222222"/>
          <w:shd w:val="clear" w:color="auto" w:fill="FFFFFF"/>
        </w:rPr>
        <w:t>, pp.305-326.</w:t>
      </w:r>
    </w:p>
    <w:p w:rsidR="003329D6" w:rsidRPr="003329D6" w:rsidRDefault="003329D6" w:rsidP="00396D80">
      <w:pPr>
        <w:rPr>
          <w:b/>
          <w:bCs/>
        </w:rPr>
      </w:pPr>
      <w:r w:rsidRPr="003329D6">
        <w:rPr>
          <w:color w:val="222222"/>
          <w:shd w:val="clear" w:color="auto" w:fill="FFFFFF"/>
        </w:rPr>
        <w:t xml:space="preserve">Pope, M., Bates, M., Cole, J., </w:t>
      </w:r>
      <w:proofErr w:type="spellStart"/>
      <w:r w:rsidRPr="003329D6">
        <w:rPr>
          <w:color w:val="222222"/>
          <w:shd w:val="clear" w:color="auto" w:fill="FFFFFF"/>
        </w:rPr>
        <w:t>Conneller</w:t>
      </w:r>
      <w:proofErr w:type="spellEnd"/>
      <w:r w:rsidRPr="003329D6">
        <w:rPr>
          <w:color w:val="222222"/>
          <w:shd w:val="clear" w:color="auto" w:fill="FFFFFF"/>
        </w:rPr>
        <w:t xml:space="preserve">, C., </w:t>
      </w:r>
      <w:proofErr w:type="spellStart"/>
      <w:r w:rsidRPr="003329D6">
        <w:rPr>
          <w:color w:val="222222"/>
          <w:shd w:val="clear" w:color="auto" w:fill="FFFFFF"/>
        </w:rPr>
        <w:t>Ruebens</w:t>
      </w:r>
      <w:proofErr w:type="spellEnd"/>
      <w:r w:rsidRPr="003329D6">
        <w:rPr>
          <w:color w:val="222222"/>
          <w:shd w:val="clear" w:color="auto" w:fill="FFFFFF"/>
        </w:rPr>
        <w:t xml:space="preserve">, K., Scott, B., Shaw, A., Smith, G., Underhill, D. and </w:t>
      </w:r>
      <w:proofErr w:type="spellStart"/>
      <w:r w:rsidRPr="003329D6">
        <w:rPr>
          <w:color w:val="222222"/>
          <w:shd w:val="clear" w:color="auto" w:fill="FFFFFF"/>
        </w:rPr>
        <w:t>Wragg</w:t>
      </w:r>
      <w:proofErr w:type="spellEnd"/>
      <w:r w:rsidRPr="003329D6">
        <w:rPr>
          <w:color w:val="222222"/>
          <w:shd w:val="clear" w:color="auto" w:fill="FFFFFF"/>
        </w:rPr>
        <w:t>-Sykes, R., 2012. Quaternary Environments and Archaeology of Jersey: A new multidisciplinary project looking at the early prehistoric occupation of the English Channel Region. </w:t>
      </w:r>
      <w:r w:rsidRPr="003329D6">
        <w:rPr>
          <w:i/>
          <w:iCs/>
          <w:color w:val="222222"/>
          <w:shd w:val="clear" w:color="auto" w:fill="FFFFFF"/>
        </w:rPr>
        <w:t xml:space="preserve">Unravelling the </w:t>
      </w:r>
      <w:proofErr w:type="spellStart"/>
      <w:r w:rsidRPr="003329D6">
        <w:rPr>
          <w:i/>
          <w:iCs/>
          <w:color w:val="222222"/>
          <w:shd w:val="clear" w:color="auto" w:fill="FFFFFF"/>
        </w:rPr>
        <w:t>Palaeolithic</w:t>
      </w:r>
      <w:proofErr w:type="spellEnd"/>
      <w:r w:rsidRPr="003329D6">
        <w:rPr>
          <w:color w:val="222222"/>
          <w:shd w:val="clear" w:color="auto" w:fill="FFFFFF"/>
        </w:rPr>
        <w:t>, </w:t>
      </w:r>
      <w:r w:rsidRPr="003329D6">
        <w:rPr>
          <w:i/>
          <w:iCs/>
          <w:color w:val="222222"/>
          <w:shd w:val="clear" w:color="auto" w:fill="FFFFFF"/>
        </w:rPr>
        <w:t>10</w:t>
      </w:r>
      <w:r w:rsidRPr="003329D6">
        <w:rPr>
          <w:color w:val="222222"/>
          <w:shd w:val="clear" w:color="auto" w:fill="FFFFFF"/>
        </w:rPr>
        <w:t>, p.27e38.</w:t>
      </w:r>
    </w:p>
    <w:p w:rsidR="00875F59" w:rsidRPr="003329D6" w:rsidRDefault="00875F59"/>
    <w:sectPr w:rsidR="00875F59" w:rsidRPr="003329D6" w:rsidSect="00A464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00A"/>
    <w:rsid w:val="000102ED"/>
    <w:rsid w:val="000D7451"/>
    <w:rsid w:val="003329D6"/>
    <w:rsid w:val="00396D80"/>
    <w:rsid w:val="003E730B"/>
    <w:rsid w:val="00463BF2"/>
    <w:rsid w:val="0047519E"/>
    <w:rsid w:val="00495860"/>
    <w:rsid w:val="005477FC"/>
    <w:rsid w:val="0061624A"/>
    <w:rsid w:val="006D5EDF"/>
    <w:rsid w:val="006E118A"/>
    <w:rsid w:val="007A7D9A"/>
    <w:rsid w:val="00875F59"/>
    <w:rsid w:val="00903D84"/>
    <w:rsid w:val="00925F9C"/>
    <w:rsid w:val="00A37FC8"/>
    <w:rsid w:val="00A46490"/>
    <w:rsid w:val="00A97DEC"/>
    <w:rsid w:val="00AC2649"/>
    <w:rsid w:val="00B25C47"/>
    <w:rsid w:val="00BD598F"/>
    <w:rsid w:val="00C1100A"/>
    <w:rsid w:val="00C1405B"/>
    <w:rsid w:val="00C44134"/>
    <w:rsid w:val="00C661E4"/>
    <w:rsid w:val="00CC2ED0"/>
    <w:rsid w:val="00D468CD"/>
    <w:rsid w:val="00DF3F99"/>
    <w:rsid w:val="00F10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F7E10"/>
  <w15:chartTrackingRefBased/>
  <w15:docId w15:val="{6D4E8266-F339-46BA-8D7A-4F3D51DB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C2ED0"/>
    <w:pPr>
      <w:spacing w:before="100" w:beforeAutospacing="1" w:after="100" w:afterAutospacing="1" w:line="240" w:lineRule="auto"/>
      <w:outlineLvl w:val="0"/>
    </w:pPr>
    <w:rPr>
      <w:rFonts w:eastAsia="Times New Roman"/>
      <w:b/>
      <w:bCs/>
      <w:color w:val="auto"/>
      <w:kern w:val="36"/>
      <w:sz w:val="48"/>
      <w:szCs w:val="48"/>
    </w:rPr>
  </w:style>
  <w:style w:type="paragraph" w:styleId="Heading3">
    <w:name w:val="heading 3"/>
    <w:basedOn w:val="Normal"/>
    <w:next w:val="Normal"/>
    <w:link w:val="Heading3Char"/>
    <w:uiPriority w:val="9"/>
    <w:unhideWhenUsed/>
    <w:qFormat/>
    <w:rsid w:val="0047519E"/>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DF3F99"/>
    <w:rPr>
      <w:b/>
      <w:bCs/>
    </w:rPr>
  </w:style>
  <w:style w:type="paragraph" w:styleId="NormalWeb">
    <w:name w:val="Normal (Web)"/>
    <w:basedOn w:val="Normal"/>
    <w:uiPriority w:val="99"/>
    <w:semiHidden/>
    <w:unhideWhenUsed/>
    <w:rsid w:val="00C44134"/>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C44134"/>
    <w:rPr>
      <w:color w:val="0000FF"/>
      <w:u w:val="single"/>
    </w:rPr>
  </w:style>
  <w:style w:type="character" w:styleId="Emphasis">
    <w:name w:val="Emphasis"/>
    <w:basedOn w:val="DefaultParagraphFont"/>
    <w:uiPriority w:val="20"/>
    <w:qFormat/>
    <w:rsid w:val="00C44134"/>
    <w:rPr>
      <w:i/>
      <w:iCs/>
    </w:rPr>
  </w:style>
  <w:style w:type="paragraph" w:customStyle="1" w:styleId="wp-caption-text">
    <w:name w:val="wp-caption-text"/>
    <w:basedOn w:val="Normal"/>
    <w:rsid w:val="00C44134"/>
    <w:pPr>
      <w:spacing w:before="100" w:beforeAutospacing="1" w:after="100" w:afterAutospacing="1" w:line="240" w:lineRule="auto"/>
    </w:pPr>
    <w:rPr>
      <w:rFonts w:eastAsia="Times New Roman"/>
      <w:color w:val="auto"/>
    </w:rPr>
  </w:style>
  <w:style w:type="character" w:customStyle="1" w:styleId="Heading1Char">
    <w:name w:val="Heading 1 Char"/>
    <w:basedOn w:val="DefaultParagraphFont"/>
    <w:link w:val="Heading1"/>
    <w:uiPriority w:val="9"/>
    <w:rsid w:val="00CC2ED0"/>
    <w:rPr>
      <w:rFonts w:eastAsia="Times New Roman"/>
      <w:b/>
      <w:bCs/>
      <w:color w:val="auto"/>
      <w:kern w:val="36"/>
      <w:sz w:val="48"/>
      <w:szCs w:val="48"/>
    </w:rPr>
  </w:style>
  <w:style w:type="character" w:customStyle="1" w:styleId="productprice">
    <w:name w:val="productprice"/>
    <w:basedOn w:val="DefaultParagraphFont"/>
    <w:rsid w:val="00CC2ED0"/>
  </w:style>
  <w:style w:type="paragraph" w:styleId="HTMLPreformatted">
    <w:name w:val="HTML Preformatted"/>
    <w:basedOn w:val="Normal"/>
    <w:link w:val="HTMLPreformattedChar"/>
    <w:uiPriority w:val="99"/>
    <w:unhideWhenUsed/>
    <w:rsid w:val="0039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96D80"/>
    <w:rPr>
      <w:rFonts w:ascii="Courier New" w:eastAsia="Times New Roman" w:hAnsi="Courier New" w:cs="Courier New"/>
      <w:color w:val="auto"/>
      <w:sz w:val="20"/>
      <w:szCs w:val="20"/>
    </w:rPr>
  </w:style>
  <w:style w:type="character" w:customStyle="1" w:styleId="h-geo">
    <w:name w:val="h-geo"/>
    <w:basedOn w:val="DefaultParagraphFont"/>
    <w:rsid w:val="00A46490"/>
  </w:style>
  <w:style w:type="character" w:customStyle="1" w:styleId="a-size-extra-large">
    <w:name w:val="a-size-extra-large"/>
    <w:basedOn w:val="DefaultParagraphFont"/>
    <w:rsid w:val="00A97DEC"/>
  </w:style>
  <w:style w:type="character" w:customStyle="1" w:styleId="Heading3Char">
    <w:name w:val="Heading 3 Char"/>
    <w:basedOn w:val="DefaultParagraphFont"/>
    <w:link w:val="Heading3"/>
    <w:uiPriority w:val="9"/>
    <w:rsid w:val="0047519E"/>
    <w:rPr>
      <w:rFonts w:asciiTheme="majorHAnsi" w:eastAsiaTheme="majorEastAsia" w:hAnsiTheme="majorHAnsi" w:cstheme="majorBidi"/>
      <w:color w:val="1F4D78" w:themeColor="accent1" w:themeShade="7F"/>
    </w:rPr>
  </w:style>
  <w:style w:type="character" w:customStyle="1" w:styleId="gsctg2">
    <w:name w:val="gs_ctg2"/>
    <w:basedOn w:val="DefaultParagraphFont"/>
    <w:rsid w:val="0047519E"/>
  </w:style>
  <w:style w:type="character" w:customStyle="1" w:styleId="gsct2">
    <w:name w:val="gs_ct2"/>
    <w:basedOn w:val="DefaultParagraphFont"/>
    <w:rsid w:val="00475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79404">
      <w:bodyDiv w:val="1"/>
      <w:marLeft w:val="0"/>
      <w:marRight w:val="0"/>
      <w:marTop w:val="0"/>
      <w:marBottom w:val="0"/>
      <w:divBdr>
        <w:top w:val="none" w:sz="0" w:space="0" w:color="auto"/>
        <w:left w:val="none" w:sz="0" w:space="0" w:color="auto"/>
        <w:bottom w:val="none" w:sz="0" w:space="0" w:color="auto"/>
        <w:right w:val="none" w:sz="0" w:space="0" w:color="auto"/>
      </w:divBdr>
    </w:div>
    <w:div w:id="222328659">
      <w:bodyDiv w:val="1"/>
      <w:marLeft w:val="0"/>
      <w:marRight w:val="0"/>
      <w:marTop w:val="0"/>
      <w:marBottom w:val="0"/>
      <w:divBdr>
        <w:top w:val="none" w:sz="0" w:space="0" w:color="auto"/>
        <w:left w:val="none" w:sz="0" w:space="0" w:color="auto"/>
        <w:bottom w:val="none" w:sz="0" w:space="0" w:color="auto"/>
        <w:right w:val="none" w:sz="0" w:space="0" w:color="auto"/>
      </w:divBdr>
      <w:divsChild>
        <w:div w:id="94056216">
          <w:marLeft w:val="0"/>
          <w:marRight w:val="0"/>
          <w:marTop w:val="0"/>
          <w:marBottom w:val="0"/>
          <w:divBdr>
            <w:top w:val="none" w:sz="0" w:space="11" w:color="auto"/>
            <w:left w:val="none" w:sz="0" w:space="0" w:color="auto"/>
            <w:bottom w:val="single" w:sz="6" w:space="7" w:color="EEEEEE"/>
            <w:right w:val="none" w:sz="0" w:space="0" w:color="auto"/>
          </w:divBdr>
          <w:divsChild>
            <w:div w:id="1014578127">
              <w:marLeft w:val="0"/>
              <w:marRight w:val="0"/>
              <w:marTop w:val="0"/>
              <w:marBottom w:val="0"/>
              <w:divBdr>
                <w:top w:val="none" w:sz="0" w:space="0" w:color="auto"/>
                <w:left w:val="none" w:sz="0" w:space="0" w:color="auto"/>
                <w:bottom w:val="none" w:sz="0" w:space="0" w:color="auto"/>
                <w:right w:val="none" w:sz="0" w:space="0" w:color="auto"/>
              </w:divBdr>
              <w:divsChild>
                <w:div w:id="9428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64">
          <w:marLeft w:val="0"/>
          <w:marRight w:val="0"/>
          <w:marTop w:val="0"/>
          <w:marBottom w:val="0"/>
          <w:divBdr>
            <w:top w:val="none" w:sz="0" w:space="11" w:color="auto"/>
            <w:left w:val="none" w:sz="0" w:space="0" w:color="auto"/>
            <w:bottom w:val="single" w:sz="6" w:space="7" w:color="EEEEEE"/>
            <w:right w:val="none" w:sz="0" w:space="0" w:color="auto"/>
          </w:divBdr>
          <w:divsChild>
            <w:div w:id="1718041594">
              <w:marLeft w:val="240"/>
              <w:marRight w:val="0"/>
              <w:marTop w:val="0"/>
              <w:marBottom w:val="0"/>
              <w:divBdr>
                <w:top w:val="none" w:sz="0" w:space="0" w:color="auto"/>
                <w:left w:val="none" w:sz="0" w:space="0" w:color="auto"/>
                <w:bottom w:val="none" w:sz="0" w:space="0" w:color="auto"/>
                <w:right w:val="none" w:sz="0" w:space="0" w:color="auto"/>
              </w:divBdr>
              <w:divsChild>
                <w:div w:id="1580674791">
                  <w:marLeft w:val="0"/>
                  <w:marRight w:val="0"/>
                  <w:marTop w:val="0"/>
                  <w:marBottom w:val="0"/>
                  <w:divBdr>
                    <w:top w:val="none" w:sz="0" w:space="0" w:color="auto"/>
                    <w:left w:val="none" w:sz="0" w:space="0" w:color="auto"/>
                    <w:bottom w:val="none" w:sz="0" w:space="0" w:color="auto"/>
                    <w:right w:val="none" w:sz="0" w:space="0" w:color="auto"/>
                  </w:divBdr>
                  <w:divsChild>
                    <w:div w:id="123708350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73875557">
              <w:marLeft w:val="0"/>
              <w:marRight w:val="0"/>
              <w:marTop w:val="0"/>
              <w:marBottom w:val="0"/>
              <w:divBdr>
                <w:top w:val="none" w:sz="0" w:space="0" w:color="auto"/>
                <w:left w:val="none" w:sz="0" w:space="0" w:color="auto"/>
                <w:bottom w:val="none" w:sz="0" w:space="0" w:color="auto"/>
                <w:right w:val="none" w:sz="0" w:space="0" w:color="auto"/>
              </w:divBdr>
              <w:divsChild>
                <w:div w:id="1999919742">
                  <w:marLeft w:val="0"/>
                  <w:marRight w:val="0"/>
                  <w:marTop w:val="0"/>
                  <w:marBottom w:val="0"/>
                  <w:divBdr>
                    <w:top w:val="none" w:sz="0" w:space="0" w:color="auto"/>
                    <w:left w:val="none" w:sz="0" w:space="0" w:color="auto"/>
                    <w:bottom w:val="none" w:sz="0" w:space="0" w:color="auto"/>
                    <w:right w:val="none" w:sz="0" w:space="0" w:color="auto"/>
                  </w:divBdr>
                </w:div>
                <w:div w:id="938098344">
                  <w:marLeft w:val="0"/>
                  <w:marRight w:val="0"/>
                  <w:marTop w:val="0"/>
                  <w:marBottom w:val="0"/>
                  <w:divBdr>
                    <w:top w:val="none" w:sz="0" w:space="0" w:color="auto"/>
                    <w:left w:val="none" w:sz="0" w:space="0" w:color="auto"/>
                    <w:bottom w:val="none" w:sz="0" w:space="0" w:color="auto"/>
                    <w:right w:val="none" w:sz="0" w:space="0" w:color="auto"/>
                  </w:divBdr>
                </w:div>
                <w:div w:id="14129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91670">
          <w:marLeft w:val="0"/>
          <w:marRight w:val="0"/>
          <w:marTop w:val="0"/>
          <w:marBottom w:val="0"/>
          <w:divBdr>
            <w:top w:val="none" w:sz="0" w:space="11" w:color="auto"/>
            <w:left w:val="none" w:sz="0" w:space="0" w:color="auto"/>
            <w:bottom w:val="single" w:sz="6" w:space="7" w:color="EEEEEE"/>
            <w:right w:val="none" w:sz="0" w:space="0" w:color="auto"/>
          </w:divBdr>
          <w:divsChild>
            <w:div w:id="1284774111">
              <w:marLeft w:val="240"/>
              <w:marRight w:val="0"/>
              <w:marTop w:val="0"/>
              <w:marBottom w:val="0"/>
              <w:divBdr>
                <w:top w:val="none" w:sz="0" w:space="0" w:color="auto"/>
                <w:left w:val="none" w:sz="0" w:space="0" w:color="auto"/>
                <w:bottom w:val="none" w:sz="0" w:space="0" w:color="auto"/>
                <w:right w:val="none" w:sz="0" w:space="0" w:color="auto"/>
              </w:divBdr>
              <w:divsChild>
                <w:div w:id="686367648">
                  <w:marLeft w:val="0"/>
                  <w:marRight w:val="0"/>
                  <w:marTop w:val="0"/>
                  <w:marBottom w:val="0"/>
                  <w:divBdr>
                    <w:top w:val="none" w:sz="0" w:space="0" w:color="auto"/>
                    <w:left w:val="none" w:sz="0" w:space="0" w:color="auto"/>
                    <w:bottom w:val="none" w:sz="0" w:space="0" w:color="auto"/>
                    <w:right w:val="none" w:sz="0" w:space="0" w:color="auto"/>
                  </w:divBdr>
                  <w:divsChild>
                    <w:div w:id="13044618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511916750">
              <w:marLeft w:val="0"/>
              <w:marRight w:val="0"/>
              <w:marTop w:val="0"/>
              <w:marBottom w:val="0"/>
              <w:divBdr>
                <w:top w:val="none" w:sz="0" w:space="0" w:color="auto"/>
                <w:left w:val="none" w:sz="0" w:space="0" w:color="auto"/>
                <w:bottom w:val="none" w:sz="0" w:space="0" w:color="auto"/>
                <w:right w:val="none" w:sz="0" w:space="0" w:color="auto"/>
              </w:divBdr>
              <w:divsChild>
                <w:div w:id="795607069">
                  <w:marLeft w:val="0"/>
                  <w:marRight w:val="0"/>
                  <w:marTop w:val="0"/>
                  <w:marBottom w:val="0"/>
                  <w:divBdr>
                    <w:top w:val="none" w:sz="0" w:space="0" w:color="auto"/>
                    <w:left w:val="none" w:sz="0" w:space="0" w:color="auto"/>
                    <w:bottom w:val="none" w:sz="0" w:space="0" w:color="auto"/>
                    <w:right w:val="none" w:sz="0" w:space="0" w:color="auto"/>
                  </w:divBdr>
                </w:div>
                <w:div w:id="1907840669">
                  <w:marLeft w:val="0"/>
                  <w:marRight w:val="0"/>
                  <w:marTop w:val="0"/>
                  <w:marBottom w:val="0"/>
                  <w:divBdr>
                    <w:top w:val="none" w:sz="0" w:space="0" w:color="auto"/>
                    <w:left w:val="none" w:sz="0" w:space="0" w:color="auto"/>
                    <w:bottom w:val="none" w:sz="0" w:space="0" w:color="auto"/>
                    <w:right w:val="none" w:sz="0" w:space="0" w:color="auto"/>
                  </w:divBdr>
                </w:div>
                <w:div w:id="16226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756">
          <w:marLeft w:val="0"/>
          <w:marRight w:val="0"/>
          <w:marTop w:val="0"/>
          <w:marBottom w:val="0"/>
          <w:divBdr>
            <w:top w:val="none" w:sz="0" w:space="11" w:color="auto"/>
            <w:left w:val="none" w:sz="0" w:space="0" w:color="auto"/>
            <w:bottom w:val="single" w:sz="6" w:space="7" w:color="EEEEEE"/>
            <w:right w:val="none" w:sz="0" w:space="0" w:color="auto"/>
          </w:divBdr>
          <w:divsChild>
            <w:div w:id="943997397">
              <w:marLeft w:val="240"/>
              <w:marRight w:val="0"/>
              <w:marTop w:val="0"/>
              <w:marBottom w:val="0"/>
              <w:divBdr>
                <w:top w:val="none" w:sz="0" w:space="0" w:color="auto"/>
                <w:left w:val="none" w:sz="0" w:space="0" w:color="auto"/>
                <w:bottom w:val="none" w:sz="0" w:space="0" w:color="auto"/>
                <w:right w:val="none" w:sz="0" w:space="0" w:color="auto"/>
              </w:divBdr>
              <w:divsChild>
                <w:div w:id="1925456196">
                  <w:marLeft w:val="0"/>
                  <w:marRight w:val="0"/>
                  <w:marTop w:val="0"/>
                  <w:marBottom w:val="0"/>
                  <w:divBdr>
                    <w:top w:val="none" w:sz="0" w:space="0" w:color="auto"/>
                    <w:left w:val="none" w:sz="0" w:space="0" w:color="auto"/>
                    <w:bottom w:val="none" w:sz="0" w:space="0" w:color="auto"/>
                    <w:right w:val="none" w:sz="0" w:space="0" w:color="auto"/>
                  </w:divBdr>
                  <w:divsChild>
                    <w:div w:id="61672279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781151908">
              <w:marLeft w:val="0"/>
              <w:marRight w:val="0"/>
              <w:marTop w:val="0"/>
              <w:marBottom w:val="0"/>
              <w:divBdr>
                <w:top w:val="none" w:sz="0" w:space="0" w:color="auto"/>
                <w:left w:val="none" w:sz="0" w:space="0" w:color="auto"/>
                <w:bottom w:val="none" w:sz="0" w:space="0" w:color="auto"/>
                <w:right w:val="none" w:sz="0" w:space="0" w:color="auto"/>
              </w:divBdr>
              <w:divsChild>
                <w:div w:id="553154001">
                  <w:marLeft w:val="0"/>
                  <w:marRight w:val="0"/>
                  <w:marTop w:val="0"/>
                  <w:marBottom w:val="0"/>
                  <w:divBdr>
                    <w:top w:val="none" w:sz="0" w:space="0" w:color="auto"/>
                    <w:left w:val="none" w:sz="0" w:space="0" w:color="auto"/>
                    <w:bottom w:val="none" w:sz="0" w:space="0" w:color="auto"/>
                    <w:right w:val="none" w:sz="0" w:space="0" w:color="auto"/>
                  </w:divBdr>
                </w:div>
                <w:div w:id="1999380220">
                  <w:marLeft w:val="0"/>
                  <w:marRight w:val="0"/>
                  <w:marTop w:val="0"/>
                  <w:marBottom w:val="0"/>
                  <w:divBdr>
                    <w:top w:val="none" w:sz="0" w:space="0" w:color="auto"/>
                    <w:left w:val="none" w:sz="0" w:space="0" w:color="auto"/>
                    <w:bottom w:val="none" w:sz="0" w:space="0" w:color="auto"/>
                    <w:right w:val="none" w:sz="0" w:space="0" w:color="auto"/>
                  </w:divBdr>
                </w:div>
                <w:div w:id="12589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3297">
          <w:marLeft w:val="0"/>
          <w:marRight w:val="0"/>
          <w:marTop w:val="0"/>
          <w:marBottom w:val="0"/>
          <w:divBdr>
            <w:top w:val="none" w:sz="0" w:space="11" w:color="auto"/>
            <w:left w:val="none" w:sz="0" w:space="0" w:color="auto"/>
            <w:bottom w:val="single" w:sz="6" w:space="7" w:color="EEEEEE"/>
            <w:right w:val="none" w:sz="0" w:space="0" w:color="auto"/>
          </w:divBdr>
          <w:divsChild>
            <w:div w:id="1319188355">
              <w:marLeft w:val="240"/>
              <w:marRight w:val="0"/>
              <w:marTop w:val="0"/>
              <w:marBottom w:val="0"/>
              <w:divBdr>
                <w:top w:val="none" w:sz="0" w:space="0" w:color="auto"/>
                <w:left w:val="none" w:sz="0" w:space="0" w:color="auto"/>
                <w:bottom w:val="none" w:sz="0" w:space="0" w:color="auto"/>
                <w:right w:val="none" w:sz="0" w:space="0" w:color="auto"/>
              </w:divBdr>
              <w:divsChild>
                <w:div w:id="129249599">
                  <w:marLeft w:val="0"/>
                  <w:marRight w:val="0"/>
                  <w:marTop w:val="0"/>
                  <w:marBottom w:val="0"/>
                  <w:divBdr>
                    <w:top w:val="none" w:sz="0" w:space="0" w:color="auto"/>
                    <w:left w:val="none" w:sz="0" w:space="0" w:color="auto"/>
                    <w:bottom w:val="none" w:sz="0" w:space="0" w:color="auto"/>
                    <w:right w:val="none" w:sz="0" w:space="0" w:color="auto"/>
                  </w:divBdr>
                  <w:divsChild>
                    <w:div w:id="140807052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045451759">
              <w:marLeft w:val="0"/>
              <w:marRight w:val="0"/>
              <w:marTop w:val="0"/>
              <w:marBottom w:val="0"/>
              <w:divBdr>
                <w:top w:val="none" w:sz="0" w:space="0" w:color="auto"/>
                <w:left w:val="none" w:sz="0" w:space="0" w:color="auto"/>
                <w:bottom w:val="none" w:sz="0" w:space="0" w:color="auto"/>
                <w:right w:val="none" w:sz="0" w:space="0" w:color="auto"/>
              </w:divBdr>
              <w:divsChild>
                <w:div w:id="1210845640">
                  <w:marLeft w:val="0"/>
                  <w:marRight w:val="0"/>
                  <w:marTop w:val="0"/>
                  <w:marBottom w:val="0"/>
                  <w:divBdr>
                    <w:top w:val="none" w:sz="0" w:space="0" w:color="auto"/>
                    <w:left w:val="none" w:sz="0" w:space="0" w:color="auto"/>
                    <w:bottom w:val="none" w:sz="0" w:space="0" w:color="auto"/>
                    <w:right w:val="none" w:sz="0" w:space="0" w:color="auto"/>
                  </w:divBdr>
                </w:div>
                <w:div w:id="1148786892">
                  <w:marLeft w:val="0"/>
                  <w:marRight w:val="0"/>
                  <w:marTop w:val="0"/>
                  <w:marBottom w:val="0"/>
                  <w:divBdr>
                    <w:top w:val="none" w:sz="0" w:space="0" w:color="auto"/>
                    <w:left w:val="none" w:sz="0" w:space="0" w:color="auto"/>
                    <w:bottom w:val="none" w:sz="0" w:space="0" w:color="auto"/>
                    <w:right w:val="none" w:sz="0" w:space="0" w:color="auto"/>
                  </w:divBdr>
                </w:div>
                <w:div w:id="14419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0242">
          <w:marLeft w:val="0"/>
          <w:marRight w:val="0"/>
          <w:marTop w:val="0"/>
          <w:marBottom w:val="0"/>
          <w:divBdr>
            <w:top w:val="none" w:sz="0" w:space="11" w:color="auto"/>
            <w:left w:val="none" w:sz="0" w:space="0" w:color="auto"/>
            <w:bottom w:val="single" w:sz="6" w:space="7" w:color="EEEEEE"/>
            <w:right w:val="none" w:sz="0" w:space="0" w:color="auto"/>
          </w:divBdr>
          <w:divsChild>
            <w:div w:id="551043524">
              <w:marLeft w:val="240"/>
              <w:marRight w:val="0"/>
              <w:marTop w:val="0"/>
              <w:marBottom w:val="0"/>
              <w:divBdr>
                <w:top w:val="none" w:sz="0" w:space="0" w:color="auto"/>
                <w:left w:val="none" w:sz="0" w:space="0" w:color="auto"/>
                <w:bottom w:val="none" w:sz="0" w:space="0" w:color="auto"/>
                <w:right w:val="none" w:sz="0" w:space="0" w:color="auto"/>
              </w:divBdr>
              <w:divsChild>
                <w:div w:id="158354905">
                  <w:marLeft w:val="0"/>
                  <w:marRight w:val="0"/>
                  <w:marTop w:val="0"/>
                  <w:marBottom w:val="0"/>
                  <w:divBdr>
                    <w:top w:val="none" w:sz="0" w:space="0" w:color="auto"/>
                    <w:left w:val="none" w:sz="0" w:space="0" w:color="auto"/>
                    <w:bottom w:val="none" w:sz="0" w:space="0" w:color="auto"/>
                    <w:right w:val="none" w:sz="0" w:space="0" w:color="auto"/>
                  </w:divBdr>
                  <w:divsChild>
                    <w:div w:id="110133617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58196918">
              <w:marLeft w:val="0"/>
              <w:marRight w:val="0"/>
              <w:marTop w:val="0"/>
              <w:marBottom w:val="0"/>
              <w:divBdr>
                <w:top w:val="none" w:sz="0" w:space="0" w:color="auto"/>
                <w:left w:val="none" w:sz="0" w:space="0" w:color="auto"/>
                <w:bottom w:val="none" w:sz="0" w:space="0" w:color="auto"/>
                <w:right w:val="none" w:sz="0" w:space="0" w:color="auto"/>
              </w:divBdr>
              <w:divsChild>
                <w:div w:id="131874704">
                  <w:marLeft w:val="0"/>
                  <w:marRight w:val="0"/>
                  <w:marTop w:val="0"/>
                  <w:marBottom w:val="0"/>
                  <w:divBdr>
                    <w:top w:val="none" w:sz="0" w:space="0" w:color="auto"/>
                    <w:left w:val="none" w:sz="0" w:space="0" w:color="auto"/>
                    <w:bottom w:val="none" w:sz="0" w:space="0" w:color="auto"/>
                    <w:right w:val="none" w:sz="0" w:space="0" w:color="auto"/>
                  </w:divBdr>
                </w:div>
                <w:div w:id="548877886">
                  <w:marLeft w:val="0"/>
                  <w:marRight w:val="0"/>
                  <w:marTop w:val="0"/>
                  <w:marBottom w:val="0"/>
                  <w:divBdr>
                    <w:top w:val="none" w:sz="0" w:space="0" w:color="auto"/>
                    <w:left w:val="none" w:sz="0" w:space="0" w:color="auto"/>
                    <w:bottom w:val="none" w:sz="0" w:space="0" w:color="auto"/>
                    <w:right w:val="none" w:sz="0" w:space="0" w:color="auto"/>
                  </w:divBdr>
                </w:div>
                <w:div w:id="18980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19">
          <w:marLeft w:val="0"/>
          <w:marRight w:val="0"/>
          <w:marTop w:val="0"/>
          <w:marBottom w:val="0"/>
          <w:divBdr>
            <w:top w:val="none" w:sz="0" w:space="11" w:color="auto"/>
            <w:left w:val="none" w:sz="0" w:space="0" w:color="auto"/>
            <w:bottom w:val="single" w:sz="6" w:space="7" w:color="EEEEEE"/>
            <w:right w:val="none" w:sz="0" w:space="0" w:color="auto"/>
          </w:divBdr>
          <w:divsChild>
            <w:div w:id="139884966">
              <w:marLeft w:val="0"/>
              <w:marRight w:val="0"/>
              <w:marTop w:val="0"/>
              <w:marBottom w:val="0"/>
              <w:divBdr>
                <w:top w:val="none" w:sz="0" w:space="0" w:color="auto"/>
                <w:left w:val="none" w:sz="0" w:space="0" w:color="auto"/>
                <w:bottom w:val="none" w:sz="0" w:space="0" w:color="auto"/>
                <w:right w:val="none" w:sz="0" w:space="0" w:color="auto"/>
              </w:divBdr>
              <w:divsChild>
                <w:div w:id="1738045410">
                  <w:marLeft w:val="0"/>
                  <w:marRight w:val="0"/>
                  <w:marTop w:val="0"/>
                  <w:marBottom w:val="0"/>
                  <w:divBdr>
                    <w:top w:val="none" w:sz="0" w:space="0" w:color="auto"/>
                    <w:left w:val="none" w:sz="0" w:space="0" w:color="auto"/>
                    <w:bottom w:val="none" w:sz="0" w:space="0" w:color="auto"/>
                    <w:right w:val="none" w:sz="0" w:space="0" w:color="auto"/>
                  </w:divBdr>
                </w:div>
                <w:div w:id="967511103">
                  <w:marLeft w:val="0"/>
                  <w:marRight w:val="0"/>
                  <w:marTop w:val="0"/>
                  <w:marBottom w:val="0"/>
                  <w:divBdr>
                    <w:top w:val="none" w:sz="0" w:space="0" w:color="auto"/>
                    <w:left w:val="none" w:sz="0" w:space="0" w:color="auto"/>
                    <w:bottom w:val="none" w:sz="0" w:space="0" w:color="auto"/>
                    <w:right w:val="none" w:sz="0" w:space="0" w:color="auto"/>
                  </w:divBdr>
                </w:div>
                <w:div w:id="11770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7870">
          <w:marLeft w:val="0"/>
          <w:marRight w:val="0"/>
          <w:marTop w:val="0"/>
          <w:marBottom w:val="0"/>
          <w:divBdr>
            <w:top w:val="none" w:sz="0" w:space="11" w:color="auto"/>
            <w:left w:val="none" w:sz="0" w:space="0" w:color="auto"/>
            <w:bottom w:val="single" w:sz="6" w:space="7" w:color="EEEEEE"/>
            <w:right w:val="none" w:sz="0" w:space="0" w:color="auto"/>
          </w:divBdr>
          <w:divsChild>
            <w:div w:id="870607278">
              <w:marLeft w:val="240"/>
              <w:marRight w:val="0"/>
              <w:marTop w:val="0"/>
              <w:marBottom w:val="0"/>
              <w:divBdr>
                <w:top w:val="none" w:sz="0" w:space="0" w:color="auto"/>
                <w:left w:val="none" w:sz="0" w:space="0" w:color="auto"/>
                <w:bottom w:val="none" w:sz="0" w:space="0" w:color="auto"/>
                <w:right w:val="none" w:sz="0" w:space="0" w:color="auto"/>
              </w:divBdr>
              <w:divsChild>
                <w:div w:id="304087482">
                  <w:marLeft w:val="0"/>
                  <w:marRight w:val="0"/>
                  <w:marTop w:val="0"/>
                  <w:marBottom w:val="0"/>
                  <w:divBdr>
                    <w:top w:val="none" w:sz="0" w:space="0" w:color="auto"/>
                    <w:left w:val="none" w:sz="0" w:space="0" w:color="auto"/>
                    <w:bottom w:val="none" w:sz="0" w:space="0" w:color="auto"/>
                    <w:right w:val="none" w:sz="0" w:space="0" w:color="auto"/>
                  </w:divBdr>
                  <w:divsChild>
                    <w:div w:id="10230589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298263633">
              <w:marLeft w:val="0"/>
              <w:marRight w:val="0"/>
              <w:marTop w:val="0"/>
              <w:marBottom w:val="0"/>
              <w:divBdr>
                <w:top w:val="none" w:sz="0" w:space="0" w:color="auto"/>
                <w:left w:val="none" w:sz="0" w:space="0" w:color="auto"/>
                <w:bottom w:val="none" w:sz="0" w:space="0" w:color="auto"/>
                <w:right w:val="none" w:sz="0" w:space="0" w:color="auto"/>
              </w:divBdr>
              <w:divsChild>
                <w:div w:id="1474905674">
                  <w:marLeft w:val="0"/>
                  <w:marRight w:val="0"/>
                  <w:marTop w:val="0"/>
                  <w:marBottom w:val="0"/>
                  <w:divBdr>
                    <w:top w:val="none" w:sz="0" w:space="0" w:color="auto"/>
                    <w:left w:val="none" w:sz="0" w:space="0" w:color="auto"/>
                    <w:bottom w:val="none" w:sz="0" w:space="0" w:color="auto"/>
                    <w:right w:val="none" w:sz="0" w:space="0" w:color="auto"/>
                  </w:divBdr>
                </w:div>
                <w:div w:id="849178449">
                  <w:marLeft w:val="0"/>
                  <w:marRight w:val="0"/>
                  <w:marTop w:val="0"/>
                  <w:marBottom w:val="0"/>
                  <w:divBdr>
                    <w:top w:val="none" w:sz="0" w:space="0" w:color="auto"/>
                    <w:left w:val="none" w:sz="0" w:space="0" w:color="auto"/>
                    <w:bottom w:val="none" w:sz="0" w:space="0" w:color="auto"/>
                    <w:right w:val="none" w:sz="0" w:space="0" w:color="auto"/>
                  </w:divBdr>
                </w:div>
                <w:div w:id="65884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275">
          <w:marLeft w:val="0"/>
          <w:marRight w:val="0"/>
          <w:marTop w:val="0"/>
          <w:marBottom w:val="0"/>
          <w:divBdr>
            <w:top w:val="none" w:sz="0" w:space="11" w:color="auto"/>
            <w:left w:val="none" w:sz="0" w:space="0" w:color="auto"/>
            <w:bottom w:val="single" w:sz="6" w:space="7" w:color="EEEEEE"/>
            <w:right w:val="none" w:sz="0" w:space="0" w:color="auto"/>
          </w:divBdr>
          <w:divsChild>
            <w:div w:id="1618026184">
              <w:marLeft w:val="240"/>
              <w:marRight w:val="0"/>
              <w:marTop w:val="0"/>
              <w:marBottom w:val="0"/>
              <w:divBdr>
                <w:top w:val="none" w:sz="0" w:space="0" w:color="auto"/>
                <w:left w:val="none" w:sz="0" w:space="0" w:color="auto"/>
                <w:bottom w:val="none" w:sz="0" w:space="0" w:color="auto"/>
                <w:right w:val="none" w:sz="0" w:space="0" w:color="auto"/>
              </w:divBdr>
              <w:divsChild>
                <w:div w:id="223224487">
                  <w:marLeft w:val="0"/>
                  <w:marRight w:val="0"/>
                  <w:marTop w:val="0"/>
                  <w:marBottom w:val="0"/>
                  <w:divBdr>
                    <w:top w:val="none" w:sz="0" w:space="0" w:color="auto"/>
                    <w:left w:val="none" w:sz="0" w:space="0" w:color="auto"/>
                    <w:bottom w:val="none" w:sz="0" w:space="0" w:color="auto"/>
                    <w:right w:val="none" w:sz="0" w:space="0" w:color="auto"/>
                  </w:divBdr>
                  <w:divsChild>
                    <w:div w:id="125743944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935094749">
              <w:marLeft w:val="0"/>
              <w:marRight w:val="0"/>
              <w:marTop w:val="0"/>
              <w:marBottom w:val="0"/>
              <w:divBdr>
                <w:top w:val="none" w:sz="0" w:space="0" w:color="auto"/>
                <w:left w:val="none" w:sz="0" w:space="0" w:color="auto"/>
                <w:bottom w:val="none" w:sz="0" w:space="0" w:color="auto"/>
                <w:right w:val="none" w:sz="0" w:space="0" w:color="auto"/>
              </w:divBdr>
              <w:divsChild>
                <w:div w:id="1594973710">
                  <w:marLeft w:val="0"/>
                  <w:marRight w:val="0"/>
                  <w:marTop w:val="0"/>
                  <w:marBottom w:val="0"/>
                  <w:divBdr>
                    <w:top w:val="none" w:sz="0" w:space="0" w:color="auto"/>
                    <w:left w:val="none" w:sz="0" w:space="0" w:color="auto"/>
                    <w:bottom w:val="none" w:sz="0" w:space="0" w:color="auto"/>
                    <w:right w:val="none" w:sz="0" w:space="0" w:color="auto"/>
                  </w:divBdr>
                </w:div>
                <w:div w:id="1958903294">
                  <w:marLeft w:val="0"/>
                  <w:marRight w:val="0"/>
                  <w:marTop w:val="0"/>
                  <w:marBottom w:val="0"/>
                  <w:divBdr>
                    <w:top w:val="none" w:sz="0" w:space="0" w:color="auto"/>
                    <w:left w:val="none" w:sz="0" w:space="0" w:color="auto"/>
                    <w:bottom w:val="none" w:sz="0" w:space="0" w:color="auto"/>
                    <w:right w:val="none" w:sz="0" w:space="0" w:color="auto"/>
                  </w:divBdr>
                </w:div>
                <w:div w:id="8745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5224">
      <w:bodyDiv w:val="1"/>
      <w:marLeft w:val="0"/>
      <w:marRight w:val="0"/>
      <w:marTop w:val="0"/>
      <w:marBottom w:val="0"/>
      <w:divBdr>
        <w:top w:val="none" w:sz="0" w:space="0" w:color="auto"/>
        <w:left w:val="none" w:sz="0" w:space="0" w:color="auto"/>
        <w:bottom w:val="none" w:sz="0" w:space="0" w:color="auto"/>
        <w:right w:val="none" w:sz="0" w:space="0" w:color="auto"/>
      </w:divBdr>
    </w:div>
    <w:div w:id="363747067">
      <w:bodyDiv w:val="1"/>
      <w:marLeft w:val="0"/>
      <w:marRight w:val="0"/>
      <w:marTop w:val="0"/>
      <w:marBottom w:val="0"/>
      <w:divBdr>
        <w:top w:val="none" w:sz="0" w:space="0" w:color="auto"/>
        <w:left w:val="none" w:sz="0" w:space="0" w:color="auto"/>
        <w:bottom w:val="none" w:sz="0" w:space="0" w:color="auto"/>
        <w:right w:val="none" w:sz="0" w:space="0" w:color="auto"/>
      </w:divBdr>
    </w:div>
    <w:div w:id="1406340998">
      <w:bodyDiv w:val="1"/>
      <w:marLeft w:val="0"/>
      <w:marRight w:val="0"/>
      <w:marTop w:val="0"/>
      <w:marBottom w:val="0"/>
      <w:divBdr>
        <w:top w:val="none" w:sz="0" w:space="0" w:color="auto"/>
        <w:left w:val="none" w:sz="0" w:space="0" w:color="auto"/>
        <w:bottom w:val="none" w:sz="0" w:space="0" w:color="auto"/>
        <w:right w:val="none" w:sz="0" w:space="0" w:color="auto"/>
      </w:divBdr>
      <w:divsChild>
        <w:div w:id="1919513236">
          <w:marLeft w:val="0"/>
          <w:marRight w:val="0"/>
          <w:marTop w:val="0"/>
          <w:marBottom w:val="150"/>
          <w:divBdr>
            <w:top w:val="single" w:sz="6" w:space="0" w:color="E0E0E0"/>
            <w:left w:val="single" w:sz="6" w:space="0" w:color="E0E0E0"/>
            <w:bottom w:val="single" w:sz="6" w:space="0" w:color="E0E0E0"/>
            <w:right w:val="single" w:sz="6" w:space="0" w:color="E0E0E0"/>
          </w:divBdr>
        </w:div>
      </w:divsChild>
    </w:div>
    <w:div w:id="1937984495">
      <w:bodyDiv w:val="1"/>
      <w:marLeft w:val="0"/>
      <w:marRight w:val="0"/>
      <w:marTop w:val="0"/>
      <w:marBottom w:val="0"/>
      <w:divBdr>
        <w:top w:val="none" w:sz="0" w:space="0" w:color="auto"/>
        <w:left w:val="none" w:sz="0" w:space="0" w:color="auto"/>
        <w:bottom w:val="none" w:sz="0" w:space="0" w:color="auto"/>
        <w:right w:val="none" w:sz="0" w:space="0" w:color="auto"/>
      </w:divBdr>
    </w:div>
    <w:div w:id="2082674862">
      <w:bodyDiv w:val="1"/>
      <w:marLeft w:val="0"/>
      <w:marRight w:val="0"/>
      <w:marTop w:val="0"/>
      <w:marBottom w:val="0"/>
      <w:divBdr>
        <w:top w:val="none" w:sz="0" w:space="0" w:color="auto"/>
        <w:left w:val="none" w:sz="0" w:space="0" w:color="auto"/>
        <w:bottom w:val="none" w:sz="0" w:space="0" w:color="auto"/>
        <w:right w:val="none" w:sz="0" w:space="0" w:color="auto"/>
      </w:divBdr>
      <w:divsChild>
        <w:div w:id="807404894">
          <w:marLeft w:val="0"/>
          <w:marRight w:val="0"/>
          <w:marTop w:val="0"/>
          <w:marBottom w:val="0"/>
          <w:divBdr>
            <w:top w:val="none" w:sz="0" w:space="0" w:color="auto"/>
            <w:left w:val="none" w:sz="0" w:space="0" w:color="auto"/>
            <w:bottom w:val="none" w:sz="0" w:space="0" w:color="auto"/>
            <w:right w:val="none" w:sz="0" w:space="0" w:color="auto"/>
          </w:divBdr>
        </w:div>
        <w:div w:id="1260672656">
          <w:marLeft w:val="0"/>
          <w:marRight w:val="0"/>
          <w:marTop w:val="0"/>
          <w:marBottom w:val="0"/>
          <w:divBdr>
            <w:top w:val="none" w:sz="0" w:space="0" w:color="auto"/>
            <w:left w:val="none" w:sz="0" w:space="0" w:color="auto"/>
            <w:bottom w:val="none" w:sz="0" w:space="0" w:color="auto"/>
            <w:right w:val="none" w:sz="0" w:space="0" w:color="auto"/>
          </w:divBdr>
          <w:divsChild>
            <w:div w:id="19787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hyperlink" Target="http://cdn.sci-news.com/images/enlarge/image_1322_2e-Neanderthals.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2018-11-19T11:08:00Z</dcterms:created>
  <dcterms:modified xsi:type="dcterms:W3CDTF">2018-11-19T11:08:00Z</dcterms:modified>
</cp:coreProperties>
</file>