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Dis-Eur-Czech-Těšetice-Kyjovice-Venus figurines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505575" cy="52889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Venus Figurines, Czech Republic, Moravia, </w:t>
      </w:r>
      <w:r>
        <w:rPr>
          <w:rFonts w:cs="Arial"/>
          <w:b/>
          <w:bCs/>
        </w:rPr>
        <w:t>Těšetice-Kyjovice</w:t>
      </w:r>
      <w:r>
        <w:rPr>
          <w:rFonts w:cs="Arial"/>
          <w:b/>
          <w:bCs/>
          <w:sz w:val="20"/>
          <w:szCs w:val="20"/>
        </w:rPr>
        <w:t>-</w:t>
      </w:r>
      <w:r>
        <w:rPr>
          <w:rStyle w:val="Hps"/>
          <w:lang w:val="en"/>
        </w:rPr>
        <w:t>4,600 – 4,400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LC Classification:</w:t>
      </w:r>
      <w:r>
        <w:rPr/>
        <w:t xml:space="preserve"> N5310,A1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Hps"/>
          <w:lang w:val="en"/>
        </w:rPr>
        <w:t>4,600 – 4,400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Style w:val="StrongEmphasis"/>
        </w:rPr>
        <w:t>Czech Republic, Moravia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  <w:r>
        <w:rPr>
          <w:rFonts w:cs="Arial"/>
          <w:b/>
          <w:bCs/>
          <w:sz w:val="20"/>
          <w:szCs w:val="20"/>
        </w:rPr>
        <w:t>Těšetice-Kyjovice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Originals baked clay; reproductions casts of resin.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Figure on left 13 cm (5.1 in)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Provenance: </w:t>
      </w:r>
    </w:p>
    <w:p>
      <w:pPr>
        <w:pStyle w:val="Normal"/>
        <w:rPr/>
      </w:pPr>
      <w:r>
        <w:rPr>
          <w:rStyle w:val="StrongEmphasis"/>
        </w:rPr>
        <w:t>Discussion:</w:t>
      </w:r>
    </w:p>
    <w:p>
      <w:pPr>
        <w:pStyle w:val="Normal"/>
        <w:rPr>
          <w:rFonts w:cs="Arial"/>
          <w:b/>
          <w:b/>
          <w:bCs/>
          <w:sz w:val="20"/>
          <w:szCs w:val="20"/>
        </w:rPr>
      </w:pPr>
      <w:r>
        <w:rPr>
          <w:rStyle w:val="StrongEmphasis"/>
        </w:rPr>
        <w:t>References:</w:t>
      </w:r>
    </w:p>
    <w:p>
      <w:pPr>
        <w:pStyle w:val="Normal"/>
        <w:rPr>
          <w:rFonts w:cs="Arial"/>
          <w:b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</w:r>
    </w:p>
    <w:p>
      <w:pPr>
        <w:pStyle w:val="Normal"/>
        <w:rPr>
          <w:rFonts w:cs="Arial"/>
          <w:b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</w:r>
    </w:p>
    <w:p>
      <w:pPr>
        <w:pStyle w:val="Normal"/>
        <w:rPr>
          <w:rFonts w:cs="Arial"/>
          <w:b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</w:r>
    </w:p>
    <w:p>
      <w:pPr>
        <w:pStyle w:val="Normal"/>
        <w:rPr/>
      </w:pPr>
      <w:r>
        <w:rPr/>
        <w:t>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2017-02-20T03:48:00Z</dcterms:created>
  <dc:creator>owner</dc:creator>
  <dc:description/>
  <dc:language>en-US</dc:language>
  <cp:lastModifiedBy>Ralph</cp:lastModifiedBy>
  <dcterms:modified xsi:type="dcterms:W3CDTF">2017-02-20T03:50:00Z</dcterms:modified>
  <cp:revision>3</cp:revision>
  <dc:subject/>
  <dc:title>Dis-Eur-Czech-Těšetice-Kyjo-Venus figurines</dc:title>
</cp:coreProperties>
</file>