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9F0" w:rsidRDefault="001F52F6">
      <w:pPr>
        <w:rPr>
          <w:rFonts w:ascii="Times-Roman" w:hAnsi="Times-Roman" w:cs="Times-Roman"/>
          <w:sz w:val="20"/>
          <w:szCs w:val="20"/>
        </w:rPr>
      </w:pPr>
      <w:bookmarkStart w:id="0" w:name="_GoBack"/>
      <w:r>
        <w:t>A000</w:t>
      </w:r>
      <w:r w:rsidR="00BE0E52">
        <w:t>-</w:t>
      </w:r>
      <w:r>
        <w:t>Asia-Iraq-Shanidar-</w:t>
      </w:r>
      <w:r w:rsidR="00BE0E52">
        <w:rPr>
          <w:rFonts w:ascii="Times-Italic" w:hAnsi="Times-Italic" w:cs="Times-Italic"/>
          <w:i/>
          <w:iCs/>
          <w:sz w:val="20"/>
          <w:szCs w:val="20"/>
        </w:rPr>
        <w:t>Homo sapiens neanderthalensis</w:t>
      </w:r>
      <w:r w:rsidR="00BE0E52">
        <w:rPr>
          <w:rFonts w:ascii="Times-Roman" w:hAnsi="Times-Roman" w:cs="Times-Roman"/>
          <w:sz w:val="20"/>
          <w:szCs w:val="20"/>
        </w:rPr>
        <w:t>-230,000 BP</w:t>
      </w:r>
    </w:p>
    <w:bookmarkEnd w:id="0"/>
    <w:p w:rsidR="006B1F5E" w:rsidRDefault="001F52F6" w:rsidP="006B1F5E">
      <w:pPr>
        <w:spacing w:after="0"/>
        <w:rPr>
          <w:rStyle w:val="Strong"/>
        </w:rPr>
      </w:pPr>
      <w:r>
        <w:rPr>
          <w:noProof/>
        </w:rPr>
        <w:drawing>
          <wp:inline distT="0" distB="0" distL="0" distR="0" wp14:anchorId="42266EB5" wp14:editId="57720000">
            <wp:extent cx="3962400" cy="561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5E" w:rsidRDefault="006B1F5E" w:rsidP="006B1F5E">
      <w:pPr>
        <w:spacing w:after="0"/>
      </w:pPr>
      <w:r>
        <w:rPr>
          <w:rStyle w:val="Strong"/>
        </w:rPr>
        <w:t xml:space="preserve">Formal Label: </w:t>
      </w:r>
      <w:r w:rsidRPr="000F4E9A">
        <w:rPr>
          <w:i/>
          <w:iCs/>
        </w:rPr>
        <w:t>Homo sapiens neanderthalensis</w:t>
      </w:r>
      <w:r w:rsidRPr="000F4E9A">
        <w:t>-230,000 BP</w:t>
      </w:r>
    </w:p>
    <w:p w:rsidR="001F52F6" w:rsidRPr="006B1F5E" w:rsidRDefault="001F52F6" w:rsidP="006B1F5E">
      <w:pPr>
        <w:spacing w:after="0"/>
        <w:rPr>
          <w:rStyle w:val="Strong"/>
          <w:rFonts w:ascii="Times-Roman" w:hAnsi="Times-Roman" w:cs="Times-Roman"/>
          <w:b w:val="0"/>
          <w:bCs w:val="0"/>
          <w:sz w:val="20"/>
          <w:szCs w:val="20"/>
        </w:rPr>
      </w:pPr>
      <w:r>
        <w:t>Case No. 1</w:t>
      </w:r>
    </w:p>
    <w:p w:rsidR="001F52F6" w:rsidRDefault="006B1F5E" w:rsidP="006B1F5E">
      <w:pPr>
        <w:autoSpaceDE w:val="0"/>
        <w:autoSpaceDN w:val="0"/>
        <w:adjustRightInd w:val="0"/>
        <w:spacing w:after="0" w:line="240" w:lineRule="auto"/>
        <w:rPr>
          <w:bCs/>
        </w:rPr>
      </w:pPr>
      <w:r w:rsidRPr="00ED4BF3">
        <w:rPr>
          <w:b/>
          <w:bCs/>
        </w:rPr>
        <w:t>Display Description:</w:t>
      </w:r>
      <w:r w:rsidRPr="000F4E9A">
        <w:rPr>
          <w:b/>
          <w:bCs/>
        </w:rPr>
        <w:t xml:space="preserve"> </w:t>
      </w:r>
      <w:r w:rsidR="0086694D" w:rsidRPr="0086694D">
        <w:rPr>
          <w:bCs/>
        </w:rPr>
        <w:t>This Neanderthal skull is a reconstruction of one from northern Iraq (</w:t>
      </w:r>
      <w:proofErr w:type="spellStart"/>
      <w:r w:rsidR="0086694D" w:rsidRPr="0086694D">
        <w:rPr>
          <w:bCs/>
        </w:rPr>
        <w:t>Shanidar</w:t>
      </w:r>
      <w:proofErr w:type="spellEnd"/>
      <w:r w:rsidR="0086694D" w:rsidRPr="0086694D">
        <w:rPr>
          <w:bCs/>
        </w:rPr>
        <w:t xml:space="preserve">). </w:t>
      </w:r>
    </w:p>
    <w:p w:rsidR="001F52F6" w:rsidRDefault="001F52F6" w:rsidP="006B1F5E">
      <w:pPr>
        <w:autoSpaceDE w:val="0"/>
        <w:autoSpaceDN w:val="0"/>
        <w:adjustRightInd w:val="0"/>
        <w:spacing w:after="0" w:line="240" w:lineRule="auto"/>
      </w:pPr>
      <w:r>
        <w:tab/>
      </w:r>
      <w:r>
        <w:t xml:space="preserve">The type specimen for </w:t>
      </w:r>
      <w:r>
        <w:rPr>
          <w:rStyle w:val="Emphasis"/>
        </w:rPr>
        <w:t>H. neanderthalensis</w:t>
      </w:r>
      <w:r>
        <w:t xml:space="preserve"> is </w:t>
      </w:r>
      <w:hyperlink r:id="rId5" w:history="1">
        <w:r>
          <w:rPr>
            <w:rStyle w:val="Hyperlink"/>
          </w:rPr>
          <w:t>Neanderthal 1</w:t>
        </w:r>
      </w:hyperlink>
      <w:r>
        <w:t xml:space="preserve"> was discovered by miners in Aug. 1856 in </w:t>
      </w:r>
      <w:proofErr w:type="spellStart"/>
      <w:r w:rsidRPr="008F2382">
        <w:t>Felderhofer</w:t>
      </w:r>
      <w:proofErr w:type="spellEnd"/>
      <w:r w:rsidRPr="008F2382">
        <w:t xml:space="preserve"> Grotto, Düsseldorf,</w:t>
      </w:r>
      <w:r>
        <w:rPr>
          <w:rFonts w:ascii="Verdana" w:hAnsi="Verdana"/>
          <w:sz w:val="18"/>
          <w:szCs w:val="18"/>
          <w:shd w:val="clear" w:color="auto" w:fill="FFFFFF"/>
        </w:rPr>
        <w:t xml:space="preserve"> </w:t>
      </w:r>
      <w:r>
        <w:t xml:space="preserve">in the </w:t>
      </w:r>
      <w:proofErr w:type="spellStart"/>
      <w:r>
        <w:t>Neander</w:t>
      </w:r>
      <w:proofErr w:type="spellEnd"/>
      <w:r>
        <w:t xml:space="preserve"> Valley in Germany. This specimen dates between 40 </w:t>
      </w:r>
      <w:proofErr w:type="spellStart"/>
      <w:r>
        <w:t>Ka</w:t>
      </w:r>
      <w:proofErr w:type="spellEnd"/>
      <w:r>
        <w:t xml:space="preserve"> and 50 </w:t>
      </w:r>
      <w:proofErr w:type="spellStart"/>
      <w:r>
        <w:t>Ka</w:t>
      </w:r>
      <w:proofErr w:type="spellEnd"/>
      <w:r>
        <w:t xml:space="preserve"> but the time range of Neanderthals in general is 122 Ka-40 </w:t>
      </w:r>
      <w:proofErr w:type="spellStart"/>
      <w:r>
        <w:t>Ka</w:t>
      </w:r>
      <w:proofErr w:type="spellEnd"/>
      <w:r>
        <w:t xml:space="preserve">, therefore, </w:t>
      </w:r>
      <w:r>
        <w:rPr>
          <w:rStyle w:val="Emphasis"/>
        </w:rPr>
        <w:t xml:space="preserve">Homo </w:t>
      </w:r>
      <w:proofErr w:type="spellStart"/>
      <w:r>
        <w:rPr>
          <w:rStyle w:val="Emphasis"/>
        </w:rPr>
        <w:t>neaderthalensis</w:t>
      </w:r>
      <w:proofErr w:type="spellEnd"/>
      <w:r>
        <w:t xml:space="preserve"> lived in Western Asia and Europe at the same time as </w:t>
      </w:r>
      <w:r w:rsidRPr="00EF411D">
        <w:rPr>
          <w:i/>
        </w:rPr>
        <w:t xml:space="preserve">Homo sapiens </w:t>
      </w:r>
      <w:proofErr w:type="spellStart"/>
      <w:r w:rsidRPr="00EF411D">
        <w:rPr>
          <w:i/>
        </w:rPr>
        <w:t>sapiens</w:t>
      </w:r>
      <w:proofErr w:type="spellEnd"/>
      <w:r>
        <w:t xml:space="preserve"> with which it interbred</w:t>
      </w:r>
      <w:r>
        <w:t>.</w:t>
      </w:r>
    </w:p>
    <w:p w:rsidR="001F52F6" w:rsidRDefault="001F52F6" w:rsidP="006B1F5E">
      <w:pPr>
        <w:autoSpaceDE w:val="0"/>
        <w:autoSpaceDN w:val="0"/>
        <w:adjustRightInd w:val="0"/>
        <w:spacing w:after="0" w:line="240" w:lineRule="auto"/>
      </w:pPr>
      <w:r>
        <w:tab/>
      </w:r>
      <w:r>
        <w:t>Neanderthal males had cranial capacities ca 1600 cm</w:t>
      </w:r>
      <w:r>
        <w:rPr>
          <w:vertAlign w:val="superscript"/>
        </w:rPr>
        <w:t>3</w:t>
      </w:r>
      <w:r>
        <w:t xml:space="preserve"> and females ca 1300 cm</w:t>
      </w:r>
      <w:r>
        <w:rPr>
          <w:vertAlign w:val="superscript"/>
        </w:rPr>
        <w:t xml:space="preserve">3 </w:t>
      </w:r>
      <w:r w:rsidRPr="008944CA">
        <w:t xml:space="preserve">which are </w:t>
      </w:r>
      <w:r>
        <w:t xml:space="preserve">larger than modern </w:t>
      </w:r>
      <w:r w:rsidRPr="0086694D">
        <w:rPr>
          <w:i/>
        </w:rPr>
        <w:t xml:space="preserve">Homo sapiens </w:t>
      </w:r>
      <w:proofErr w:type="spellStart"/>
      <w:r w:rsidRPr="0086694D">
        <w:rPr>
          <w:i/>
        </w:rPr>
        <w:t>sapiens</w:t>
      </w:r>
      <w:proofErr w:type="spellEnd"/>
      <w:r>
        <w:t xml:space="preserve"> (the 1250–1400 cm</w:t>
      </w:r>
      <w:r>
        <w:rPr>
          <w:vertAlign w:val="superscript"/>
        </w:rPr>
        <w:t>3)</w:t>
      </w:r>
      <w:r>
        <w:t xml:space="preserve"> </w:t>
      </w:r>
      <w:proofErr w:type="gramStart"/>
      <w:r>
        <w:t>The</w:t>
      </w:r>
      <w:proofErr w:type="gramEnd"/>
      <w:r>
        <w:t xml:space="preserve"> height of males was ca 164–168 cm (65–66 in) and females ca 152–156 cm (60–61 in). Neanderthals interbred with </w:t>
      </w:r>
      <w:r w:rsidRPr="00EE1C05">
        <w:rPr>
          <w:i/>
        </w:rPr>
        <w:t xml:space="preserve">Homo </w:t>
      </w:r>
      <w:r w:rsidRPr="00EE1C05">
        <w:rPr>
          <w:i/>
        </w:rPr>
        <w:lastRenderedPageBreak/>
        <w:t xml:space="preserve">sapiens </w:t>
      </w:r>
      <w:proofErr w:type="spellStart"/>
      <w:r w:rsidRPr="00EE1C05">
        <w:rPr>
          <w:i/>
        </w:rPr>
        <w:t>sapiens</w:t>
      </w:r>
      <w:proofErr w:type="spellEnd"/>
      <w:r>
        <w:t xml:space="preserve"> in three episodes: 1) ca 100,000 BP with ancestors of non-African modern </w:t>
      </w:r>
      <w:r w:rsidRPr="0086694D">
        <w:rPr>
          <w:i/>
        </w:rPr>
        <w:t xml:space="preserve">Homo sapiens </w:t>
      </w:r>
      <w:proofErr w:type="spellStart"/>
      <w:r w:rsidRPr="0086694D">
        <w:rPr>
          <w:i/>
        </w:rPr>
        <w:t>sapiens</w:t>
      </w:r>
      <w:proofErr w:type="spellEnd"/>
      <w:r>
        <w:t xml:space="preserve"> after their leaving Africa; and most intensively from 60,000 BP to 40,000 BP; 2) with ancestral </w:t>
      </w:r>
      <w:r w:rsidRPr="00E01E9D">
        <w:t>Melanesian</w:t>
      </w:r>
      <w:r>
        <w:t xml:space="preserve">s that had branched off and had interbred with </w:t>
      </w:r>
      <w:proofErr w:type="spellStart"/>
      <w:r w:rsidRPr="00E01E9D">
        <w:t>Denisovans</w:t>
      </w:r>
      <w:proofErr w:type="spellEnd"/>
      <w:r>
        <w:t xml:space="preserve">); and 3) with ancestors of </w:t>
      </w:r>
      <w:r w:rsidRPr="00EE1C05">
        <w:t>East Asians</w:t>
      </w:r>
      <w:r>
        <w:t>.</w:t>
      </w:r>
    </w:p>
    <w:p w:rsidR="006B1F5E" w:rsidRPr="000F4E9A" w:rsidRDefault="006B1F5E" w:rsidP="006B1F5E">
      <w:pPr>
        <w:spacing w:after="0"/>
      </w:pPr>
      <w:r w:rsidRPr="000F4E9A">
        <w:rPr>
          <w:rStyle w:val="Strong"/>
        </w:rPr>
        <w:t>Accession Number:</w:t>
      </w:r>
      <w:r w:rsidRPr="000F4E9A">
        <w:t xml:space="preserve"> </w:t>
      </w:r>
    </w:p>
    <w:p w:rsidR="006B1F5E" w:rsidRPr="00EB5DE2" w:rsidRDefault="006B1F5E" w:rsidP="006B1F5E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0F4E9A">
        <w:rPr>
          <w:b/>
          <w:bCs/>
        </w:rPr>
        <w:t xml:space="preserve"> </w:t>
      </w:r>
      <w:r w:rsidR="00FE167F">
        <w:rPr>
          <w:b/>
          <w:bCs/>
        </w:rPr>
        <w:t>GN285</w:t>
      </w:r>
    </w:p>
    <w:p w:rsidR="006B1F5E" w:rsidRDefault="006B1F5E" w:rsidP="006B1F5E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FE167F">
        <w:t>230,000 BP-40,000 BP</w:t>
      </w:r>
    </w:p>
    <w:p w:rsidR="006B1F5E" w:rsidRDefault="006B1F5E" w:rsidP="006B1F5E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FE167F">
        <w:t>Europe</w:t>
      </w:r>
    </w:p>
    <w:p w:rsidR="006B1F5E" w:rsidRPr="0011252F" w:rsidRDefault="006B1F5E" w:rsidP="006B1F5E">
      <w:pPr>
        <w:spacing w:after="0"/>
        <w:rPr>
          <w:b/>
        </w:rPr>
      </w:pPr>
      <w:r w:rsidRPr="0011252F">
        <w:rPr>
          <w:b/>
        </w:rPr>
        <w:t>Map, GPS coordinates:</w:t>
      </w:r>
    </w:p>
    <w:p w:rsidR="006B1F5E" w:rsidRDefault="006B1F5E" w:rsidP="006B1F5E">
      <w:pPr>
        <w:spacing w:after="0"/>
      </w:pPr>
      <w:r>
        <w:rPr>
          <w:rStyle w:val="Strong"/>
        </w:rPr>
        <w:t>Cultural Affiliation:</w:t>
      </w:r>
      <w:r>
        <w:t xml:space="preserve"> </w:t>
      </w:r>
    </w:p>
    <w:p w:rsidR="006B1F5E" w:rsidRDefault="003821EF" w:rsidP="006B1F5E">
      <w:pPr>
        <w:spacing w:after="0"/>
      </w:pPr>
      <w:r>
        <w:rPr>
          <w:rStyle w:val="Strong"/>
        </w:rPr>
        <w:t>Medium</w:t>
      </w:r>
      <w:r w:rsidR="006B1F5E">
        <w:rPr>
          <w:rStyle w:val="Strong"/>
        </w:rPr>
        <w:t>:</w:t>
      </w:r>
      <w:r w:rsidR="006B1F5E">
        <w:t xml:space="preserve"> </w:t>
      </w:r>
      <w:r>
        <w:t>museum replica in resin.</w:t>
      </w:r>
    </w:p>
    <w:p w:rsidR="006B1F5E" w:rsidRDefault="006B1F5E" w:rsidP="006B1F5E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6B1F5E" w:rsidRDefault="006B1F5E" w:rsidP="006B1F5E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6B1F5E" w:rsidRDefault="006B1F5E" w:rsidP="006B1F5E">
      <w:pPr>
        <w:spacing w:after="0"/>
        <w:rPr>
          <w:rStyle w:val="Strong"/>
        </w:rPr>
      </w:pPr>
      <w:r>
        <w:rPr>
          <w:rStyle w:val="Strong"/>
        </w:rPr>
        <w:t>Condition:</w:t>
      </w:r>
      <w:r w:rsidR="003821EF">
        <w:rPr>
          <w:rStyle w:val="Strong"/>
        </w:rPr>
        <w:t xml:space="preserve"> museum replica.</w:t>
      </w:r>
    </w:p>
    <w:p w:rsidR="006B1F5E" w:rsidRDefault="006B1F5E" w:rsidP="006B1F5E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6B1F5E" w:rsidRDefault="006B1F5E" w:rsidP="008944CA">
      <w:pPr>
        <w:spacing w:before="240" w:after="0"/>
        <w:rPr>
          <w:vertAlign w:val="superscript"/>
        </w:rPr>
      </w:pPr>
      <w:r>
        <w:rPr>
          <w:b/>
          <w:bCs/>
        </w:rPr>
        <w:t>Discussion:</w:t>
      </w:r>
      <w:r w:rsidR="00EE1C05">
        <w:rPr>
          <w:b/>
          <w:bCs/>
        </w:rPr>
        <w:t xml:space="preserve"> </w:t>
      </w:r>
    </w:p>
    <w:p w:rsidR="001F52F6" w:rsidRPr="000F4E9A" w:rsidRDefault="001F52F6" w:rsidP="001F52F6">
      <w:pP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</w:rPr>
      </w:pPr>
      <w:r w:rsidRPr="000F4E9A">
        <w:rPr>
          <w:bCs/>
        </w:rPr>
        <w:t xml:space="preserve">Neanderthals were </w:t>
      </w:r>
      <w:r w:rsidRPr="000F4E9A">
        <w:t>short and stocky with short arms and legs and a very</w:t>
      </w:r>
      <w:r>
        <w:t xml:space="preserve"> </w:t>
      </w:r>
      <w:r w:rsidRPr="000F4E9A">
        <w:t xml:space="preserve">robust musculature. Their brains were fully modern in size. The skull was different from </w:t>
      </w:r>
      <w:r w:rsidRPr="000F4E9A">
        <w:rPr>
          <w:i/>
        </w:rPr>
        <w:t xml:space="preserve">Homo sapiens </w:t>
      </w:r>
      <w:proofErr w:type="spellStart"/>
      <w:r w:rsidRPr="000F4E9A">
        <w:rPr>
          <w:i/>
        </w:rPr>
        <w:t>sapiens</w:t>
      </w:r>
      <w:proofErr w:type="spellEnd"/>
      <w:r>
        <w:rPr>
          <w:i/>
        </w:rPr>
        <w:t>,</w:t>
      </w:r>
      <w:r w:rsidRPr="000F4E9A">
        <w:rPr>
          <w:i/>
        </w:rPr>
        <w:t xml:space="preserve"> </w:t>
      </w:r>
      <w:r>
        <w:t>having a thick cranial vault, with prominent</w:t>
      </w:r>
      <w:r w:rsidRPr="000F4E9A">
        <w:t xml:space="preserve"> brow ridge</w:t>
      </w:r>
      <w:r>
        <w:t>s, inflated cheeks</w:t>
      </w:r>
      <w:r w:rsidRPr="000F4E9A">
        <w:t xml:space="preserve"> and a protruding prominence at the lower back of the skull</w:t>
      </w:r>
      <w:r>
        <w:t xml:space="preserve"> (occipital torus)</w:t>
      </w:r>
      <w:r w:rsidRPr="000F4E9A">
        <w:t xml:space="preserve">. The </w:t>
      </w:r>
      <w:r>
        <w:t>nasal aperture was wide</w:t>
      </w:r>
      <w:r w:rsidRPr="000F4E9A">
        <w:t>, perhaps to help breathing in cold, dry air and heating it fast</w:t>
      </w:r>
      <w:r>
        <w:t xml:space="preserve">, and the jaw </w:t>
      </w:r>
      <w:r w:rsidRPr="000F4E9A">
        <w:t>and incisors were large</w:t>
      </w:r>
      <w:r>
        <w:t xml:space="preserve"> and probably adapted to tearing and chewing vegetable fibers as well as meat</w:t>
      </w:r>
      <w:r w:rsidRPr="000F4E9A">
        <w:t>. Neanderthals reached physical maturity at around age 15 years, and most died before 40 with arthritis and numerous injuries</w:t>
      </w:r>
      <w:r>
        <w:t xml:space="preserve"> sustained from hunting large Pleistocene animals</w:t>
      </w:r>
      <w:r w:rsidRPr="000F4E9A">
        <w:t xml:space="preserve">. </w:t>
      </w:r>
    </w:p>
    <w:p w:rsidR="001F52F6" w:rsidRDefault="001F52F6" w:rsidP="008944CA">
      <w:pPr>
        <w:spacing w:before="240" w:after="0"/>
        <w:rPr>
          <w:vertAlign w:val="superscript"/>
        </w:rPr>
      </w:pPr>
    </w:p>
    <w:p w:rsidR="003821EF" w:rsidRDefault="003821EF" w:rsidP="006B1F5E">
      <w:pPr>
        <w:rPr>
          <w:b/>
          <w:bCs/>
        </w:rPr>
      </w:pPr>
    </w:p>
    <w:p w:rsidR="006B1F5E" w:rsidRDefault="006B1F5E" w:rsidP="006B1F5E">
      <w:r>
        <w:rPr>
          <w:b/>
          <w:bCs/>
        </w:rPr>
        <w:t>References:</w:t>
      </w:r>
    </w:p>
    <w:p w:rsidR="00034EDD" w:rsidRDefault="00E01E9D" w:rsidP="0086694D">
      <w:pPr>
        <w:spacing w:after="0" w:line="240" w:lineRule="auto"/>
        <w:rPr>
          <w:rFonts w:eastAsia="Times New Roman"/>
          <w:color w:val="auto"/>
        </w:rPr>
      </w:pPr>
      <w:proofErr w:type="spellStart"/>
      <w:r w:rsidRPr="00E01E9D">
        <w:rPr>
          <w:rFonts w:eastAsia="Times New Roman"/>
          <w:color w:val="auto"/>
        </w:rPr>
        <w:t>Brahic</w:t>
      </w:r>
      <w:proofErr w:type="spellEnd"/>
      <w:r w:rsidRPr="00E01E9D">
        <w:rPr>
          <w:rFonts w:eastAsia="Times New Roman"/>
          <w:color w:val="auto"/>
        </w:rPr>
        <w:t xml:space="preserve">, Catherine. </w:t>
      </w:r>
      <w:r w:rsidRPr="008944CA">
        <w:t xml:space="preserve">"Humanity's forgotten return to Africa revealed in DNA", </w:t>
      </w:r>
      <w:r w:rsidRPr="008944CA">
        <w:rPr>
          <w:i/>
        </w:rPr>
        <w:t>The New Scientist</w:t>
      </w:r>
      <w:r w:rsidRPr="008944CA">
        <w:rPr>
          <w:rFonts w:eastAsia="Times New Roman"/>
          <w:color w:val="auto"/>
        </w:rPr>
        <w:t xml:space="preserve"> </w:t>
      </w:r>
      <w:r w:rsidRPr="00E01E9D">
        <w:rPr>
          <w:rFonts w:eastAsia="Times New Roman"/>
          <w:color w:val="auto"/>
        </w:rPr>
        <w:t>(February 3, 2014).</w:t>
      </w:r>
    </w:p>
    <w:p w:rsidR="00034EDD" w:rsidRDefault="00E01E9D" w:rsidP="0086694D">
      <w:pPr>
        <w:spacing w:after="0"/>
        <w:rPr>
          <w:rFonts w:eastAsia="Times New Roman"/>
          <w:color w:val="auto"/>
        </w:rPr>
      </w:pPr>
      <w:r w:rsidRPr="00E01E9D">
        <w:rPr>
          <w:rFonts w:eastAsia="Times New Roman"/>
          <w:color w:val="auto"/>
        </w:rPr>
        <w:t xml:space="preserve"> </w:t>
      </w:r>
    </w:p>
    <w:p w:rsidR="00034EDD" w:rsidRDefault="00034EDD" w:rsidP="0086694D">
      <w:pPr>
        <w:spacing w:after="0" w:line="240" w:lineRule="auto"/>
        <w:rPr>
          <w:rFonts w:eastAsia="Times New Roman"/>
          <w:i/>
          <w:iCs/>
          <w:color w:val="auto"/>
        </w:rPr>
      </w:pPr>
      <w:r w:rsidRPr="00E01E9D">
        <w:rPr>
          <w:rFonts w:eastAsia="Times New Roman"/>
          <w:iCs/>
          <w:color w:val="auto"/>
        </w:rPr>
        <w:t>Fu, Q</w:t>
      </w:r>
      <w:r w:rsidR="008944CA">
        <w:rPr>
          <w:rFonts w:eastAsia="Times New Roman"/>
          <w:iCs/>
          <w:color w:val="auto"/>
        </w:rPr>
        <w:t>.</w:t>
      </w:r>
      <w:r>
        <w:rPr>
          <w:rFonts w:eastAsia="Times New Roman"/>
          <w:iCs/>
          <w:color w:val="auto"/>
        </w:rPr>
        <w:t>,</w:t>
      </w:r>
      <w:r w:rsidRPr="00E01E9D">
        <w:rPr>
          <w:rFonts w:eastAsia="Times New Roman"/>
          <w:iCs/>
          <w:color w:val="auto"/>
        </w:rPr>
        <w:t xml:space="preserve"> Li, H</w:t>
      </w:r>
      <w:r w:rsidR="008944CA">
        <w:rPr>
          <w:rFonts w:eastAsia="Times New Roman"/>
          <w:iCs/>
          <w:color w:val="auto"/>
        </w:rPr>
        <w:t>.</w:t>
      </w:r>
      <w:r w:rsidRPr="00E01E9D">
        <w:rPr>
          <w:rFonts w:eastAsia="Times New Roman"/>
          <w:iCs/>
          <w:color w:val="auto"/>
        </w:rPr>
        <w:t xml:space="preserve">; </w:t>
      </w:r>
      <w:proofErr w:type="spellStart"/>
      <w:r w:rsidRPr="00E01E9D">
        <w:rPr>
          <w:rFonts w:eastAsia="Times New Roman"/>
          <w:iCs/>
          <w:color w:val="auto"/>
        </w:rPr>
        <w:t>Moorjani</w:t>
      </w:r>
      <w:proofErr w:type="spellEnd"/>
      <w:r w:rsidRPr="00E01E9D">
        <w:rPr>
          <w:rFonts w:eastAsia="Times New Roman"/>
          <w:iCs/>
          <w:color w:val="auto"/>
        </w:rPr>
        <w:t>, P</w:t>
      </w:r>
      <w:r w:rsidR="008944CA">
        <w:rPr>
          <w:rFonts w:eastAsia="Times New Roman"/>
          <w:iCs/>
          <w:color w:val="auto"/>
        </w:rPr>
        <w:t>.</w:t>
      </w:r>
      <w:r w:rsidRPr="00E01E9D">
        <w:rPr>
          <w:rFonts w:eastAsia="Times New Roman"/>
          <w:iCs/>
          <w:color w:val="auto"/>
        </w:rPr>
        <w:t>; Jay, F</w:t>
      </w:r>
      <w:r w:rsidR="008944CA">
        <w:rPr>
          <w:rFonts w:eastAsia="Times New Roman"/>
          <w:iCs/>
          <w:color w:val="auto"/>
        </w:rPr>
        <w:t xml:space="preserve">, </w:t>
      </w:r>
      <w:proofErr w:type="gramStart"/>
      <w:r w:rsidR="008944CA">
        <w:rPr>
          <w:rFonts w:eastAsia="Times New Roman"/>
          <w:iCs/>
          <w:color w:val="auto"/>
        </w:rPr>
        <w:t>et</w:t>
      </w:r>
      <w:proofErr w:type="gramEnd"/>
      <w:r w:rsidR="008944CA">
        <w:rPr>
          <w:rFonts w:eastAsia="Times New Roman"/>
          <w:iCs/>
          <w:color w:val="auto"/>
        </w:rPr>
        <w:t xml:space="preserve"> alii. 23 October 201</w:t>
      </w:r>
      <w:r w:rsidR="008944CA" w:rsidRPr="008944CA">
        <w:rPr>
          <w:rFonts w:eastAsia="Times New Roman"/>
          <w:b/>
          <w:iCs/>
          <w:color w:val="auto"/>
        </w:rPr>
        <w:t>4</w:t>
      </w:r>
      <w:r w:rsidRPr="008944CA">
        <w:rPr>
          <w:rFonts w:eastAsia="Times New Roman"/>
          <w:b/>
          <w:iCs/>
          <w:color w:val="auto"/>
        </w:rPr>
        <w:t xml:space="preserve">. </w:t>
      </w:r>
      <w:r w:rsidRPr="008944CA">
        <w:rPr>
          <w:b/>
        </w:rPr>
        <w:t>"</w:t>
      </w:r>
      <w:r w:rsidRPr="008944CA">
        <w:t>Genome sequence of a 45,000-year-old modern human from western Siberia</w:t>
      </w:r>
      <w:r w:rsidR="008944CA" w:rsidRPr="008944CA">
        <w:t>,</w:t>
      </w:r>
      <w:r w:rsidRPr="008944CA">
        <w:t>"</w:t>
      </w:r>
      <w:r w:rsidRPr="008944CA">
        <w:rPr>
          <w:rFonts w:eastAsia="Times New Roman"/>
          <w:i/>
          <w:iCs/>
          <w:color w:val="auto"/>
        </w:rPr>
        <w:t xml:space="preserve"> </w:t>
      </w:r>
      <w:r w:rsidRPr="008944CA">
        <w:rPr>
          <w:rFonts w:eastAsia="Times New Roman"/>
          <w:iCs/>
          <w:color w:val="auto"/>
        </w:rPr>
        <w:t>Nature</w:t>
      </w:r>
      <w:r w:rsidR="008944CA" w:rsidRPr="008944CA">
        <w:rPr>
          <w:rFonts w:eastAsia="Times New Roman"/>
          <w:iCs/>
          <w:color w:val="auto"/>
        </w:rPr>
        <w:t>,</w:t>
      </w:r>
      <w:r w:rsidRPr="008944CA">
        <w:rPr>
          <w:rFonts w:eastAsia="Times New Roman"/>
          <w:iCs/>
          <w:color w:val="auto"/>
        </w:rPr>
        <w:t xml:space="preserve"> </w:t>
      </w:r>
      <w:r w:rsidRPr="008944CA">
        <w:rPr>
          <w:rFonts w:eastAsia="Times New Roman"/>
          <w:bCs/>
          <w:iCs/>
          <w:color w:val="auto"/>
        </w:rPr>
        <w:t>514</w:t>
      </w:r>
      <w:r w:rsidRPr="008944CA">
        <w:rPr>
          <w:rFonts w:eastAsia="Times New Roman"/>
          <w:iCs/>
          <w:color w:val="auto"/>
        </w:rPr>
        <w:t xml:space="preserve"> (7523): 445–449.</w:t>
      </w:r>
      <w:r w:rsidRPr="00E01E9D">
        <w:rPr>
          <w:rFonts w:eastAsia="Times New Roman"/>
          <w:i/>
          <w:iCs/>
          <w:color w:val="auto"/>
        </w:rPr>
        <w:t xml:space="preserve"> </w:t>
      </w:r>
    </w:p>
    <w:p w:rsidR="00034EDD" w:rsidRDefault="00034EDD" w:rsidP="0086694D">
      <w:pPr>
        <w:spacing w:after="0"/>
        <w:rPr>
          <w:rFonts w:eastAsia="Times New Roman"/>
          <w:color w:val="auto"/>
        </w:rPr>
      </w:pPr>
    </w:p>
    <w:p w:rsidR="00034EDD" w:rsidRPr="00034EDD" w:rsidRDefault="00034EDD" w:rsidP="0086694D">
      <w:pPr>
        <w:spacing w:after="0"/>
        <w:rPr>
          <w:i/>
        </w:rPr>
      </w:pPr>
      <w:r w:rsidRPr="00034EDD">
        <w:rPr>
          <w:rStyle w:val="HTMLCite"/>
          <w:i w:val="0"/>
        </w:rPr>
        <w:t xml:space="preserve">Henry, A. G.; </w:t>
      </w:r>
      <w:r>
        <w:rPr>
          <w:rStyle w:val="HTMLCite"/>
          <w:i w:val="0"/>
        </w:rPr>
        <w:t xml:space="preserve">A. S. </w:t>
      </w:r>
      <w:r w:rsidRPr="00034EDD">
        <w:rPr>
          <w:rStyle w:val="HTMLCite"/>
          <w:i w:val="0"/>
        </w:rPr>
        <w:t>Brooks,</w:t>
      </w:r>
      <w:r>
        <w:rPr>
          <w:rStyle w:val="HTMLCite"/>
          <w:i w:val="0"/>
        </w:rPr>
        <w:t xml:space="preserve"> D. R. </w:t>
      </w:r>
      <w:proofErr w:type="spellStart"/>
      <w:r>
        <w:rPr>
          <w:rStyle w:val="HTMLCite"/>
          <w:i w:val="0"/>
        </w:rPr>
        <w:t>Piperno</w:t>
      </w:r>
      <w:proofErr w:type="spellEnd"/>
      <w:r>
        <w:rPr>
          <w:rStyle w:val="HTMLCite"/>
          <w:i w:val="0"/>
        </w:rPr>
        <w:t>. 2010. “</w:t>
      </w:r>
      <w:r w:rsidRPr="00034EDD">
        <w:rPr>
          <w:rStyle w:val="HTMLCite"/>
          <w:i w:val="0"/>
        </w:rPr>
        <w:t xml:space="preserve">Microfossils in calculus demonstrate consumption of plants and cooked foods in Neanderthal diets </w:t>
      </w:r>
      <w:r w:rsidRPr="008944CA">
        <w:rPr>
          <w:rStyle w:val="HTMLCite"/>
          <w:i w:val="0"/>
        </w:rPr>
        <w:t>(</w:t>
      </w:r>
      <w:proofErr w:type="spellStart"/>
      <w:r w:rsidRPr="008944CA">
        <w:rPr>
          <w:rStyle w:val="HTMLCite"/>
          <w:i w:val="0"/>
        </w:rPr>
        <w:t>Shanidar</w:t>
      </w:r>
      <w:proofErr w:type="spellEnd"/>
      <w:r w:rsidRPr="008944CA">
        <w:rPr>
          <w:rStyle w:val="HTMLCite"/>
          <w:i w:val="0"/>
        </w:rPr>
        <w:t xml:space="preserve"> III, Iraq; Spy I and II, Belgium),” </w:t>
      </w:r>
      <w:r w:rsidRPr="008944CA">
        <w:rPr>
          <w:rStyle w:val="HTMLCite"/>
        </w:rPr>
        <w:t>Proceedings of the National Academy of Science,</w:t>
      </w:r>
      <w:r>
        <w:rPr>
          <w:rStyle w:val="HTMLCite"/>
        </w:rPr>
        <w:t xml:space="preserve"> </w:t>
      </w:r>
      <w:r w:rsidRPr="008944CA">
        <w:rPr>
          <w:rStyle w:val="HTMLCite"/>
          <w:bCs/>
          <w:i w:val="0"/>
        </w:rPr>
        <w:t>108</w:t>
      </w:r>
      <w:r w:rsidRPr="00034EDD">
        <w:rPr>
          <w:rStyle w:val="HTMLCite"/>
          <w:i w:val="0"/>
        </w:rPr>
        <w:t xml:space="preserve"> (2): 486–491. </w:t>
      </w:r>
    </w:p>
    <w:p w:rsidR="00E01E9D" w:rsidRPr="00E01E9D" w:rsidRDefault="00E01E9D" w:rsidP="0086694D">
      <w:pPr>
        <w:spacing w:after="0" w:line="240" w:lineRule="auto"/>
        <w:rPr>
          <w:rFonts w:eastAsia="Times New Roman"/>
          <w:color w:val="auto"/>
        </w:rPr>
      </w:pPr>
    </w:p>
    <w:p w:rsidR="00E01E9D" w:rsidRPr="008944CA" w:rsidRDefault="008944CA" w:rsidP="0086694D">
      <w:pPr>
        <w:spacing w:after="0" w:line="240" w:lineRule="auto"/>
        <w:rPr>
          <w:rFonts w:eastAsia="Times New Roman"/>
          <w:color w:val="auto"/>
        </w:rPr>
      </w:pPr>
      <w:r w:rsidRPr="008944CA">
        <w:t>“</w:t>
      </w:r>
      <w:r w:rsidR="00E01E9D" w:rsidRPr="008944CA">
        <w:t>Neanderthals mated with modern humans much earlier than previously thought, study finds: First genetic evidence of modern human DNA in a Neanderthal individual</w:t>
      </w:r>
      <w:r w:rsidRPr="008944CA">
        <w:t>,”</w:t>
      </w:r>
      <w:r w:rsidR="00E01E9D" w:rsidRPr="008944CA">
        <w:t xml:space="preserve"> </w:t>
      </w:r>
      <w:proofErr w:type="spellStart"/>
      <w:r w:rsidR="00E01E9D" w:rsidRPr="00E01E9D">
        <w:rPr>
          <w:rFonts w:eastAsia="Times New Roman"/>
          <w:i/>
          <w:iCs/>
          <w:color w:val="auto"/>
        </w:rPr>
        <w:t>ScienceDaily</w:t>
      </w:r>
      <w:proofErr w:type="spellEnd"/>
      <w:r w:rsidR="00E01E9D" w:rsidRPr="00E01E9D">
        <w:rPr>
          <w:rFonts w:eastAsia="Times New Roman"/>
          <w:i/>
          <w:iCs/>
          <w:color w:val="auto"/>
        </w:rPr>
        <w:t xml:space="preserve">. </w:t>
      </w:r>
      <w:r w:rsidR="00E01E9D" w:rsidRPr="008944CA">
        <w:rPr>
          <w:rFonts w:eastAsia="Times New Roman"/>
          <w:iCs/>
          <w:color w:val="auto"/>
        </w:rPr>
        <w:t xml:space="preserve">17 February 2016. </w:t>
      </w:r>
    </w:p>
    <w:p w:rsidR="00034EDD" w:rsidRPr="008944CA" w:rsidRDefault="00034EDD" w:rsidP="0086694D">
      <w:pPr>
        <w:spacing w:after="0" w:line="240" w:lineRule="auto"/>
        <w:rPr>
          <w:rFonts w:eastAsia="Times New Roman"/>
          <w:color w:val="auto"/>
        </w:rPr>
      </w:pPr>
    </w:p>
    <w:p w:rsidR="00034EDD" w:rsidRDefault="008944CA" w:rsidP="0086694D">
      <w:pPr>
        <w:spacing w:after="0" w:line="240" w:lineRule="auto"/>
        <w:rPr>
          <w:rFonts w:eastAsia="Times New Roman"/>
          <w:iCs/>
          <w:color w:val="auto"/>
        </w:rPr>
      </w:pPr>
      <w:r>
        <w:rPr>
          <w:rFonts w:eastAsia="Times New Roman"/>
          <w:iCs/>
          <w:color w:val="auto"/>
        </w:rPr>
        <w:t>Rincon, Paul 2010-05-06</w:t>
      </w:r>
      <w:r w:rsidR="00034EDD" w:rsidRPr="00E01E9D">
        <w:rPr>
          <w:rFonts w:eastAsia="Times New Roman"/>
          <w:iCs/>
          <w:color w:val="auto"/>
        </w:rPr>
        <w:t xml:space="preserve">. </w:t>
      </w:r>
      <w:r w:rsidRPr="008944CA">
        <w:t>“</w:t>
      </w:r>
      <w:r w:rsidR="00034EDD" w:rsidRPr="008944CA">
        <w:t xml:space="preserve">Neanderthal genes </w:t>
      </w:r>
      <w:r>
        <w:t>‘</w:t>
      </w:r>
      <w:r w:rsidR="00034EDD" w:rsidRPr="008944CA">
        <w:t>survive in us</w:t>
      </w:r>
      <w:r>
        <w:t>,’”</w:t>
      </w:r>
      <w:r w:rsidR="00034EDD" w:rsidRPr="00E01E9D">
        <w:rPr>
          <w:rFonts w:eastAsia="Times New Roman"/>
          <w:i/>
          <w:iCs/>
          <w:color w:val="auto"/>
        </w:rPr>
        <w:t xml:space="preserve"> BBC News. </w:t>
      </w:r>
    </w:p>
    <w:p w:rsidR="008944CA" w:rsidRDefault="008944CA" w:rsidP="0086694D">
      <w:pPr>
        <w:spacing w:after="0" w:line="240" w:lineRule="auto"/>
        <w:rPr>
          <w:rFonts w:eastAsia="Times New Roman"/>
          <w:color w:val="auto"/>
        </w:rPr>
      </w:pPr>
    </w:p>
    <w:p w:rsidR="00034EDD" w:rsidRDefault="00034EDD" w:rsidP="0086694D">
      <w:pPr>
        <w:spacing w:after="0" w:line="240" w:lineRule="auto"/>
        <w:rPr>
          <w:rFonts w:eastAsia="Times New Roman"/>
          <w:color w:val="auto"/>
        </w:rPr>
      </w:pPr>
      <w:r w:rsidRPr="00E01E9D">
        <w:rPr>
          <w:rFonts w:eastAsia="Times New Roman"/>
          <w:iCs/>
          <w:color w:val="auto"/>
        </w:rPr>
        <w:t xml:space="preserve">Sánchez-Quinto, F; </w:t>
      </w:r>
      <w:proofErr w:type="spellStart"/>
      <w:r w:rsidRPr="00E01E9D">
        <w:rPr>
          <w:rFonts w:eastAsia="Times New Roman"/>
          <w:iCs/>
          <w:color w:val="auto"/>
        </w:rPr>
        <w:t>Botigué</w:t>
      </w:r>
      <w:proofErr w:type="spellEnd"/>
      <w:r w:rsidRPr="00E01E9D">
        <w:rPr>
          <w:rFonts w:eastAsia="Times New Roman"/>
          <w:iCs/>
          <w:color w:val="auto"/>
        </w:rPr>
        <w:t xml:space="preserve">, LR; </w:t>
      </w:r>
      <w:proofErr w:type="spellStart"/>
      <w:r w:rsidRPr="00E01E9D">
        <w:rPr>
          <w:rFonts w:eastAsia="Times New Roman"/>
          <w:iCs/>
          <w:color w:val="auto"/>
        </w:rPr>
        <w:t>Civit</w:t>
      </w:r>
      <w:proofErr w:type="spellEnd"/>
      <w:r w:rsidRPr="00E01E9D">
        <w:rPr>
          <w:rFonts w:eastAsia="Times New Roman"/>
          <w:iCs/>
          <w:color w:val="auto"/>
        </w:rPr>
        <w:t xml:space="preserve">, S; Arenas, C; Avila-Arcos, MC; Bustamante, CD; Comas, D; </w:t>
      </w:r>
      <w:proofErr w:type="spellStart"/>
      <w:r w:rsidRPr="00E01E9D">
        <w:rPr>
          <w:rFonts w:eastAsia="Times New Roman"/>
          <w:iCs/>
          <w:color w:val="auto"/>
        </w:rPr>
        <w:t>Lalueza</w:t>
      </w:r>
      <w:proofErr w:type="spellEnd"/>
      <w:r w:rsidRPr="00E01E9D">
        <w:rPr>
          <w:rFonts w:eastAsia="Times New Roman"/>
          <w:iCs/>
          <w:color w:val="auto"/>
        </w:rPr>
        <w:t>-Fox, C (October 17, 2012</w:t>
      </w:r>
      <w:r w:rsidRPr="008944CA">
        <w:t xml:space="preserve">). "North African Populations Carry the Signature of Admixture with </w:t>
      </w:r>
      <w:proofErr w:type="spellStart"/>
      <w:r w:rsidRPr="008944CA">
        <w:t>Neandertals</w:t>
      </w:r>
      <w:proofErr w:type="spellEnd"/>
      <w:r w:rsidR="008944CA">
        <w:t>,</w:t>
      </w:r>
      <w:r w:rsidRPr="008944CA">
        <w:t>"</w:t>
      </w:r>
      <w:r w:rsidRPr="00E01E9D">
        <w:rPr>
          <w:rFonts w:eastAsia="Times New Roman"/>
          <w:i/>
          <w:iCs/>
          <w:color w:val="auto"/>
        </w:rPr>
        <w:t xml:space="preserve"> PLOS ONE. </w:t>
      </w:r>
      <w:r w:rsidRPr="00034EDD">
        <w:rPr>
          <w:rFonts w:eastAsia="Times New Roman"/>
          <w:b/>
          <w:bCs/>
          <w:iCs/>
          <w:color w:val="auto"/>
        </w:rPr>
        <w:t>7</w:t>
      </w:r>
      <w:r w:rsidRPr="00034EDD">
        <w:rPr>
          <w:rFonts w:eastAsia="Times New Roman"/>
          <w:iCs/>
          <w:color w:val="auto"/>
        </w:rPr>
        <w:t>: e47765.</w:t>
      </w:r>
    </w:p>
    <w:p w:rsidR="00034EDD" w:rsidRPr="00E01E9D" w:rsidRDefault="00034EDD" w:rsidP="0086694D">
      <w:pPr>
        <w:spacing w:after="0" w:line="240" w:lineRule="auto"/>
        <w:rPr>
          <w:rFonts w:eastAsia="Times New Roman"/>
          <w:color w:val="auto"/>
        </w:rPr>
      </w:pPr>
    </w:p>
    <w:p w:rsidR="00034EDD" w:rsidRPr="00034EDD" w:rsidRDefault="00034EDD" w:rsidP="0086694D">
      <w:pPr>
        <w:spacing w:after="0"/>
        <w:rPr>
          <w:rFonts w:eastAsia="Times New Roman"/>
          <w:color w:val="auto"/>
        </w:rPr>
      </w:pPr>
      <w:proofErr w:type="spellStart"/>
      <w:r w:rsidRPr="00034EDD">
        <w:t>Sankararaman</w:t>
      </w:r>
      <w:proofErr w:type="spellEnd"/>
      <w:r>
        <w:t xml:space="preserve">, </w:t>
      </w:r>
      <w:proofErr w:type="gramStart"/>
      <w:r w:rsidRPr="00034EDD">
        <w:t xml:space="preserve">S </w:t>
      </w:r>
      <w:r>
        <w:t>.</w:t>
      </w:r>
      <w:proofErr w:type="gramEnd"/>
      <w:r>
        <w:t>, S .</w:t>
      </w:r>
      <w:proofErr w:type="spellStart"/>
      <w:r>
        <w:t>Mallick</w:t>
      </w:r>
      <w:proofErr w:type="spellEnd"/>
      <w:r>
        <w:t xml:space="preserve">, </w:t>
      </w:r>
      <w:r w:rsidRPr="00034EDD">
        <w:t>N</w:t>
      </w:r>
      <w:r>
        <w:t>.</w:t>
      </w:r>
      <w:r w:rsidRPr="00034EDD">
        <w:t xml:space="preserve"> Patterson</w:t>
      </w:r>
      <w:r>
        <w:t xml:space="preserve">, D. Reich. </w:t>
      </w:r>
      <w:r w:rsidRPr="00034EDD">
        <w:rPr>
          <w:rFonts w:eastAsia="Times New Roman"/>
          <w:color w:val="auto"/>
        </w:rPr>
        <w:t xml:space="preserve">2016. </w:t>
      </w:r>
      <w:r w:rsidR="008944CA">
        <w:rPr>
          <w:rFonts w:eastAsia="Times New Roman"/>
          <w:color w:val="auto"/>
        </w:rPr>
        <w:t>“</w:t>
      </w:r>
      <w:r w:rsidRPr="00034EDD">
        <w:rPr>
          <w:rFonts w:eastAsia="Times New Roman"/>
          <w:color w:val="auto"/>
        </w:rPr>
        <w:t xml:space="preserve">The combined landscape of </w:t>
      </w:r>
      <w:proofErr w:type="spellStart"/>
      <w:r w:rsidRPr="00034EDD">
        <w:rPr>
          <w:rFonts w:eastAsia="Times New Roman"/>
          <w:color w:val="auto"/>
        </w:rPr>
        <w:t>Denisovan</w:t>
      </w:r>
      <w:proofErr w:type="spellEnd"/>
      <w:r w:rsidRPr="00034EDD">
        <w:rPr>
          <w:rFonts w:eastAsia="Times New Roman"/>
          <w:color w:val="auto"/>
        </w:rPr>
        <w:t xml:space="preserve"> and Neanderthal ancestry in present-day humans</w:t>
      </w:r>
      <w:r w:rsidR="008944CA">
        <w:rPr>
          <w:rFonts w:eastAsia="Times New Roman"/>
          <w:color w:val="auto"/>
        </w:rPr>
        <w:t>,”</w:t>
      </w:r>
      <w:r w:rsidRPr="00034EDD">
        <w:rPr>
          <w:rFonts w:eastAsia="Times New Roman"/>
          <w:color w:val="auto"/>
        </w:rPr>
        <w:t xml:space="preserve"> </w:t>
      </w:r>
      <w:r w:rsidRPr="00034EDD">
        <w:rPr>
          <w:rFonts w:eastAsia="Times New Roman"/>
          <w:i/>
          <w:iCs/>
          <w:color w:val="auto"/>
        </w:rPr>
        <w:t>Current Biology</w:t>
      </w:r>
      <w:r w:rsidRPr="00034EDD">
        <w:rPr>
          <w:rFonts w:eastAsia="Times New Roman"/>
          <w:color w:val="auto"/>
        </w:rPr>
        <w:t xml:space="preserve">, </w:t>
      </w:r>
      <w:r w:rsidRPr="00034EDD">
        <w:rPr>
          <w:rFonts w:eastAsia="Times New Roman"/>
          <w:i/>
          <w:iCs/>
          <w:color w:val="auto"/>
        </w:rPr>
        <w:t>26</w:t>
      </w:r>
      <w:r w:rsidRPr="00034EDD">
        <w:rPr>
          <w:rFonts w:eastAsia="Times New Roman"/>
          <w:color w:val="auto"/>
        </w:rPr>
        <w:t>(9</w:t>
      </w:r>
      <w:r>
        <w:rPr>
          <w:rFonts w:eastAsia="Times New Roman"/>
          <w:color w:val="auto"/>
        </w:rPr>
        <w:t xml:space="preserve">): </w:t>
      </w:r>
      <w:r w:rsidRPr="00034EDD">
        <w:rPr>
          <w:rFonts w:eastAsia="Times New Roman"/>
          <w:color w:val="auto"/>
        </w:rPr>
        <w:t>1241-1247.</w:t>
      </w:r>
    </w:p>
    <w:p w:rsidR="00034EDD" w:rsidRDefault="00034EDD" w:rsidP="0086694D">
      <w:pPr>
        <w:spacing w:after="0"/>
        <w:rPr>
          <w:rFonts w:eastAsia="Times New Roman"/>
          <w:color w:val="auto"/>
        </w:rPr>
      </w:pPr>
      <w:r w:rsidRPr="00E01E9D">
        <w:rPr>
          <w:rFonts w:eastAsia="Times New Roman"/>
          <w:color w:val="auto"/>
        </w:rPr>
        <w:t xml:space="preserve"> </w:t>
      </w:r>
    </w:p>
    <w:sectPr w:rsidR="0003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52"/>
    <w:rsid w:val="00034EDD"/>
    <w:rsid w:val="000F4E9A"/>
    <w:rsid w:val="001F52F6"/>
    <w:rsid w:val="003821EF"/>
    <w:rsid w:val="004C2298"/>
    <w:rsid w:val="006B1F5E"/>
    <w:rsid w:val="0086694D"/>
    <w:rsid w:val="008944CA"/>
    <w:rsid w:val="00B359F0"/>
    <w:rsid w:val="00BE0E52"/>
    <w:rsid w:val="00E01E9D"/>
    <w:rsid w:val="00EE1C05"/>
    <w:rsid w:val="00FE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9659D-2EFA-4C79-AF3C-B9B4BF25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131413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B1F5E"/>
    <w:rPr>
      <w:b/>
      <w:bCs/>
    </w:rPr>
  </w:style>
  <w:style w:type="character" w:styleId="Hyperlink">
    <w:name w:val="Hyperlink"/>
    <w:basedOn w:val="DefaultParagraphFont"/>
    <w:uiPriority w:val="99"/>
    <w:unhideWhenUsed/>
    <w:rsid w:val="00EE1C05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E01E9D"/>
  </w:style>
  <w:style w:type="character" w:styleId="HTMLCite">
    <w:name w:val="HTML Cite"/>
    <w:basedOn w:val="DefaultParagraphFont"/>
    <w:uiPriority w:val="99"/>
    <w:semiHidden/>
    <w:unhideWhenUsed/>
    <w:rsid w:val="00E01E9D"/>
    <w:rPr>
      <w:i/>
      <w:iCs/>
    </w:rPr>
  </w:style>
  <w:style w:type="character" w:customStyle="1" w:styleId="plainlinks">
    <w:name w:val="plainlinks"/>
    <w:basedOn w:val="DefaultParagraphFont"/>
    <w:rsid w:val="00E01E9D"/>
  </w:style>
  <w:style w:type="character" w:customStyle="1" w:styleId="reference-accessdate">
    <w:name w:val="reference-accessdate"/>
    <w:basedOn w:val="DefaultParagraphFont"/>
    <w:rsid w:val="00E01E9D"/>
  </w:style>
  <w:style w:type="character" w:customStyle="1" w:styleId="nowrap">
    <w:name w:val="nowrap"/>
    <w:basedOn w:val="DefaultParagraphFont"/>
    <w:rsid w:val="00E01E9D"/>
  </w:style>
  <w:style w:type="character" w:styleId="Emphasis">
    <w:name w:val="Emphasis"/>
    <w:basedOn w:val="DefaultParagraphFont"/>
    <w:uiPriority w:val="20"/>
    <w:qFormat/>
    <w:rsid w:val="001F5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fossils.org/page/boneviewer/Homo%20neanderthalensis/Neanderthal%20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2018-08-15T16:17:00Z</dcterms:created>
  <dcterms:modified xsi:type="dcterms:W3CDTF">2018-08-15T16:17:00Z</dcterms:modified>
</cp:coreProperties>
</file>