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A0" w:rsidRPr="00DF2FA0" w:rsidRDefault="00DF2FA0" w:rsidP="00DF2FA0">
      <w:pPr>
        <w:spacing w:after="0"/>
        <w:rPr>
          <w:i w:val="0"/>
          <w:noProof/>
        </w:rPr>
      </w:pPr>
      <w:bookmarkStart w:id="0" w:name="_GoBack"/>
      <w:r>
        <w:rPr>
          <w:i w:val="0"/>
          <w:noProof/>
        </w:rPr>
        <w:t>A2629-Eur-Sweden-</w:t>
      </w:r>
      <w:r w:rsidR="00E14007">
        <w:rPr>
          <w:i w:val="0"/>
          <w:noProof/>
        </w:rPr>
        <w:t xml:space="preserve">Late </w:t>
      </w:r>
      <w:r>
        <w:rPr>
          <w:i w:val="0"/>
          <w:noProof/>
        </w:rPr>
        <w:t>Urnes Style Brooch-</w:t>
      </w:r>
      <w:r w:rsidR="00E14007">
        <w:rPr>
          <w:i w:val="0"/>
          <w:noProof/>
        </w:rPr>
        <w:t>Bronze-</w:t>
      </w:r>
      <w:r>
        <w:rPr>
          <w:i w:val="0"/>
          <w:noProof/>
        </w:rPr>
        <w:t>c 1150 CE</w:t>
      </w:r>
    </w:p>
    <w:bookmarkEnd w:id="0"/>
    <w:p w:rsidR="00DF2FA0" w:rsidRDefault="00DF2FA0" w:rsidP="00DF2FA0">
      <w:pPr>
        <w:spacing w:after="0"/>
        <w:rPr>
          <w:noProof/>
        </w:rPr>
      </w:pPr>
    </w:p>
    <w:p w:rsidR="0000311B" w:rsidRPr="00D13944" w:rsidRDefault="00DF2FA0" w:rsidP="00DF2FA0">
      <w:pPr>
        <w:spacing w:after="0"/>
        <w:rPr>
          <w:i w:val="0"/>
          <w:noProof/>
        </w:rPr>
      </w:pPr>
      <w:r w:rsidRPr="00D13944">
        <w:rPr>
          <w:i w:val="0"/>
          <w:noProof/>
        </w:rPr>
        <w:drawing>
          <wp:inline distT="0" distB="0" distL="0" distR="0" wp14:anchorId="4FC99645" wp14:editId="73500F6F">
            <wp:extent cx="1928735" cy="290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35071" cy="29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944">
        <w:rPr>
          <w:i w:val="0"/>
          <w:noProof/>
        </w:rPr>
        <w:t xml:space="preserve"> </w:t>
      </w:r>
      <w:r w:rsidRPr="00D13944">
        <w:rPr>
          <w:i w:val="0"/>
          <w:noProof/>
        </w:rPr>
        <w:drawing>
          <wp:inline distT="0" distB="0" distL="0" distR="0" wp14:anchorId="693A4195" wp14:editId="7AF2ED48">
            <wp:extent cx="2900883" cy="1321345"/>
            <wp:effectExtent l="889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6631" cy="13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07" w:rsidRPr="00D13944" w:rsidRDefault="00E14007" w:rsidP="00E14007">
      <w:pPr>
        <w:spacing w:after="0"/>
        <w:rPr>
          <w:i w:val="0"/>
          <w:noProof/>
        </w:rPr>
      </w:pPr>
      <w:r w:rsidRPr="00D13944">
        <w:rPr>
          <w:i w:val="0"/>
          <w:noProof/>
        </w:rPr>
        <w:t xml:space="preserve">Figs. 1-2. </w:t>
      </w:r>
      <w:r w:rsidRPr="00D13944">
        <w:rPr>
          <w:i w:val="0"/>
          <w:noProof/>
        </w:rPr>
        <w:t>Eur-Sweden-Late Urnes Style Brooch-Bronze-c 1150 CE</w:t>
      </w:r>
    </w:p>
    <w:p w:rsidR="001D3FD7" w:rsidRPr="00D13944" w:rsidRDefault="001D3FD7" w:rsidP="00DF2FA0">
      <w:pPr>
        <w:spacing w:after="0"/>
        <w:rPr>
          <w:i w:val="0"/>
        </w:rPr>
      </w:pPr>
    </w:p>
    <w:p w:rsidR="00DF2FA0" w:rsidRPr="00D13944" w:rsidRDefault="00DF2FA0" w:rsidP="00DF2FA0">
      <w:pPr>
        <w:spacing w:after="0"/>
        <w:rPr>
          <w:rStyle w:val="Strong"/>
          <w:i w:val="0"/>
        </w:rPr>
      </w:pPr>
      <w:r w:rsidRPr="00D13944">
        <w:rPr>
          <w:rStyle w:val="Strong"/>
          <w:i w:val="0"/>
        </w:rPr>
        <w:t>Case no.:</w:t>
      </w:r>
      <w:r w:rsidR="00E14007" w:rsidRPr="00D13944">
        <w:rPr>
          <w:rStyle w:val="Strong"/>
          <w:i w:val="0"/>
        </w:rPr>
        <w:t xml:space="preserve"> 4</w:t>
      </w:r>
    </w:p>
    <w:p w:rsidR="00DF2FA0" w:rsidRPr="00D13944" w:rsidRDefault="00DF2FA0" w:rsidP="00DF2FA0">
      <w:pPr>
        <w:spacing w:after="0"/>
        <w:rPr>
          <w:rStyle w:val="Strong"/>
          <w:i w:val="0"/>
        </w:rPr>
      </w:pPr>
      <w:r w:rsidRPr="00D13944">
        <w:rPr>
          <w:rStyle w:val="Strong"/>
          <w:i w:val="0"/>
        </w:rPr>
        <w:t>Accession Number:</w:t>
      </w:r>
      <w:r w:rsidR="00E14007" w:rsidRPr="00D13944">
        <w:rPr>
          <w:rStyle w:val="Strong"/>
          <w:i w:val="0"/>
        </w:rPr>
        <w:t xml:space="preserve"> A2629</w:t>
      </w:r>
    </w:p>
    <w:p w:rsidR="00DF2FA0" w:rsidRPr="00D13944" w:rsidRDefault="00DF2FA0" w:rsidP="00DF2FA0">
      <w:pPr>
        <w:spacing w:after="0"/>
        <w:rPr>
          <w:rStyle w:val="Strong"/>
          <w:b w:val="0"/>
          <w:bCs w:val="0"/>
          <w:i w:val="0"/>
          <w:noProof/>
        </w:rPr>
      </w:pPr>
      <w:r w:rsidRPr="00D13944">
        <w:rPr>
          <w:rStyle w:val="Strong"/>
          <w:i w:val="0"/>
        </w:rPr>
        <w:t>Formal Label:</w:t>
      </w:r>
      <w:r w:rsidR="00E14007" w:rsidRPr="00D13944">
        <w:rPr>
          <w:rStyle w:val="Strong"/>
          <w:i w:val="0"/>
        </w:rPr>
        <w:t xml:space="preserve"> </w:t>
      </w:r>
      <w:r w:rsidR="00E14007" w:rsidRPr="00D13944">
        <w:rPr>
          <w:i w:val="0"/>
          <w:noProof/>
        </w:rPr>
        <w:t>Eur-Sweden-Late Urnes Style Brooch-Bronze-c 1150 CE</w:t>
      </w:r>
    </w:p>
    <w:p w:rsidR="00DF2FA0" w:rsidRDefault="00DF2FA0" w:rsidP="00DF2FA0">
      <w:pPr>
        <w:spacing w:after="0"/>
        <w:rPr>
          <w:b/>
          <w:bCs/>
        </w:rPr>
      </w:pPr>
      <w:r w:rsidRPr="00D13944">
        <w:rPr>
          <w:b/>
          <w:bCs/>
          <w:i w:val="0"/>
        </w:rPr>
        <w:t>Display Description:</w:t>
      </w:r>
      <w:r w:rsidR="00D13944" w:rsidRPr="00D13944">
        <w:rPr>
          <w:b/>
          <w:bCs/>
          <w:i w:val="0"/>
        </w:rPr>
        <w:t xml:space="preserve"> From Wikipedia</w:t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000000" w:themeColor="text1"/>
        </w:rPr>
      </w:pPr>
      <w:r w:rsidRPr="00527CBA">
        <w:rPr>
          <w:rFonts w:eastAsia="Times New Roman"/>
          <w:i w:val="0"/>
          <w:iCs w:val="0"/>
          <w:color w:val="auto"/>
        </w:rPr>
        <w:t xml:space="preserve">The </w:t>
      </w:r>
      <w:proofErr w:type="spellStart"/>
      <w:r w:rsidRPr="00527CBA">
        <w:rPr>
          <w:rFonts w:eastAsia="Times New Roman"/>
          <w:b/>
          <w:bCs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b/>
          <w:bCs/>
          <w:i w:val="0"/>
          <w:iCs w:val="0"/>
          <w:color w:val="auto"/>
        </w:rPr>
        <w:t xml:space="preserve"> Style</w:t>
      </w:r>
      <w:r w:rsidRPr="00527CBA">
        <w:rPr>
          <w:rFonts w:eastAsia="Times New Roman"/>
          <w:i w:val="0"/>
          <w:iCs w:val="0"/>
          <w:color w:val="auto"/>
        </w:rPr>
        <w:t xml:space="preserve"> </w:t>
      </w:r>
      <w:r>
        <w:rPr>
          <w:rFonts w:eastAsia="Times New Roman"/>
          <w:i w:val="0"/>
          <w:iCs w:val="0"/>
          <w:color w:val="auto"/>
        </w:rPr>
        <w:t xml:space="preserve">is a </w:t>
      </w:r>
      <w:proofErr w:type="spellStart"/>
      <w:r>
        <w:rPr>
          <w:rFonts w:eastAsia="Times New Roman"/>
          <w:i w:val="0"/>
          <w:iCs w:val="0"/>
          <w:color w:val="auto"/>
        </w:rPr>
        <w:t>Scandinavin</w:t>
      </w:r>
      <w:proofErr w:type="spellEnd"/>
      <w:r>
        <w:rPr>
          <w:rFonts w:eastAsia="Times New Roman"/>
          <w:i w:val="0"/>
          <w:iCs w:val="0"/>
          <w:color w:val="auto"/>
        </w:rPr>
        <w:t xml:space="preserve"> art style of the 12</w:t>
      </w:r>
      <w:r w:rsidRPr="00DF2FA0">
        <w:rPr>
          <w:rFonts w:eastAsia="Times New Roman"/>
          <w:i w:val="0"/>
          <w:iCs w:val="0"/>
          <w:color w:val="auto"/>
          <w:vertAlign w:val="superscript"/>
        </w:rPr>
        <w:t>th</w:t>
      </w:r>
      <w:r>
        <w:rPr>
          <w:rFonts w:eastAsia="Times New Roman"/>
          <w:i w:val="0"/>
          <w:iCs w:val="0"/>
          <w:color w:val="auto"/>
        </w:rPr>
        <w:t xml:space="preserve"> c CE which is </w:t>
      </w:r>
      <w:r w:rsidRPr="00527CBA">
        <w:rPr>
          <w:rFonts w:eastAsia="Times New Roman"/>
          <w:i w:val="0"/>
          <w:iCs w:val="0"/>
          <w:color w:val="auto"/>
        </w:rPr>
        <w:t xml:space="preserve">named after the northern gate of the </w:t>
      </w:r>
      <w:proofErr w:type="spellStart"/>
      <w:r w:rsidRPr="00E14007">
        <w:rPr>
          <w:rFonts w:eastAsia="Times New Roman"/>
          <w:i w:val="0"/>
          <w:iCs w:val="0"/>
          <w:color w:val="000000" w:themeColor="text1"/>
        </w:rPr>
        <w:t>Urnes</w:t>
      </w:r>
      <w:proofErr w:type="spellEnd"/>
      <w:r w:rsidRPr="00E14007">
        <w:rPr>
          <w:rFonts w:eastAsia="Times New Roman"/>
          <w:i w:val="0"/>
          <w:iCs w:val="0"/>
          <w:color w:val="000000" w:themeColor="text1"/>
        </w:rPr>
        <w:t xml:space="preserve"> stave church</w:t>
      </w:r>
      <w:r w:rsidRPr="00527CBA">
        <w:rPr>
          <w:rFonts w:eastAsia="Times New Roman"/>
          <w:i w:val="0"/>
          <w:iCs w:val="0"/>
          <w:color w:val="000000" w:themeColor="text1"/>
        </w:rPr>
        <w:t xml:space="preserve"> in </w:t>
      </w:r>
      <w:r w:rsidRPr="00E14007">
        <w:rPr>
          <w:rFonts w:eastAsia="Times New Roman"/>
          <w:i w:val="0"/>
          <w:iCs w:val="0"/>
          <w:color w:val="000000" w:themeColor="text1"/>
        </w:rPr>
        <w:t>Norway</w:t>
      </w:r>
      <w:r w:rsidRPr="00527CBA">
        <w:rPr>
          <w:rFonts w:eastAsia="Times New Roman"/>
          <w:i w:val="0"/>
          <w:iCs w:val="0"/>
          <w:color w:val="000000" w:themeColor="text1"/>
        </w:rPr>
        <w:t xml:space="preserve">, but most objects in the style are </w:t>
      </w:r>
      <w:proofErr w:type="spellStart"/>
      <w:r w:rsidRPr="00E14007">
        <w:rPr>
          <w:rFonts w:eastAsia="Times New Roman"/>
          <w:i w:val="0"/>
          <w:iCs w:val="0"/>
          <w:color w:val="000000" w:themeColor="text1"/>
        </w:rPr>
        <w:t>runestones</w:t>
      </w:r>
      <w:proofErr w:type="spellEnd"/>
      <w:r w:rsidRPr="00527CBA">
        <w:rPr>
          <w:rFonts w:eastAsia="Times New Roman"/>
          <w:i w:val="0"/>
          <w:iCs w:val="0"/>
          <w:color w:val="000000" w:themeColor="text1"/>
        </w:rPr>
        <w:t xml:space="preserve"> in </w:t>
      </w:r>
      <w:proofErr w:type="spellStart"/>
      <w:r w:rsidRPr="00E14007">
        <w:rPr>
          <w:rFonts w:eastAsia="Times New Roman"/>
          <w:i w:val="0"/>
          <w:iCs w:val="0"/>
          <w:color w:val="000000" w:themeColor="text1"/>
        </w:rPr>
        <w:t>Uppland</w:t>
      </w:r>
      <w:proofErr w:type="spellEnd"/>
      <w:r w:rsidRPr="00527CBA">
        <w:rPr>
          <w:rFonts w:eastAsia="Times New Roman"/>
          <w:i w:val="0"/>
          <w:iCs w:val="0"/>
          <w:color w:val="000000" w:themeColor="text1"/>
        </w:rPr>
        <w:t xml:space="preserve">, </w:t>
      </w:r>
      <w:r w:rsidRPr="00E14007">
        <w:rPr>
          <w:rFonts w:eastAsia="Times New Roman"/>
          <w:i w:val="0"/>
          <w:iCs w:val="0"/>
          <w:color w:val="000000" w:themeColor="text1"/>
        </w:rPr>
        <w:t>Sweden</w:t>
      </w:r>
      <w:r w:rsidRPr="00527CBA">
        <w:rPr>
          <w:rFonts w:eastAsia="Times New Roman"/>
          <w:i w:val="0"/>
          <w:iCs w:val="0"/>
          <w:color w:val="000000" w:themeColor="text1"/>
        </w:rPr>
        <w:t xml:space="preserve">, which is why some scholars prefer to call it the </w:t>
      </w:r>
      <w:proofErr w:type="spellStart"/>
      <w:r w:rsidRPr="00E14007">
        <w:rPr>
          <w:rFonts w:eastAsia="Times New Roman"/>
          <w:color w:val="000000" w:themeColor="text1"/>
        </w:rPr>
        <w:t>Runestone</w:t>
      </w:r>
      <w:proofErr w:type="spellEnd"/>
      <w:r w:rsidRPr="00E14007">
        <w:rPr>
          <w:rFonts w:eastAsia="Times New Roman"/>
          <w:color w:val="000000" w:themeColor="text1"/>
        </w:rPr>
        <w:t xml:space="preserve"> style</w:t>
      </w:r>
      <w:r w:rsidRPr="00527CBA">
        <w:rPr>
          <w:rFonts w:eastAsia="Times New Roman"/>
          <w:i w:val="0"/>
          <w:iCs w:val="0"/>
          <w:color w:val="000000" w:themeColor="text1"/>
        </w:rPr>
        <w:t>.</w:t>
      </w:r>
      <w:hyperlink r:id="rId8" w:anchor="cite_note-national-2-15" w:history="1">
        <w:r w:rsidRPr="00E14007">
          <w:rPr>
            <w:rFonts w:eastAsia="Times New Roman"/>
            <w:i w:val="0"/>
            <w:iCs w:val="0"/>
            <w:color w:val="000000" w:themeColor="text1"/>
            <w:vertAlign w:val="superscript"/>
          </w:rPr>
          <w:t>[15</w:t>
        </w:r>
        <w:r w:rsidRPr="00E14007">
          <w:rPr>
            <w:rFonts w:eastAsia="Times New Roman"/>
            <w:i w:val="0"/>
            <w:iCs w:val="0"/>
            <w:color w:val="000000" w:themeColor="text1"/>
            <w:vertAlign w:val="superscript"/>
          </w:rPr>
          <w:t>]</w:t>
        </w:r>
      </w:hyperlink>
      <w:r w:rsidRPr="00527CBA">
        <w:rPr>
          <w:rFonts w:eastAsia="Times New Roman"/>
          <w:i w:val="0"/>
          <w:iCs w:val="0"/>
          <w:color w:val="000000" w:themeColor="text1"/>
        </w:rPr>
        <w:t xml:space="preserve"> </w:t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000000" w:themeColor="text1"/>
        </w:rPr>
      </w:pPr>
      <w:r w:rsidRPr="00527CBA">
        <w:rPr>
          <w:rFonts w:eastAsia="Times New Roman"/>
          <w:i w:val="0"/>
          <w:iCs w:val="0"/>
          <w:color w:val="000000" w:themeColor="text1"/>
        </w:rPr>
        <w:t xml:space="preserve">The style is </w:t>
      </w:r>
      <w:r>
        <w:rPr>
          <w:rFonts w:eastAsia="Times New Roman"/>
          <w:i w:val="0"/>
          <w:iCs w:val="0"/>
          <w:color w:val="000000" w:themeColor="text1"/>
        </w:rPr>
        <w:t>characterized by slim and styliz</w:t>
      </w:r>
      <w:r w:rsidRPr="00527CBA">
        <w:rPr>
          <w:rFonts w:eastAsia="Times New Roman"/>
          <w:i w:val="0"/>
          <w:iCs w:val="0"/>
          <w:color w:val="000000" w:themeColor="text1"/>
        </w:rPr>
        <w:t>ed animals that are interwoven into tight patterns.</w:t>
      </w:r>
      <w:hyperlink r:id="rId9" w:anchor="cite_note-national-2-15" w:history="1">
        <w:r w:rsidRPr="00E14007">
          <w:rPr>
            <w:rFonts w:eastAsia="Times New Roman"/>
            <w:i w:val="0"/>
            <w:iCs w:val="0"/>
            <w:color w:val="000000" w:themeColor="text1"/>
            <w:vertAlign w:val="superscript"/>
          </w:rPr>
          <w:t>[15]</w:t>
        </w:r>
      </w:hyperlink>
      <w:r w:rsidRPr="00527CBA">
        <w:rPr>
          <w:rFonts w:eastAsia="Times New Roman"/>
          <w:i w:val="0"/>
          <w:iCs w:val="0"/>
          <w:color w:val="000000" w:themeColor="text1"/>
        </w:rPr>
        <w:t xml:space="preserve"> The animals heads are seen in profile, they have slender almond-shaped eyes and there are upwardly curled appendages on the noses and the necks.</w:t>
      </w:r>
      <w:hyperlink r:id="rId10" w:anchor="cite_note-national-2-15" w:history="1">
        <w:r w:rsidRPr="00E14007">
          <w:rPr>
            <w:rFonts w:eastAsia="Times New Roman"/>
            <w:i w:val="0"/>
            <w:iCs w:val="0"/>
            <w:color w:val="000000" w:themeColor="text1"/>
            <w:vertAlign w:val="superscript"/>
          </w:rPr>
          <w:t>[15]</w:t>
        </w:r>
      </w:hyperlink>
      <w:r w:rsidRPr="00527CBA">
        <w:rPr>
          <w:rFonts w:eastAsia="Times New Roman"/>
          <w:i w:val="0"/>
          <w:iCs w:val="0"/>
          <w:color w:val="000000" w:themeColor="text1"/>
        </w:rPr>
        <w:t xml:space="preserve"> </w:t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527CBA">
        <w:rPr>
          <w:rFonts w:eastAsia="Times New Roman"/>
          <w:i w:val="0"/>
          <w:iCs w:val="0"/>
          <w:noProof/>
          <w:color w:val="0000FF"/>
        </w:rPr>
        <w:drawing>
          <wp:inline distT="0" distB="0" distL="0" distR="0" wp14:anchorId="7F506010" wp14:editId="49822FFC">
            <wp:extent cx="1619250" cy="2159000"/>
            <wp:effectExtent l="0" t="0" r="0" b="0"/>
            <wp:docPr id="2" name="Picture 2" descr="https://upload.wikimedia.org/wikipedia/commons/thumb/f/fe/Upplands_Runinskrift_871.jpg/170px-Upplands_Runinskrift_87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f/fe/Upplands_Runinskrift_871.jpg/170px-Upplands_Runinskrift_87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auto"/>
        </w:rPr>
      </w:pPr>
      <w:hyperlink r:id="rId13" w:tooltip="Uppland Runic Inscription 871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Uppland</w:t>
        </w:r>
        <w:proofErr w:type="spellEnd"/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 Runic Inscription 871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showing 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Åsmund's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craftmanship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in the Early 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Style.</w:t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527CBA">
        <w:rPr>
          <w:rFonts w:eastAsia="Times New Roman"/>
          <w:i w:val="0"/>
          <w:iCs w:val="0"/>
          <w:noProof/>
          <w:color w:val="0000FF"/>
        </w:rPr>
        <w:lastRenderedPageBreak/>
        <w:drawing>
          <wp:inline distT="0" distB="0" distL="0" distR="0" wp14:anchorId="2277BF39" wp14:editId="66EFBE07">
            <wp:extent cx="1619250" cy="2844800"/>
            <wp:effectExtent l="0" t="0" r="0" b="0"/>
            <wp:docPr id="1" name="Picture 1" descr="https://upload.wikimedia.org/wikipedia/commons/thumb/9/9d/Urnesportalen.jpg/170px-Urnesportalen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d/Urnesportalen.jpg/170px-Urnesportalen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527CBA">
        <w:rPr>
          <w:rFonts w:eastAsia="Times New Roman"/>
          <w:i w:val="0"/>
          <w:iCs w:val="0"/>
          <w:color w:val="auto"/>
        </w:rPr>
        <w:t xml:space="preserve">The eponymous carving on the </w:t>
      </w:r>
      <w:hyperlink r:id="rId16" w:tooltip="Urnes stave church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Urnes</w:t>
        </w:r>
        <w:proofErr w:type="spellEnd"/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 stave church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is an example of the </w:t>
      </w:r>
      <w:r>
        <w:rPr>
          <w:rFonts w:eastAsia="Times New Roman"/>
          <w:i w:val="0"/>
          <w:iCs w:val="0"/>
          <w:color w:val="auto"/>
        </w:rPr>
        <w:t>late</w:t>
      </w:r>
      <w:r w:rsidRPr="00527CBA">
        <w:rPr>
          <w:rFonts w:eastAsia="Times New Roman"/>
          <w:i w:val="0"/>
          <w:iCs w:val="0"/>
          <w:color w:val="auto"/>
        </w:rPr>
        <w:t xml:space="preserve"> 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Style stage.</w:t>
      </w:r>
    </w:p>
    <w:p w:rsidR="00E14007" w:rsidRPr="00527CBA" w:rsidRDefault="00E14007" w:rsidP="00E14007">
      <w:pPr>
        <w:spacing w:after="0" w:line="240" w:lineRule="auto"/>
        <w:outlineLvl w:val="3"/>
        <w:rPr>
          <w:rFonts w:eastAsia="Times New Roman"/>
          <w:b/>
          <w:bCs/>
          <w:i w:val="0"/>
          <w:iCs w:val="0"/>
          <w:color w:val="auto"/>
        </w:rPr>
      </w:pPr>
      <w:r w:rsidRPr="00527CBA">
        <w:rPr>
          <w:rFonts w:eastAsia="Times New Roman"/>
          <w:b/>
          <w:bCs/>
          <w:i w:val="0"/>
          <w:iCs w:val="0"/>
          <w:color w:val="auto"/>
        </w:rPr>
        <w:t xml:space="preserve">Early </w:t>
      </w:r>
      <w:proofErr w:type="spellStart"/>
      <w:r w:rsidRPr="00527CBA">
        <w:rPr>
          <w:rFonts w:eastAsia="Times New Roman"/>
          <w:b/>
          <w:bCs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b/>
          <w:bCs/>
          <w:i w:val="0"/>
          <w:iCs w:val="0"/>
          <w:color w:val="auto"/>
        </w:rPr>
        <w:t xml:space="preserve"> Style</w:t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527CBA">
        <w:rPr>
          <w:rFonts w:eastAsia="Times New Roman"/>
          <w:i w:val="0"/>
          <w:iCs w:val="0"/>
          <w:color w:val="auto"/>
        </w:rPr>
        <w:t xml:space="preserve">The early style has received a dating which is mainly based on </w:t>
      </w:r>
      <w:hyperlink r:id="rId17" w:anchor="U_343" w:tooltip="Orkesta Runestones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runestone</w:t>
        </w:r>
        <w:proofErr w:type="spellEnd"/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 U 343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, </w:t>
      </w:r>
      <w:hyperlink r:id="rId18" w:anchor="U_344" w:tooltip="England Runestones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runestone</w:t>
        </w:r>
        <w:proofErr w:type="spellEnd"/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 U 344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and a silver bowl from c. 1050, which was found at 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Lilla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Valla.</w:t>
      </w:r>
      <w:hyperlink r:id="rId19" w:anchor="cite_note-sig206-16" w:history="1">
        <w:r w:rsidRPr="00527CBA">
          <w:rPr>
            <w:rFonts w:eastAsia="Times New Roman"/>
            <w:i w:val="0"/>
            <w:iCs w:val="0"/>
            <w:color w:val="0000FF"/>
            <w:u w:val="single"/>
            <w:vertAlign w:val="superscript"/>
          </w:rPr>
          <w:t>[16]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The early version of this style on 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runestones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comprises </w:t>
      </w:r>
      <w:hyperlink r:id="rId20" w:tooltip="England Runestones" w:history="1"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England </w:t>
        </w:r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Runestones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 xml:space="preserve"> referring to the </w:t>
      </w:r>
      <w:hyperlink r:id="rId21" w:tooltip="Danegeld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Danegeld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 xml:space="preserve"> and </w:t>
      </w:r>
      <w:hyperlink r:id="rId22" w:tooltip="Canute the Great" w:history="1">
        <w:r w:rsidRPr="00527CBA">
          <w:rPr>
            <w:rFonts w:eastAsia="Times New Roman"/>
            <w:i w:val="0"/>
            <w:iCs w:val="0"/>
            <w:color w:val="0000FF"/>
            <w:u w:val="single"/>
          </w:rPr>
          <w:t>Canute the Great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and works by </w:t>
      </w:r>
      <w:hyperlink r:id="rId23" w:tooltip="Åsmund Kåresson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Åsmund</w:t>
        </w:r>
        <w:proofErr w:type="spellEnd"/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 </w:t>
        </w:r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Kåresson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>.</w:t>
      </w:r>
      <w:hyperlink r:id="rId24" w:anchor="cite_note-sig206-16" w:history="1">
        <w:r w:rsidRPr="00527CBA">
          <w:rPr>
            <w:rFonts w:eastAsia="Times New Roman"/>
            <w:i w:val="0"/>
            <w:iCs w:val="0"/>
            <w:color w:val="0000FF"/>
            <w:u w:val="single"/>
            <w:vertAlign w:val="superscript"/>
          </w:rPr>
          <w:t>[16]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</w:t>
      </w:r>
    </w:p>
    <w:p w:rsidR="00E14007" w:rsidRPr="00527CBA" w:rsidRDefault="00E14007" w:rsidP="00E14007">
      <w:pPr>
        <w:spacing w:after="0" w:line="240" w:lineRule="auto"/>
        <w:outlineLvl w:val="3"/>
        <w:rPr>
          <w:rFonts w:eastAsia="Times New Roman"/>
          <w:b/>
          <w:bCs/>
          <w:i w:val="0"/>
          <w:iCs w:val="0"/>
          <w:color w:val="auto"/>
        </w:rPr>
      </w:pPr>
      <w:r w:rsidRPr="00527CBA">
        <w:rPr>
          <w:rFonts w:eastAsia="Times New Roman"/>
          <w:b/>
          <w:bCs/>
          <w:i w:val="0"/>
          <w:iCs w:val="0"/>
          <w:color w:val="auto"/>
        </w:rPr>
        <w:t>Mid-</w:t>
      </w:r>
      <w:proofErr w:type="spellStart"/>
      <w:r w:rsidRPr="00527CBA">
        <w:rPr>
          <w:rFonts w:eastAsia="Times New Roman"/>
          <w:b/>
          <w:bCs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b/>
          <w:bCs/>
          <w:i w:val="0"/>
          <w:iCs w:val="0"/>
          <w:color w:val="auto"/>
        </w:rPr>
        <w:t xml:space="preserve"> Style</w:t>
      </w:r>
    </w:p>
    <w:p w:rsidR="00E14007" w:rsidRPr="00527CBA" w:rsidRDefault="00E14007" w:rsidP="00E14007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527CBA">
        <w:rPr>
          <w:rFonts w:eastAsia="Times New Roman"/>
          <w:i w:val="0"/>
          <w:iCs w:val="0"/>
          <w:color w:val="auto"/>
        </w:rPr>
        <w:t>The mid-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Style has received a relatively firm dating based on its appearance on coins issued by </w:t>
      </w:r>
      <w:hyperlink r:id="rId25" w:tooltip="Harald III of Norway" w:history="1"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Harald </w:t>
        </w:r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Hardrada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 xml:space="preserve"> (1047–1066) and by </w:t>
      </w:r>
      <w:hyperlink r:id="rId26" w:tooltip="Olaf III of Norway" w:history="1">
        <w:r w:rsidRPr="00527CBA">
          <w:rPr>
            <w:rFonts w:eastAsia="Times New Roman"/>
            <w:i w:val="0"/>
            <w:iCs w:val="0"/>
            <w:color w:val="0000FF"/>
            <w:u w:val="single"/>
          </w:rPr>
          <w:t xml:space="preserve">Olav </w:t>
        </w:r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Kyrre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 xml:space="preserve"> (1080–1090). Two wood carvings from </w:t>
      </w:r>
      <w:hyperlink r:id="rId27" w:tooltip="Oslo" w:history="1">
        <w:r w:rsidRPr="00527CBA">
          <w:rPr>
            <w:rFonts w:eastAsia="Times New Roman"/>
            <w:i w:val="0"/>
            <w:iCs w:val="0"/>
            <w:color w:val="0000FF"/>
            <w:u w:val="single"/>
          </w:rPr>
          <w:t>Oslo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have been dated to c. 1050–1100 and the 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Hørning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plank is dated by </w:t>
      </w:r>
      <w:hyperlink r:id="rId28" w:tooltip="Dendrochronology" w:history="1">
        <w:r w:rsidRPr="00527CBA">
          <w:rPr>
            <w:rFonts w:eastAsia="Times New Roman"/>
            <w:i w:val="0"/>
            <w:iCs w:val="0"/>
            <w:color w:val="0000FF"/>
            <w:u w:val="single"/>
          </w:rPr>
          <w:t>dendrochronology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to c. 1060–1070.</w:t>
      </w:r>
      <w:hyperlink r:id="rId29" w:anchor="cite_note-sig207-17" w:history="1">
        <w:r w:rsidRPr="00527CBA">
          <w:rPr>
            <w:rFonts w:eastAsia="Times New Roman"/>
            <w:i w:val="0"/>
            <w:iCs w:val="0"/>
            <w:color w:val="0000FF"/>
            <w:u w:val="single"/>
            <w:vertAlign w:val="superscript"/>
          </w:rPr>
          <w:t>[17]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There is, however, evidence suggesting that the mid-</w:t>
      </w:r>
      <w:proofErr w:type="spellStart"/>
      <w:r w:rsidRPr="00527CBA">
        <w:rPr>
          <w:rFonts w:eastAsia="Times New Roman"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i w:val="0"/>
          <w:iCs w:val="0"/>
          <w:color w:val="auto"/>
        </w:rPr>
        <w:t xml:space="preserve"> style was developed before 1050 in the manner it is represented by the </w:t>
      </w:r>
      <w:hyperlink r:id="rId30" w:tooltip="Runemaster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runemasters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 xml:space="preserve"> </w:t>
      </w:r>
      <w:hyperlink r:id="rId31" w:tooltip="Fot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Fot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 xml:space="preserve"> and </w:t>
      </w:r>
      <w:hyperlink r:id="rId32" w:tooltip="Balle (runemaster)" w:history="1">
        <w:proofErr w:type="spellStart"/>
        <w:r w:rsidRPr="00527CBA">
          <w:rPr>
            <w:rFonts w:eastAsia="Times New Roman"/>
            <w:i w:val="0"/>
            <w:iCs w:val="0"/>
            <w:color w:val="0000FF"/>
            <w:u w:val="single"/>
          </w:rPr>
          <w:t>Balli</w:t>
        </w:r>
        <w:proofErr w:type="spellEnd"/>
      </w:hyperlink>
      <w:r w:rsidRPr="00527CBA">
        <w:rPr>
          <w:rFonts w:eastAsia="Times New Roman"/>
          <w:i w:val="0"/>
          <w:iCs w:val="0"/>
          <w:color w:val="auto"/>
        </w:rPr>
        <w:t>.</w:t>
      </w:r>
      <w:hyperlink r:id="rId33" w:anchor="cite_note-sig207-17" w:history="1">
        <w:r w:rsidRPr="00527CBA">
          <w:rPr>
            <w:rFonts w:eastAsia="Times New Roman"/>
            <w:i w:val="0"/>
            <w:iCs w:val="0"/>
            <w:color w:val="0000FF"/>
            <w:u w:val="single"/>
            <w:vertAlign w:val="superscript"/>
          </w:rPr>
          <w:t>[17]</w:t>
        </w:r>
      </w:hyperlink>
      <w:r w:rsidRPr="00527CBA">
        <w:rPr>
          <w:rFonts w:eastAsia="Times New Roman"/>
          <w:i w:val="0"/>
          <w:iCs w:val="0"/>
          <w:color w:val="auto"/>
        </w:rPr>
        <w:t xml:space="preserve"> </w:t>
      </w:r>
    </w:p>
    <w:p w:rsidR="00E14007" w:rsidRPr="00527CBA" w:rsidRDefault="00E14007" w:rsidP="00E14007">
      <w:pPr>
        <w:spacing w:after="0" w:line="240" w:lineRule="auto"/>
        <w:outlineLvl w:val="3"/>
        <w:rPr>
          <w:rFonts w:eastAsia="Times New Roman"/>
          <w:b/>
          <w:bCs/>
          <w:i w:val="0"/>
          <w:iCs w:val="0"/>
          <w:color w:val="auto"/>
        </w:rPr>
      </w:pPr>
      <w:r w:rsidRPr="00527CBA">
        <w:rPr>
          <w:rFonts w:eastAsia="Times New Roman"/>
          <w:b/>
          <w:bCs/>
          <w:i w:val="0"/>
          <w:iCs w:val="0"/>
          <w:color w:val="auto"/>
        </w:rPr>
        <w:t xml:space="preserve">Late </w:t>
      </w:r>
      <w:proofErr w:type="spellStart"/>
      <w:r w:rsidRPr="00527CBA">
        <w:rPr>
          <w:rFonts w:eastAsia="Times New Roman"/>
          <w:b/>
          <w:bCs/>
          <w:i w:val="0"/>
          <w:iCs w:val="0"/>
          <w:color w:val="auto"/>
        </w:rPr>
        <w:t>Urnes</w:t>
      </w:r>
      <w:proofErr w:type="spellEnd"/>
      <w:r w:rsidRPr="00527CBA">
        <w:rPr>
          <w:rFonts w:eastAsia="Times New Roman"/>
          <w:b/>
          <w:bCs/>
          <w:i w:val="0"/>
          <w:iCs w:val="0"/>
          <w:color w:val="auto"/>
        </w:rPr>
        <w:t xml:space="preserve"> Style</w:t>
      </w:r>
    </w:p>
    <w:p w:rsidR="00E14007" w:rsidRPr="00D13944" w:rsidRDefault="00E14007" w:rsidP="00E14007">
      <w:pPr>
        <w:pStyle w:val="NormalWeb"/>
        <w:rPr>
          <w:color w:val="000000" w:themeColor="text1"/>
        </w:rPr>
      </w:pPr>
      <w:r w:rsidRPr="00527CBA">
        <w:rPr>
          <w:color w:val="000000" w:themeColor="text1"/>
        </w:rPr>
        <w:t>The mid-</w:t>
      </w:r>
      <w:proofErr w:type="spellStart"/>
      <w:r w:rsidRPr="00527CBA">
        <w:rPr>
          <w:color w:val="000000" w:themeColor="text1"/>
        </w:rPr>
        <w:t>Urnes</w:t>
      </w:r>
      <w:proofErr w:type="spellEnd"/>
      <w:r w:rsidRPr="00527CBA">
        <w:rPr>
          <w:color w:val="000000" w:themeColor="text1"/>
        </w:rPr>
        <w:t xml:space="preserve"> Style would stay popular side-by-side with the late </w:t>
      </w:r>
      <w:proofErr w:type="spellStart"/>
      <w:r w:rsidRPr="00527CBA">
        <w:rPr>
          <w:color w:val="000000" w:themeColor="text1"/>
        </w:rPr>
        <w:t>Urnes</w:t>
      </w:r>
      <w:proofErr w:type="spellEnd"/>
      <w:r w:rsidRPr="00527CBA">
        <w:rPr>
          <w:color w:val="000000" w:themeColor="text1"/>
        </w:rPr>
        <w:t xml:space="preserve"> style of the </w:t>
      </w:r>
      <w:proofErr w:type="spellStart"/>
      <w:r w:rsidRPr="00D13944">
        <w:rPr>
          <w:color w:val="000000" w:themeColor="text1"/>
        </w:rPr>
        <w:t>runemaster</w:t>
      </w:r>
      <w:proofErr w:type="spellEnd"/>
      <w:r w:rsidRPr="00527CBA">
        <w:rPr>
          <w:color w:val="000000" w:themeColor="text1"/>
        </w:rPr>
        <w:t xml:space="preserve"> </w:t>
      </w:r>
      <w:proofErr w:type="spellStart"/>
      <w:r w:rsidRPr="00D13944">
        <w:rPr>
          <w:color w:val="000000" w:themeColor="text1"/>
        </w:rPr>
        <w:t>Öp</w:t>
      </w:r>
      <w:r w:rsidRPr="00D13944">
        <w:rPr>
          <w:color w:val="000000" w:themeColor="text1"/>
        </w:rPr>
        <w:t>i</w:t>
      </w:r>
      <w:r w:rsidRPr="00D13944">
        <w:rPr>
          <w:color w:val="000000" w:themeColor="text1"/>
        </w:rPr>
        <w:t>r</w:t>
      </w:r>
      <w:proofErr w:type="spellEnd"/>
      <w:r w:rsidRPr="00D13944">
        <w:rPr>
          <w:iCs/>
          <w:color w:val="000000" w:themeColor="text1"/>
        </w:rPr>
        <w:t xml:space="preserve"> of </w:t>
      </w:r>
      <w:proofErr w:type="spellStart"/>
      <w:r w:rsidRPr="00D13944">
        <w:rPr>
          <w:iCs/>
          <w:color w:val="000000" w:themeColor="text1"/>
        </w:rPr>
        <w:t>Uppland</w:t>
      </w:r>
      <w:proofErr w:type="spellEnd"/>
      <w:r w:rsidRPr="00D13944">
        <w:rPr>
          <w:iCs/>
          <w:color w:val="000000" w:themeColor="text1"/>
        </w:rPr>
        <w:t>.</w:t>
      </w:r>
      <w:r w:rsidRPr="00527CBA">
        <w:rPr>
          <w:color w:val="000000" w:themeColor="text1"/>
        </w:rPr>
        <w:t xml:space="preserve"> He is famous for a style in which the animals are extremely thin and make circular patterns in open compositions</w:t>
      </w:r>
      <w:r w:rsidRPr="00D13944">
        <w:rPr>
          <w:iCs/>
          <w:color w:val="000000" w:themeColor="text1"/>
        </w:rPr>
        <w:t>, or, in this case where no animal is depicted the cur</w:t>
      </w:r>
      <w:r w:rsidR="00D13944">
        <w:rPr>
          <w:iCs/>
          <w:color w:val="000000" w:themeColor="text1"/>
        </w:rPr>
        <w:t>v</w:t>
      </w:r>
      <w:r w:rsidRPr="00D13944">
        <w:rPr>
          <w:iCs/>
          <w:color w:val="000000" w:themeColor="text1"/>
        </w:rPr>
        <w:t>ing lines herald a distinctive variant.</w:t>
      </w:r>
      <w:r w:rsidRPr="00527CBA">
        <w:rPr>
          <w:color w:val="000000" w:themeColor="text1"/>
        </w:rPr>
        <w:t xml:space="preserve"> </w:t>
      </w:r>
      <w:proofErr w:type="spellStart"/>
      <w:r w:rsidRPr="00D13944">
        <w:rPr>
          <w:bCs/>
          <w:color w:val="000000" w:themeColor="text1"/>
        </w:rPr>
        <w:t>Uppland</w:t>
      </w:r>
      <w:proofErr w:type="spellEnd"/>
      <w:r w:rsidRPr="00D13944">
        <w:rPr>
          <w:color w:val="000000" w:themeColor="text1"/>
        </w:rPr>
        <w:t xml:space="preserve"> on the eastern coast of </w:t>
      </w:r>
      <w:r w:rsidRPr="00D13944">
        <w:rPr>
          <w:color w:val="000000" w:themeColor="text1"/>
        </w:rPr>
        <w:t>Sweden is</w:t>
      </w:r>
      <w:r w:rsidRPr="00D13944">
        <w:rPr>
          <w:color w:val="000000" w:themeColor="text1"/>
        </w:rPr>
        <w:t xml:space="preserve"> just north of </w:t>
      </w:r>
      <w:r w:rsidRPr="00D13944">
        <w:rPr>
          <w:color w:val="000000" w:themeColor="text1"/>
        </w:rPr>
        <w:t>Stockholm</w:t>
      </w:r>
      <w:r w:rsidR="00D13944" w:rsidRPr="00D13944">
        <w:rPr>
          <w:color w:val="000000" w:themeColor="text1"/>
        </w:rPr>
        <w:t xml:space="preserve"> </w:t>
      </w:r>
      <w:r w:rsidRPr="00D13944">
        <w:rPr>
          <w:color w:val="000000" w:themeColor="text1"/>
        </w:rPr>
        <w:t>and is bordered</w:t>
      </w:r>
      <w:r w:rsidRPr="00D13944">
        <w:rPr>
          <w:color w:val="000000" w:themeColor="text1"/>
        </w:rPr>
        <w:t xml:space="preserve"> by lake </w:t>
      </w:r>
      <w:proofErr w:type="spellStart"/>
      <w:r w:rsidRPr="00D13944">
        <w:rPr>
          <w:color w:val="000000" w:themeColor="text1"/>
        </w:rPr>
        <w:t>Mälaren</w:t>
      </w:r>
      <w:proofErr w:type="spellEnd"/>
      <w:r w:rsidRPr="00D13944">
        <w:rPr>
          <w:color w:val="000000" w:themeColor="text1"/>
        </w:rPr>
        <w:t xml:space="preserve"> and the </w:t>
      </w:r>
      <w:r w:rsidRPr="00D13944">
        <w:rPr>
          <w:color w:val="000000" w:themeColor="text1"/>
        </w:rPr>
        <w:t>Baltic sea</w:t>
      </w:r>
      <w:r w:rsidRPr="00D13944">
        <w:rPr>
          <w:color w:val="000000" w:themeColor="text1"/>
        </w:rPr>
        <w:t xml:space="preserve">. </w:t>
      </w:r>
      <w:proofErr w:type="spellStart"/>
      <w:r w:rsidRPr="00D13944">
        <w:rPr>
          <w:color w:val="000000" w:themeColor="text1"/>
        </w:rPr>
        <w:t>Uppland</w:t>
      </w:r>
      <w:proofErr w:type="spellEnd"/>
      <w:r w:rsidRPr="00D13944">
        <w:rPr>
          <w:color w:val="000000" w:themeColor="text1"/>
        </w:rPr>
        <w:t xml:space="preserve"> </w:t>
      </w:r>
      <w:r w:rsidR="00D13944" w:rsidRPr="00D13944">
        <w:rPr>
          <w:color w:val="000000" w:themeColor="text1"/>
        </w:rPr>
        <w:t>has</w:t>
      </w:r>
      <w:r w:rsidRPr="00D13944">
        <w:rPr>
          <w:color w:val="000000" w:themeColor="text1"/>
        </w:rPr>
        <w:t xml:space="preserve"> the highest concentration of </w:t>
      </w:r>
      <w:proofErr w:type="spellStart"/>
      <w:r w:rsidRPr="00D13944">
        <w:rPr>
          <w:color w:val="000000" w:themeColor="text1"/>
        </w:rPr>
        <w:t>Runestones</w:t>
      </w:r>
      <w:proofErr w:type="spellEnd"/>
      <w:r w:rsidRPr="00D13944">
        <w:rPr>
          <w:color w:val="000000" w:themeColor="text1"/>
        </w:rPr>
        <w:t xml:space="preserve"> in the world, with as many as 1,196 inscriptions in stone left by the </w:t>
      </w:r>
      <w:r w:rsidRPr="00D13944">
        <w:rPr>
          <w:color w:val="000000" w:themeColor="text1"/>
        </w:rPr>
        <w:t>Vikings</w:t>
      </w:r>
      <w:r w:rsidRPr="00D13944">
        <w:rPr>
          <w:color w:val="000000" w:themeColor="text1"/>
        </w:rPr>
        <w:t xml:space="preserve">. </w:t>
      </w:r>
    </w:p>
    <w:p w:rsidR="00E14007" w:rsidRPr="00E14007" w:rsidRDefault="00E14007" w:rsidP="00E14007">
      <w:pPr>
        <w:spacing w:after="0" w:line="240" w:lineRule="auto"/>
        <w:rPr>
          <w:b/>
          <w:bCs/>
          <w:i w:val="0"/>
        </w:rPr>
      </w:pPr>
    </w:p>
    <w:p w:rsidR="00DF2FA0" w:rsidRPr="00E14007" w:rsidRDefault="00DF2FA0" w:rsidP="00DF2FA0">
      <w:pPr>
        <w:spacing w:after="0"/>
        <w:rPr>
          <w:b/>
          <w:bCs/>
          <w:i w:val="0"/>
        </w:rPr>
      </w:pPr>
      <w:r w:rsidRPr="00E14007">
        <w:rPr>
          <w:b/>
          <w:bCs/>
          <w:i w:val="0"/>
        </w:rPr>
        <w:t>LC Classification:</w:t>
      </w:r>
    </w:p>
    <w:p w:rsidR="00DF2FA0" w:rsidRPr="00E14007" w:rsidRDefault="00DF2FA0" w:rsidP="00DF2FA0">
      <w:pPr>
        <w:spacing w:after="0"/>
        <w:rPr>
          <w:i w:val="0"/>
        </w:rPr>
      </w:pPr>
      <w:r w:rsidRPr="00E14007">
        <w:rPr>
          <w:rStyle w:val="Strong"/>
          <w:i w:val="0"/>
        </w:rPr>
        <w:t>Date or Time Horizon:</w:t>
      </w:r>
      <w:r w:rsidRPr="00E14007">
        <w:rPr>
          <w:i w:val="0"/>
        </w:rPr>
        <w:t xml:space="preserve"> </w:t>
      </w:r>
      <w:r w:rsidR="00E14007">
        <w:rPr>
          <w:i w:val="0"/>
        </w:rPr>
        <w:t>1150 CE</w:t>
      </w:r>
    </w:p>
    <w:p w:rsidR="00DF2FA0" w:rsidRPr="00E14007" w:rsidRDefault="00DF2FA0" w:rsidP="00DF2FA0">
      <w:pPr>
        <w:spacing w:after="0"/>
        <w:rPr>
          <w:i w:val="0"/>
        </w:rPr>
      </w:pPr>
      <w:r w:rsidRPr="00E14007">
        <w:rPr>
          <w:rStyle w:val="Strong"/>
          <w:i w:val="0"/>
        </w:rPr>
        <w:t>Geographical Area:</w:t>
      </w:r>
      <w:r w:rsidRPr="00E14007">
        <w:rPr>
          <w:i w:val="0"/>
        </w:rPr>
        <w:t xml:space="preserve"> </w:t>
      </w:r>
    </w:p>
    <w:p w:rsidR="00DF2FA0" w:rsidRPr="00E14007" w:rsidRDefault="00DF2FA0" w:rsidP="00DF2FA0">
      <w:pPr>
        <w:spacing w:after="0"/>
        <w:rPr>
          <w:b/>
          <w:i w:val="0"/>
        </w:rPr>
      </w:pPr>
      <w:r w:rsidRPr="00E14007">
        <w:rPr>
          <w:b/>
          <w:i w:val="0"/>
        </w:rPr>
        <w:t xml:space="preserve">Map: </w:t>
      </w:r>
    </w:p>
    <w:p w:rsidR="00DF2FA0" w:rsidRPr="00E14007" w:rsidRDefault="00DF2FA0" w:rsidP="00DF2FA0">
      <w:pPr>
        <w:spacing w:after="0"/>
        <w:rPr>
          <w:b/>
          <w:i w:val="0"/>
        </w:rPr>
      </w:pPr>
      <w:r w:rsidRPr="00E14007">
        <w:rPr>
          <w:b/>
          <w:i w:val="0"/>
        </w:rPr>
        <w:t>GPS coordinates:</w:t>
      </w:r>
    </w:p>
    <w:p w:rsidR="00DF2FA0" w:rsidRPr="00E14007" w:rsidRDefault="00DF2FA0" w:rsidP="00DF2FA0">
      <w:pPr>
        <w:spacing w:after="0"/>
        <w:rPr>
          <w:i w:val="0"/>
        </w:rPr>
      </w:pPr>
      <w:r w:rsidRPr="00E14007">
        <w:rPr>
          <w:rStyle w:val="Strong"/>
          <w:i w:val="0"/>
        </w:rPr>
        <w:t>Cultural Affiliation:</w:t>
      </w:r>
      <w:r w:rsidRPr="00E14007">
        <w:rPr>
          <w:i w:val="0"/>
        </w:rPr>
        <w:t xml:space="preserve"> </w:t>
      </w:r>
    </w:p>
    <w:p w:rsidR="00DF2FA0" w:rsidRPr="00E14007" w:rsidRDefault="00DF2FA0" w:rsidP="00DF2FA0">
      <w:pPr>
        <w:spacing w:after="0"/>
        <w:rPr>
          <w:i w:val="0"/>
        </w:rPr>
      </w:pPr>
      <w:r w:rsidRPr="00E14007">
        <w:rPr>
          <w:rStyle w:val="Strong"/>
          <w:i w:val="0"/>
        </w:rPr>
        <w:t>Media:</w:t>
      </w:r>
      <w:r w:rsidRPr="00E14007">
        <w:rPr>
          <w:i w:val="0"/>
        </w:rPr>
        <w:t xml:space="preserve"> </w:t>
      </w:r>
    </w:p>
    <w:p w:rsidR="00DF2FA0" w:rsidRPr="00E14007" w:rsidRDefault="00DF2FA0" w:rsidP="00DF2FA0">
      <w:pPr>
        <w:spacing w:after="0"/>
        <w:rPr>
          <w:b/>
          <w:bCs/>
          <w:i w:val="0"/>
        </w:rPr>
      </w:pPr>
      <w:r w:rsidRPr="00E14007">
        <w:rPr>
          <w:rStyle w:val="Strong"/>
          <w:i w:val="0"/>
        </w:rPr>
        <w:lastRenderedPageBreak/>
        <w:t>Dimensions:</w:t>
      </w:r>
      <w:r w:rsidRPr="00E14007">
        <w:rPr>
          <w:i w:val="0"/>
        </w:rPr>
        <w:t xml:space="preserve"> </w:t>
      </w:r>
    </w:p>
    <w:p w:rsidR="00DF2FA0" w:rsidRPr="00E14007" w:rsidRDefault="00DF2FA0" w:rsidP="00DF2FA0">
      <w:pPr>
        <w:spacing w:after="0"/>
        <w:rPr>
          <w:rStyle w:val="Strong"/>
          <w:i w:val="0"/>
        </w:rPr>
      </w:pPr>
      <w:r w:rsidRPr="00E14007">
        <w:rPr>
          <w:rStyle w:val="Strong"/>
          <w:i w:val="0"/>
        </w:rPr>
        <w:t xml:space="preserve">Weight:  </w:t>
      </w:r>
    </w:p>
    <w:p w:rsidR="00DF2FA0" w:rsidRPr="00E14007" w:rsidRDefault="00DF2FA0" w:rsidP="00DF2FA0">
      <w:pPr>
        <w:spacing w:after="0"/>
        <w:rPr>
          <w:rStyle w:val="Strong"/>
          <w:i w:val="0"/>
        </w:rPr>
      </w:pPr>
      <w:r w:rsidRPr="00E14007">
        <w:rPr>
          <w:rStyle w:val="Strong"/>
          <w:i w:val="0"/>
        </w:rPr>
        <w:t>Condition:</w:t>
      </w:r>
    </w:p>
    <w:p w:rsidR="00DF2FA0" w:rsidRPr="00E14007" w:rsidRDefault="00DF2FA0" w:rsidP="00DF2FA0">
      <w:pPr>
        <w:spacing w:after="0"/>
        <w:rPr>
          <w:b/>
          <w:bCs/>
          <w:i w:val="0"/>
        </w:rPr>
      </w:pPr>
      <w:r w:rsidRPr="00E14007">
        <w:rPr>
          <w:rStyle w:val="Strong"/>
          <w:i w:val="0"/>
        </w:rPr>
        <w:t>Provenance:</w:t>
      </w:r>
      <w:r w:rsidRPr="00E14007">
        <w:rPr>
          <w:i w:val="0"/>
        </w:rPr>
        <w:t xml:space="preserve"> </w:t>
      </w:r>
    </w:p>
    <w:p w:rsidR="00DF2FA0" w:rsidRPr="00E14007" w:rsidRDefault="00DF2FA0" w:rsidP="00DF2FA0">
      <w:pPr>
        <w:spacing w:after="0"/>
        <w:rPr>
          <w:b/>
          <w:bCs/>
          <w:i w:val="0"/>
        </w:rPr>
      </w:pPr>
      <w:r w:rsidRPr="00E14007">
        <w:rPr>
          <w:b/>
          <w:bCs/>
          <w:i w:val="0"/>
        </w:rPr>
        <w:t>Discussion:</w:t>
      </w:r>
    </w:p>
    <w:p w:rsidR="00E14007" w:rsidRPr="00E14007" w:rsidRDefault="00E14007" w:rsidP="00E14007">
      <w:pPr>
        <w:spacing w:after="0"/>
        <w:rPr>
          <w:rStyle w:val="reference-text"/>
          <w:i w:val="0"/>
        </w:rPr>
      </w:pPr>
      <w:r w:rsidRPr="00E14007">
        <w:rPr>
          <w:b/>
          <w:i w:val="0"/>
        </w:rPr>
        <w:t>References</w:t>
      </w:r>
      <w:r w:rsidRPr="00E14007">
        <w:rPr>
          <w:i w:val="0"/>
        </w:rPr>
        <w:t xml:space="preserve">: </w:t>
      </w:r>
      <w:proofErr w:type="spellStart"/>
      <w:r w:rsidRPr="00E14007">
        <w:rPr>
          <w:rStyle w:val="reference-text"/>
          <w:i w:val="0"/>
        </w:rPr>
        <w:t>Fuglesang</w:t>
      </w:r>
      <w:proofErr w:type="spellEnd"/>
      <w:r w:rsidRPr="00E14007">
        <w:rPr>
          <w:rStyle w:val="reference-text"/>
          <w:i w:val="0"/>
        </w:rPr>
        <w:t xml:space="preserve">, S.H. </w:t>
      </w:r>
      <w:r w:rsidRPr="00E14007">
        <w:rPr>
          <w:rStyle w:val="reference-text"/>
          <w:i w:val="0"/>
        </w:rPr>
        <w:t xml:space="preserve">1998. </w:t>
      </w:r>
      <w:r w:rsidRPr="00E14007">
        <w:rPr>
          <w:rStyle w:val="reference-text"/>
          <w:i w:val="0"/>
          <w:iCs w:val="0"/>
        </w:rPr>
        <w:t xml:space="preserve">Swedish </w:t>
      </w:r>
      <w:proofErr w:type="spellStart"/>
      <w:r w:rsidRPr="00E14007">
        <w:rPr>
          <w:rStyle w:val="reference-text"/>
          <w:i w:val="0"/>
          <w:iCs w:val="0"/>
        </w:rPr>
        <w:t>runestones</w:t>
      </w:r>
      <w:proofErr w:type="spellEnd"/>
      <w:r w:rsidRPr="00E14007">
        <w:rPr>
          <w:rStyle w:val="reference-text"/>
          <w:i w:val="0"/>
          <w:iCs w:val="0"/>
        </w:rPr>
        <w:t xml:space="preserve"> of the eleventh century: ornament and dating</w:t>
      </w:r>
      <w:r w:rsidRPr="00E14007">
        <w:rPr>
          <w:rStyle w:val="reference-text"/>
          <w:i w:val="0"/>
        </w:rPr>
        <w:t xml:space="preserve">, </w:t>
      </w:r>
      <w:proofErr w:type="spellStart"/>
      <w:r w:rsidRPr="00E14007">
        <w:rPr>
          <w:rStyle w:val="reference-text"/>
        </w:rPr>
        <w:t>Runeninschriften</w:t>
      </w:r>
      <w:proofErr w:type="spellEnd"/>
      <w:r w:rsidRPr="00E14007">
        <w:rPr>
          <w:rStyle w:val="reference-text"/>
        </w:rPr>
        <w:t xml:space="preserve"> </w:t>
      </w:r>
      <w:proofErr w:type="spellStart"/>
      <w:r w:rsidRPr="00E14007">
        <w:rPr>
          <w:rStyle w:val="reference-text"/>
        </w:rPr>
        <w:t>als</w:t>
      </w:r>
      <w:proofErr w:type="spellEnd"/>
      <w:r w:rsidRPr="00E14007">
        <w:rPr>
          <w:rStyle w:val="reference-text"/>
        </w:rPr>
        <w:t xml:space="preserve"> </w:t>
      </w:r>
      <w:proofErr w:type="spellStart"/>
      <w:r w:rsidRPr="00E14007">
        <w:rPr>
          <w:rStyle w:val="reference-text"/>
        </w:rPr>
        <w:t>Quellen</w:t>
      </w:r>
      <w:proofErr w:type="spellEnd"/>
      <w:r w:rsidRPr="00E14007">
        <w:rPr>
          <w:rStyle w:val="reference-text"/>
        </w:rPr>
        <w:t xml:space="preserve"> </w:t>
      </w:r>
      <w:proofErr w:type="spellStart"/>
      <w:r w:rsidRPr="00E14007">
        <w:rPr>
          <w:rStyle w:val="reference-text"/>
        </w:rPr>
        <w:t>interdisziplinärer</w:t>
      </w:r>
      <w:proofErr w:type="spellEnd"/>
      <w:r w:rsidRPr="00E14007">
        <w:rPr>
          <w:rStyle w:val="reference-text"/>
        </w:rPr>
        <w:t xml:space="preserve"> </w:t>
      </w:r>
      <w:proofErr w:type="spellStart"/>
      <w:r w:rsidRPr="00E14007">
        <w:rPr>
          <w:rStyle w:val="reference-text"/>
        </w:rPr>
        <w:t>Forschu</w:t>
      </w:r>
      <w:r w:rsidRPr="00E14007">
        <w:rPr>
          <w:rStyle w:val="reference-text"/>
        </w:rPr>
        <w:t>ng</w:t>
      </w:r>
      <w:proofErr w:type="spellEnd"/>
      <w:r w:rsidRPr="00E14007">
        <w:rPr>
          <w:rStyle w:val="reference-text"/>
          <w:i w:val="0"/>
        </w:rPr>
        <w:t xml:space="preserve"> (</w:t>
      </w:r>
      <w:proofErr w:type="spellStart"/>
      <w:proofErr w:type="gramStart"/>
      <w:r w:rsidRPr="00E14007">
        <w:rPr>
          <w:rStyle w:val="reference-text"/>
          <w:i w:val="0"/>
        </w:rPr>
        <w:t>K.Düwel</w:t>
      </w:r>
      <w:proofErr w:type="spellEnd"/>
      <w:proofErr w:type="gramEnd"/>
      <w:r w:rsidRPr="00E14007">
        <w:rPr>
          <w:rStyle w:val="reference-text"/>
          <w:i w:val="0"/>
        </w:rPr>
        <w:t xml:space="preserve"> ed.). </w:t>
      </w:r>
      <w:proofErr w:type="spellStart"/>
      <w:r w:rsidRPr="00E14007">
        <w:rPr>
          <w:rStyle w:val="reference-text"/>
          <w:i w:val="0"/>
        </w:rPr>
        <w:t>Göttingen</w:t>
      </w:r>
      <w:proofErr w:type="spellEnd"/>
      <w:r w:rsidRPr="00E14007">
        <w:rPr>
          <w:rStyle w:val="reference-text"/>
          <w:i w:val="0"/>
        </w:rPr>
        <w:t>.</w:t>
      </w:r>
    </w:p>
    <w:p w:rsidR="00DF2FA0" w:rsidRDefault="00DF2FA0"/>
    <w:sectPr w:rsidR="00DF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BA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6D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5BC8"/>
    <w:rsid w:val="000B60D4"/>
    <w:rsid w:val="000B716D"/>
    <w:rsid w:val="000B74FA"/>
    <w:rsid w:val="000C0E5E"/>
    <w:rsid w:val="000C1792"/>
    <w:rsid w:val="000C1F80"/>
    <w:rsid w:val="000D2057"/>
    <w:rsid w:val="000D25A1"/>
    <w:rsid w:val="000D294C"/>
    <w:rsid w:val="000D4A27"/>
    <w:rsid w:val="000D5584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402E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6720E"/>
    <w:rsid w:val="00170AFD"/>
    <w:rsid w:val="001734F7"/>
    <w:rsid w:val="00173B99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D3FD7"/>
    <w:rsid w:val="001D60DD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1F8A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3F1A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5F70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527F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0E33"/>
    <w:rsid w:val="003E2208"/>
    <w:rsid w:val="003E507A"/>
    <w:rsid w:val="003E5116"/>
    <w:rsid w:val="003E5A3E"/>
    <w:rsid w:val="003E7E75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15A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0EF8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11D"/>
    <w:rsid w:val="004F6642"/>
    <w:rsid w:val="004F6A30"/>
    <w:rsid w:val="004F7A22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7B1"/>
    <w:rsid w:val="00517E62"/>
    <w:rsid w:val="0052008C"/>
    <w:rsid w:val="00521D2F"/>
    <w:rsid w:val="0052249C"/>
    <w:rsid w:val="00523E9B"/>
    <w:rsid w:val="00526AB5"/>
    <w:rsid w:val="00526ADD"/>
    <w:rsid w:val="00526F36"/>
    <w:rsid w:val="00527CBA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3236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30C35"/>
    <w:rsid w:val="00632BC4"/>
    <w:rsid w:val="00635C2C"/>
    <w:rsid w:val="00637E58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619"/>
    <w:rsid w:val="006C5CC1"/>
    <w:rsid w:val="006C6BCC"/>
    <w:rsid w:val="006D291C"/>
    <w:rsid w:val="006D3BB1"/>
    <w:rsid w:val="006D4516"/>
    <w:rsid w:val="006D5E71"/>
    <w:rsid w:val="006D6DE5"/>
    <w:rsid w:val="006E0417"/>
    <w:rsid w:val="006E0D1B"/>
    <w:rsid w:val="006E24BC"/>
    <w:rsid w:val="006E4150"/>
    <w:rsid w:val="006E6804"/>
    <w:rsid w:val="006E6DF9"/>
    <w:rsid w:val="006E763F"/>
    <w:rsid w:val="006E787E"/>
    <w:rsid w:val="006F3D11"/>
    <w:rsid w:val="00701115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12E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14B8"/>
    <w:rsid w:val="007A3F04"/>
    <w:rsid w:val="007A5964"/>
    <w:rsid w:val="007A5D23"/>
    <w:rsid w:val="007A6E0D"/>
    <w:rsid w:val="007A72C0"/>
    <w:rsid w:val="007A7E21"/>
    <w:rsid w:val="007B0B12"/>
    <w:rsid w:val="007B15DF"/>
    <w:rsid w:val="007B3B5D"/>
    <w:rsid w:val="007B3E84"/>
    <w:rsid w:val="007B4241"/>
    <w:rsid w:val="007B4B87"/>
    <w:rsid w:val="007B6F68"/>
    <w:rsid w:val="007C42FC"/>
    <w:rsid w:val="007C6E6A"/>
    <w:rsid w:val="007C7C7E"/>
    <w:rsid w:val="007D2674"/>
    <w:rsid w:val="007D4BF7"/>
    <w:rsid w:val="007D7C06"/>
    <w:rsid w:val="007E1BE2"/>
    <w:rsid w:val="007E4F05"/>
    <w:rsid w:val="007E5A0A"/>
    <w:rsid w:val="007E6695"/>
    <w:rsid w:val="007E6D0E"/>
    <w:rsid w:val="007E723F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082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5CFA"/>
    <w:rsid w:val="00846546"/>
    <w:rsid w:val="00847E6F"/>
    <w:rsid w:val="008523ED"/>
    <w:rsid w:val="00853470"/>
    <w:rsid w:val="008534AB"/>
    <w:rsid w:val="00856727"/>
    <w:rsid w:val="00857356"/>
    <w:rsid w:val="00861BDB"/>
    <w:rsid w:val="008648A2"/>
    <w:rsid w:val="00865DA7"/>
    <w:rsid w:val="00873B98"/>
    <w:rsid w:val="00876FF1"/>
    <w:rsid w:val="00880CB9"/>
    <w:rsid w:val="00882772"/>
    <w:rsid w:val="00883D12"/>
    <w:rsid w:val="0088661E"/>
    <w:rsid w:val="0088675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0868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3297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1101"/>
    <w:rsid w:val="00962E59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030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2796"/>
    <w:rsid w:val="00A837BF"/>
    <w:rsid w:val="00A848D2"/>
    <w:rsid w:val="00A85339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D28"/>
    <w:rsid w:val="00AA1BA8"/>
    <w:rsid w:val="00AA37DC"/>
    <w:rsid w:val="00AA3983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1B4B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25EA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019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57937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3C1C"/>
    <w:rsid w:val="00C144C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4B2A"/>
    <w:rsid w:val="00C477F5"/>
    <w:rsid w:val="00C50D04"/>
    <w:rsid w:val="00C51070"/>
    <w:rsid w:val="00C51957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1C4E"/>
    <w:rsid w:val="00CD43BD"/>
    <w:rsid w:val="00CD4ABF"/>
    <w:rsid w:val="00CD592B"/>
    <w:rsid w:val="00CD5FBA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944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53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3ADE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2FA0"/>
    <w:rsid w:val="00DF4744"/>
    <w:rsid w:val="00DF7ABB"/>
    <w:rsid w:val="00E004B1"/>
    <w:rsid w:val="00E00E09"/>
    <w:rsid w:val="00E04E1C"/>
    <w:rsid w:val="00E07410"/>
    <w:rsid w:val="00E07428"/>
    <w:rsid w:val="00E077B2"/>
    <w:rsid w:val="00E078B8"/>
    <w:rsid w:val="00E103AE"/>
    <w:rsid w:val="00E115FD"/>
    <w:rsid w:val="00E12ADB"/>
    <w:rsid w:val="00E13EE8"/>
    <w:rsid w:val="00E14007"/>
    <w:rsid w:val="00E144C3"/>
    <w:rsid w:val="00E15278"/>
    <w:rsid w:val="00E15AB2"/>
    <w:rsid w:val="00E16452"/>
    <w:rsid w:val="00E16A35"/>
    <w:rsid w:val="00E2127F"/>
    <w:rsid w:val="00E215AA"/>
    <w:rsid w:val="00E229A4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3F91"/>
    <w:rsid w:val="00E44261"/>
    <w:rsid w:val="00E455D9"/>
    <w:rsid w:val="00E45DC5"/>
    <w:rsid w:val="00E46949"/>
    <w:rsid w:val="00E5400E"/>
    <w:rsid w:val="00E54521"/>
    <w:rsid w:val="00E5484E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478C"/>
    <w:rsid w:val="00E9760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340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ABB"/>
    <w:rsid w:val="00F302FD"/>
    <w:rsid w:val="00F30B0B"/>
    <w:rsid w:val="00F33EF9"/>
    <w:rsid w:val="00F4257E"/>
    <w:rsid w:val="00F4313F"/>
    <w:rsid w:val="00F431DA"/>
    <w:rsid w:val="00F438ED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09F4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D7BD8"/>
    <w:rsid w:val="00FE0919"/>
    <w:rsid w:val="00FE1B29"/>
    <w:rsid w:val="00FE1BDD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0B66"/>
  <w15:chartTrackingRefBased/>
  <w15:docId w15:val="{7F7D7DE7-2C22-4047-88CC-99610A69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CB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iCs w:val="0"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7CBA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i w:val="0"/>
      <w:iCs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CBA"/>
    <w:rPr>
      <w:rFonts w:eastAsia="Times New Roman"/>
      <w:b/>
      <w:bCs/>
      <w:i w:val="0"/>
      <w:iCs w:val="0"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7CBA"/>
    <w:rPr>
      <w:rFonts w:eastAsia="Times New Roman"/>
      <w:b/>
      <w:bCs/>
      <w:i w:val="0"/>
      <w:iCs w:val="0"/>
      <w:color w:val="auto"/>
    </w:rPr>
  </w:style>
  <w:style w:type="character" w:customStyle="1" w:styleId="mw-headline">
    <w:name w:val="mw-headline"/>
    <w:basedOn w:val="DefaultParagraphFont"/>
    <w:rsid w:val="00527CBA"/>
  </w:style>
  <w:style w:type="character" w:styleId="Hyperlink">
    <w:name w:val="Hyperlink"/>
    <w:basedOn w:val="DefaultParagraphFont"/>
    <w:uiPriority w:val="99"/>
    <w:semiHidden/>
    <w:unhideWhenUsed/>
    <w:rsid w:val="00527CB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7CBA"/>
    <w:pPr>
      <w:spacing w:before="100" w:beforeAutospacing="1" w:after="100" w:afterAutospacing="1" w:line="240" w:lineRule="auto"/>
    </w:pPr>
    <w:rPr>
      <w:rFonts w:eastAsia="Times New Roman"/>
      <w:i w:val="0"/>
      <w:iCs w:val="0"/>
      <w:color w:val="auto"/>
    </w:rPr>
  </w:style>
  <w:style w:type="character" w:customStyle="1" w:styleId="reference-text">
    <w:name w:val="reference-text"/>
    <w:basedOn w:val="DefaultParagraphFont"/>
    <w:rsid w:val="00DF2FA0"/>
  </w:style>
  <w:style w:type="character" w:styleId="Strong">
    <w:name w:val="Strong"/>
    <w:qFormat/>
    <w:rsid w:val="00DF2FA0"/>
    <w:rPr>
      <w:b/>
      <w:bCs/>
    </w:rPr>
  </w:style>
  <w:style w:type="character" w:customStyle="1" w:styleId="ipa">
    <w:name w:val="ipa"/>
    <w:basedOn w:val="DefaultParagraphFont"/>
    <w:rsid w:val="00E14007"/>
  </w:style>
  <w:style w:type="character" w:customStyle="1" w:styleId="fn">
    <w:name w:val="fn"/>
    <w:basedOn w:val="DefaultParagraphFont"/>
    <w:rsid w:val="00E1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king_art" TargetMode="External"/><Relationship Id="rId13" Type="http://schemas.openxmlformats.org/officeDocument/2006/relationships/hyperlink" Target="https://en.wikipedia.org/wiki/Uppland_Runic_Inscription_871" TargetMode="External"/><Relationship Id="rId18" Type="http://schemas.openxmlformats.org/officeDocument/2006/relationships/hyperlink" Target="https://en.wikipedia.org/wiki/England_Runestones" TargetMode="External"/><Relationship Id="rId26" Type="http://schemas.openxmlformats.org/officeDocument/2006/relationships/hyperlink" Target="https://en.wikipedia.org/wiki/Olaf_III_of_Norwa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anegeld" TargetMode="External"/><Relationship Id="rId34" Type="http://schemas.openxmlformats.org/officeDocument/2006/relationships/fontTable" Target="fontTable.xml"/><Relationship Id="rId7" Type="http://schemas.microsoft.com/office/2007/relationships/hdphoto" Target="media/hdphoto2.wdp"/><Relationship Id="rId12" Type="http://schemas.openxmlformats.org/officeDocument/2006/relationships/image" Target="media/image3.jpeg"/><Relationship Id="rId17" Type="http://schemas.openxmlformats.org/officeDocument/2006/relationships/hyperlink" Target="https://en.wikipedia.org/wiki/Orkesta_Runestones" TargetMode="External"/><Relationship Id="rId25" Type="http://schemas.openxmlformats.org/officeDocument/2006/relationships/hyperlink" Target="https://en.wikipedia.org/wiki/Harald_III_of_Norway" TargetMode="External"/><Relationship Id="rId33" Type="http://schemas.openxmlformats.org/officeDocument/2006/relationships/hyperlink" Target="https://en.wikipedia.org/wiki/Viking_a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rnes_stave_church" TargetMode="External"/><Relationship Id="rId20" Type="http://schemas.openxmlformats.org/officeDocument/2006/relationships/hyperlink" Target="https://en.wikipedia.org/wiki/England_Runestones" TargetMode="External"/><Relationship Id="rId29" Type="http://schemas.openxmlformats.org/officeDocument/2006/relationships/hyperlink" Target="https://en.wikipedia.org/wiki/Viking_ar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File:Upplands_Runinskrift_871.jpg" TargetMode="External"/><Relationship Id="rId24" Type="http://schemas.openxmlformats.org/officeDocument/2006/relationships/hyperlink" Target="https://en.wikipedia.org/wiki/Viking_art" TargetMode="External"/><Relationship Id="rId32" Type="http://schemas.openxmlformats.org/officeDocument/2006/relationships/hyperlink" Target="https://en.wikipedia.org/wiki/Balle_(runemaster)" TargetMode="External"/><Relationship Id="rId5" Type="http://schemas.microsoft.com/office/2007/relationships/hdphoto" Target="media/hdphoto1.wdp"/><Relationship Id="rId15" Type="http://schemas.openxmlformats.org/officeDocument/2006/relationships/image" Target="media/image4.jpeg"/><Relationship Id="rId23" Type="http://schemas.openxmlformats.org/officeDocument/2006/relationships/hyperlink" Target="https://en.wikipedia.org/wiki/%C3%85smund_K%C3%A5resson" TargetMode="External"/><Relationship Id="rId28" Type="http://schemas.openxmlformats.org/officeDocument/2006/relationships/hyperlink" Target="https://en.wikipedia.org/wiki/Dendrochronology" TargetMode="External"/><Relationship Id="rId10" Type="http://schemas.openxmlformats.org/officeDocument/2006/relationships/hyperlink" Target="https://en.wikipedia.org/wiki/Viking_art" TargetMode="External"/><Relationship Id="rId19" Type="http://schemas.openxmlformats.org/officeDocument/2006/relationships/hyperlink" Target="https://en.wikipedia.org/wiki/Viking_art" TargetMode="External"/><Relationship Id="rId31" Type="http://schemas.openxmlformats.org/officeDocument/2006/relationships/hyperlink" Target="https://en.wikipedia.org/wiki/Fo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Viking_art" TargetMode="External"/><Relationship Id="rId14" Type="http://schemas.openxmlformats.org/officeDocument/2006/relationships/hyperlink" Target="https://en.wikipedia.org/wiki/File:Urnesportalen.jpg" TargetMode="External"/><Relationship Id="rId22" Type="http://schemas.openxmlformats.org/officeDocument/2006/relationships/hyperlink" Target="https://en.wikipedia.org/wiki/Canute_the_Great" TargetMode="External"/><Relationship Id="rId27" Type="http://schemas.openxmlformats.org/officeDocument/2006/relationships/hyperlink" Target="https://en.wikipedia.org/wiki/Oslo" TargetMode="External"/><Relationship Id="rId30" Type="http://schemas.openxmlformats.org/officeDocument/2006/relationships/hyperlink" Target="https://en.wikipedia.org/wiki/Runemaste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2018-09-21T12:37:00Z</dcterms:created>
  <dcterms:modified xsi:type="dcterms:W3CDTF">2018-09-21T16:12:00Z</dcterms:modified>
</cp:coreProperties>
</file>