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70"/>
        <w:rPr/>
      </w:pPr>
      <w:r>
        <w:rPr/>
        <w:t>DIS-EUR-Bulgaria-Neolithic- Flat Bone Figurine</w:t>
      </w:r>
    </w:p>
    <w:p>
      <w:pPr>
        <w:pStyle w:val="Heading2"/>
        <w:rPr/>
      </w:pPr>
      <w:r>
        <w:rPr/>
        <w:drawing>
          <wp:inline distT="0" distB="0" distL="0" distR="0">
            <wp:extent cx="3168015" cy="4476750"/>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2" t="-1" r="-2" b="-1"/>
                    <a:stretch>
                      <a:fillRect/>
                    </a:stretch>
                  </pic:blipFill>
                  <pic:spPr bwMode="auto">
                    <a:xfrm flipH="1">
                      <a:off x="0" y="0"/>
                      <a:ext cx="3168015" cy="4476750"/>
                    </a:xfrm>
                    <a:prstGeom prst="rect">
                      <a:avLst/>
                    </a:prstGeom>
                  </pic:spPr>
                </pic:pic>
              </a:graphicData>
            </a:graphic>
          </wp:inline>
        </w:drawing>
      </w:r>
      <w:r>
        <w:rPr/>
        <w:drawing>
          <wp:inline distT="0" distB="0" distL="0" distR="0">
            <wp:extent cx="3143250" cy="445452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2" t="-1" r="-2" b="-1"/>
                    <a:stretch>
                      <a:fillRect/>
                    </a:stretch>
                  </pic:blipFill>
                  <pic:spPr bwMode="auto">
                    <a:xfrm flipH="1">
                      <a:off x="0" y="0"/>
                      <a:ext cx="3143250" cy="4454525"/>
                    </a:xfrm>
                    <a:prstGeom prst="rect">
                      <a:avLst/>
                    </a:prstGeom>
                  </pic:spPr>
                </pic:pic>
              </a:graphicData>
            </a:graphic>
          </wp:inline>
        </w:drawing>
      </w:r>
    </w:p>
    <w:p>
      <w:pPr>
        <w:pStyle w:val="Normal"/>
        <w:rPr>
          <w:rStyle w:val="StrongEmphasis"/>
        </w:rPr>
      </w:pPr>
      <w:r>
        <w:rPr/>
        <w:t xml:space="preserve">Fig. 1 Bulgarian Neolithic, Flat Bone Figurine, </w:t>
      </w:r>
      <w:r>
        <w:rPr>
          <w:szCs w:val="27"/>
        </w:rPr>
        <w:t>ca 5</w:t>
      </w:r>
      <w:r>
        <w:rPr>
          <w:szCs w:val="27"/>
          <w:vertAlign w:val="superscript"/>
        </w:rPr>
        <w:t>th</w:t>
      </w:r>
      <w:r>
        <w:rPr>
          <w:szCs w:val="27"/>
        </w:rPr>
        <w:t xml:space="preserve"> millennium BCE</w:t>
      </w:r>
      <w:r>
        <w:rPr/>
        <w:t xml:space="preserve">, </w:t>
      </w:r>
    </w:p>
    <w:p>
      <w:pPr>
        <w:pStyle w:val="Normal"/>
        <w:rPr>
          <w:rStyle w:val="StrongEmphasis"/>
        </w:rPr>
      </w:pPr>
      <w:r>
        <w:rPr/>
      </w:r>
    </w:p>
    <w:p>
      <w:pPr>
        <w:pStyle w:val="Normal"/>
        <w:rPr>
          <w:rStyle w:val="StrongEmphasis"/>
        </w:rPr>
      </w:pPr>
      <w:r>
        <w:rPr>
          <w:rStyle w:val="StrongEmphasis"/>
        </w:rPr>
        <w:t>Formal Label:</w:t>
      </w:r>
      <w:r>
        <w:rPr>
          <w:szCs w:val="27"/>
        </w:rPr>
        <w:t xml:space="preserve"> </w:t>
      </w:r>
      <w:r>
        <w:rPr/>
        <w:t xml:space="preserve">Bulgarian Neolithic, Flat Bone Figurine, </w:t>
      </w:r>
      <w:r>
        <w:rPr>
          <w:szCs w:val="27"/>
        </w:rPr>
        <w:t>ca 5</w:t>
      </w:r>
      <w:r>
        <w:rPr>
          <w:szCs w:val="27"/>
          <w:vertAlign w:val="superscript"/>
        </w:rPr>
        <w:t>th</w:t>
      </w:r>
      <w:r>
        <w:rPr>
          <w:szCs w:val="27"/>
        </w:rPr>
        <w:t xml:space="preserve"> millennium BCE</w:t>
      </w:r>
    </w:p>
    <w:p>
      <w:pPr>
        <w:pStyle w:val="Normal"/>
        <w:rPr/>
      </w:pPr>
      <w:r>
        <w:rPr>
          <w:rStyle w:val="StrongEmphasis"/>
        </w:rPr>
        <w:t>Accession Number:</w:t>
      </w:r>
      <w:r>
        <w:rPr/>
        <w:t xml:space="preserve"> GN778.22.B9.A1</w:t>
      </w:r>
    </w:p>
    <w:p>
      <w:pPr>
        <w:pStyle w:val="Normal"/>
        <w:rPr/>
      </w:pPr>
      <w:r>
        <w:rPr>
          <w:rStyle w:val="StrongEmphasis"/>
        </w:rPr>
        <w:t>Date or Time Horizon:</w:t>
      </w:r>
      <w:r>
        <w:rPr/>
        <w:t xml:space="preserve"> </w:t>
      </w:r>
      <w:r>
        <w:rPr>
          <w:szCs w:val="27"/>
        </w:rPr>
        <w:t>5</w:t>
      </w:r>
      <w:r>
        <w:rPr>
          <w:szCs w:val="27"/>
          <w:vertAlign w:val="superscript"/>
        </w:rPr>
        <w:t>th</w:t>
      </w:r>
      <w:r>
        <w:rPr>
          <w:szCs w:val="27"/>
        </w:rPr>
        <w:t xml:space="preserve"> millennium BCE</w:t>
      </w:r>
    </w:p>
    <w:p>
      <w:pPr>
        <w:pStyle w:val="Normal"/>
        <w:rPr/>
      </w:pPr>
      <w:r>
        <w:rPr>
          <w:rStyle w:val="StrongEmphasis"/>
        </w:rPr>
        <w:t>Geographical Area:</w:t>
      </w:r>
      <w:r>
        <w:rPr/>
        <w:t xml:space="preserve"> Bulgaria</w:t>
      </w:r>
    </w:p>
    <w:p>
      <w:pPr>
        <w:pStyle w:val="Normal"/>
        <w:rPr/>
      </w:pPr>
      <w:r>
        <w:rPr>
          <w:rStyle w:val="StrongEmphasis"/>
        </w:rPr>
        <w:t>Cultural Affiliation:</w:t>
      </w:r>
      <w:r>
        <w:rPr/>
        <w:t xml:space="preserve"> Neolithic</w:t>
      </w:r>
    </w:p>
    <w:p>
      <w:pPr>
        <w:pStyle w:val="Normal"/>
        <w:rPr/>
      </w:pPr>
      <w:r>
        <w:rPr>
          <w:rStyle w:val="StrongEmphasis"/>
        </w:rPr>
        <w:t>Media:</w:t>
      </w:r>
      <w:r>
        <w:rPr/>
        <w:t xml:space="preserve"> Bone</w:t>
      </w:r>
    </w:p>
    <w:p>
      <w:pPr>
        <w:pStyle w:val="Normal"/>
        <w:rPr>
          <w:b/>
          <w:b/>
          <w:bCs/>
        </w:rPr>
      </w:pPr>
      <w:r>
        <w:rPr>
          <w:rStyle w:val="StrongEmphasis"/>
        </w:rPr>
        <w:t>Dimensions:</w:t>
      </w:r>
      <w:r>
        <w:rPr/>
        <w:t xml:space="preserve"> </w:t>
      </w:r>
      <w:r>
        <w:rPr>
          <w:szCs w:val="27"/>
        </w:rPr>
        <w:t>77 mm: high</w:t>
      </w:r>
    </w:p>
    <w:p>
      <w:pPr>
        <w:pStyle w:val="Normal"/>
        <w:rPr/>
      </w:pPr>
      <w:r>
        <w:rPr>
          <w:rStyle w:val="StrongEmphasis"/>
        </w:rPr>
        <w:t xml:space="preserve">Weight:  </w:t>
      </w:r>
    </w:p>
    <w:p>
      <w:pPr>
        <w:pStyle w:val="Normal"/>
        <w:rPr/>
      </w:pPr>
      <w:r>
        <w:rPr>
          <w:rStyle w:val="StrongEmphasis"/>
        </w:rPr>
        <w:t>Provenance:</w:t>
      </w:r>
      <w:r>
        <w:rPr/>
        <w:t xml:space="preserve"> Provenance: Italian Private Collection; then Martin Dimov, Mladost 2, 239/3/3/88 1799 Sofia, Sofia, Bulgaria</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r>
    </w:p>
    <w:p>
      <w:pPr>
        <w:pStyle w:val="Normal"/>
        <w:autoSpaceDE w:val="false"/>
        <w:ind w:firstLine="720"/>
        <w:rPr/>
      </w:pPr>
      <w:r>
        <w:rPr>
          <w:rFonts w:eastAsia="MinionPro-Regular"/>
          <w:szCs w:val="22"/>
        </w:rPr>
        <w:t xml:space="preserve">This Flat Bone Figurine from Bulgaria is a product of the Neolithic period of the South-East Europe, a period of economic and social change, which was based on </w:t>
      </w:r>
      <w:r>
        <w:rPr/>
        <w:t xml:space="preserve">earlier cultivation and herding practices in Anatolia during the </w:t>
      </w:r>
      <w:r>
        <w:rPr>
          <w:b/>
          <w:bCs/>
        </w:rPr>
        <w:t>Pre-Pottery Neolithic</w:t>
      </w:r>
      <w:r>
        <w:rPr/>
        <w:t xml:space="preserve"> Period (</w:t>
      </w:r>
      <w:r>
        <w:rPr>
          <w:b/>
          <w:bCs/>
        </w:rPr>
        <w:t>PPN</w:t>
      </w:r>
      <w:r>
        <w:rPr/>
        <w:t xml:space="preserve">, around 8500-5500 BCE). In </w:t>
      </w:r>
      <w:r>
        <w:rPr>
          <w:rFonts w:eastAsia="MinionPro-Regular"/>
          <w:szCs w:val="22"/>
        </w:rPr>
        <w:t>South-East Europe</w:t>
      </w:r>
      <w:r>
        <w:rPr/>
        <w:t xml:space="preserve"> intensive garden agriculture was integrated with small-scale herding prior to the emergence of crop agriculture and caprine husbandry during the </w:t>
      </w:r>
      <w:r>
        <w:rPr>
          <w:b/>
          <w:bCs/>
        </w:rPr>
        <w:t>Pre-Pottery Neolithic</w:t>
      </w:r>
      <w:r>
        <w:rPr/>
        <w:t xml:space="preserve"> B culture. Integration of small-scale cultivation and herding during the PPNB facilitated the spread of agriculture in </w:t>
      </w:r>
      <w:r>
        <w:rPr>
          <w:rFonts w:eastAsia="MinionPro-Regular"/>
          <w:szCs w:val="22"/>
        </w:rPr>
        <w:t>South-East</w:t>
      </w:r>
      <w:r>
        <w:rPr/>
        <w:t xml:space="preserve"> Europe and this advance</w:t>
      </w:r>
      <w:r>
        <w:rPr>
          <w:rFonts w:eastAsia="MinionPro-Regular"/>
          <w:szCs w:val="22"/>
        </w:rPr>
        <w:t xml:space="preserve"> provided the expendable time and energy to craft prestige objects such as these Flat Bone Figurines </w:t>
      </w:r>
      <w:r>
        <w:rPr>
          <w:rFonts w:eastAsia="MinionPro-Regular"/>
        </w:rPr>
        <w:t xml:space="preserve">(cf. Evans 1978; Manolakakis and Averbouh 2004: 155, see also Renfrew 1988; Manolakakis 1996). </w:t>
      </w:r>
    </w:p>
    <w:p>
      <w:pPr>
        <w:pStyle w:val="Normal"/>
        <w:autoSpaceDE w:val="false"/>
        <w:ind w:firstLine="720"/>
        <w:rPr>
          <w:rFonts w:eastAsia="MinionPro-Regular"/>
        </w:rPr>
      </w:pPr>
      <w:r>
        <w:rPr>
          <w:rFonts w:eastAsia="MinionPro-Regular"/>
          <w:szCs w:val="22"/>
        </w:rPr>
        <w:t xml:space="preserve">The </w:t>
      </w:r>
      <w:r>
        <w:rPr>
          <w:rFonts w:eastAsia="MinionPro-Regular"/>
        </w:rPr>
        <w:t xml:space="preserve">function and semantics of </w:t>
      </w:r>
      <w:r>
        <w:rPr>
          <w:rFonts w:eastAsia="MinionPro-Regular"/>
          <w:szCs w:val="22"/>
        </w:rPr>
        <w:t>Flat Bone Figurines</w:t>
      </w:r>
      <w:r>
        <w:rPr>
          <w:rFonts w:eastAsia="MinionPro-Regular"/>
        </w:rPr>
        <w:t xml:space="preserve"> were reflected in the use of them as personal amulets as most were probably used as personal amulets and their highly schematized female bodies provided a philosophical interconnection between the fertility of the land and that of the female human population</w:t>
      </w:r>
      <w:r>
        <w:rPr/>
        <w:t xml:space="preserve">. Their highly abstract representation of the female human fertility attributes suggests that they were meant to signify the importance of fertility in general terms and in ways in which human and earthly fertility attributes were interconnected and had an impact on the individuals who used these as amulets. </w:t>
      </w:r>
    </w:p>
    <w:p>
      <w:pPr>
        <w:pStyle w:val="Normal"/>
        <w:autoSpaceDE w:val="false"/>
        <w:rPr>
          <w:rFonts w:eastAsia="MinionPro-Regular"/>
        </w:rPr>
      </w:pPr>
      <w:r>
        <w:rPr>
          <w:rFonts w:eastAsia="MinionPro-Regular"/>
        </w:rPr>
      </w:r>
    </w:p>
    <w:p>
      <w:pPr>
        <w:pStyle w:val="Normal"/>
        <w:autoSpaceDE w:val="false"/>
        <w:ind w:firstLine="720"/>
        <w:rPr/>
      </w:pPr>
      <w:r>
        <w:rPr>
          <w:rFonts w:eastAsia="MinionPro-Regular"/>
          <w:szCs w:val="22"/>
        </w:rPr>
        <w:t>Flat Bone Figurines</w:t>
      </w:r>
      <w:r>
        <w:rPr>
          <w:szCs w:val="13"/>
        </w:rPr>
        <w:t xml:space="preserve"> were crafted in local communities probably of caprid bone and they were modeled according to an artistic grammar, which was grounded in a long-standing </w:t>
      </w:r>
      <w:r>
        <w:rPr>
          <w:rFonts w:eastAsia="GaramConBook"/>
          <w:color w:val="231F20"/>
          <w:szCs w:val="22"/>
        </w:rPr>
        <w:t>Neolithic tradition which had diffused to the Balkans from southwestern Anatolia through the Cyclades to the Greek Peloponnesian mainland where they were associated with painted pottery. And this is where there is a sharp distinction between the Balkans and Western Europe, since in Western Europe figurines are completely absent from contexts of painted ceramics.</w:t>
      </w:r>
      <w:r>
        <w:rPr>
          <w:szCs w:val="13"/>
        </w:rPr>
        <w:t xml:space="preserve"> (Hansen 2007). This suggests that if women crafted the figurines they may have been also responsible for crafting ceramics. Therefore, t</w:t>
      </w:r>
      <w:r>
        <w:rPr>
          <w:rFonts w:eastAsia="MinionPro-Regular"/>
          <w:szCs w:val="22"/>
        </w:rPr>
        <w:t>he emergence of new ideas reflecting agriculture and community development were accomplished by women who embodied these ideas in this Neolithic type of flat bone figurine (see also Hansen 2011).</w:t>
      </w:r>
    </w:p>
    <w:p>
      <w:pPr>
        <w:pStyle w:val="Normal"/>
        <w:autoSpaceDE w:val="false"/>
        <w:rPr/>
      </w:pPr>
      <w:r>
        <w:rPr/>
        <w:drawing>
          <wp:inline distT="0" distB="0" distL="0" distR="0">
            <wp:extent cx="3141980" cy="2536190"/>
            <wp:effectExtent l="0" t="0" r="0" b="0"/>
            <wp:docPr id="3"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 descr="" title=""/>
                    <pic:cNvPicPr>
                      <a:picLocks noChangeAspect="1" noChangeArrowheads="1"/>
                    </pic:cNvPicPr>
                  </pic:nvPicPr>
                  <pic:blipFill>
                    <a:blip r:embed="rId4"/>
                    <a:srcRect l="-4" t="-5" r="-4" b="-5"/>
                    <a:stretch>
                      <a:fillRect/>
                    </a:stretch>
                  </pic:blipFill>
                  <pic:spPr bwMode="auto">
                    <a:xfrm>
                      <a:off x="0" y="0"/>
                      <a:ext cx="3141980" cy="2536190"/>
                    </a:xfrm>
                    <a:prstGeom prst="rect">
                      <a:avLst/>
                    </a:prstGeom>
                  </pic:spPr>
                </pic:pic>
              </a:graphicData>
            </a:graphic>
          </wp:inline>
        </w:drawing>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https://geomorphologie.revues.org/docannexe/image/7747/img-1.jpg</w:t>
      </w:r>
    </w:p>
    <w:p>
      <w:pPr>
        <w:pStyle w:val="Heading1"/>
        <w:rPr/>
      </w:pPr>
      <w:r>
        <w:rPr/>
        <w:t>BEGIN to edit</w:t>
      </w:r>
    </w:p>
    <w:p>
      <w:pPr>
        <w:pStyle w:val="Normal"/>
        <w:autoSpaceDE w:val="false"/>
        <w:ind w:firstLine="720"/>
        <w:rPr>
          <w:rFonts w:ascii="MinionPro-Regular" w:hAnsi="MinionPro-Regular" w:eastAsia="MinionPro-Regular"/>
          <w:sz w:val="22"/>
          <w:szCs w:val="22"/>
        </w:rPr>
      </w:pPr>
      <w:r>
        <w:rPr>
          <w:rFonts w:eastAsia="MinionPro-Regular" w:ascii="MinionPro-Regular" w:hAnsi="MinionPro-Regular"/>
          <w:sz w:val="22"/>
          <w:szCs w:val="22"/>
        </w:rPr>
        <w:t>For instance, osseous raw material (bone, antler, teeth) and even mollusk shells had used throughout</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prehistory for utilitarian tools, decorative items, auxiliary artifacts</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and parts of composite objects, and even pieces of arts. Most of the Paleolithic</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portable figural art (plaques with reliefs or figurines) is, in fact, made from bone, antler</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 xml:space="preserve">or mammoth ivory (e. g., </w:t>
      </w:r>
      <w:r>
        <w:rPr>
          <w:rFonts w:eastAsia="MinionPro-Regular" w:ascii="MinionPro-Regular" w:hAnsi="MinionPro-Regular"/>
          <w:sz w:val="22"/>
          <w:szCs w:val="22"/>
        </w:rPr>
        <w:t>Hahn 1972; Barandi</w:t>
      </w:r>
      <w:r>
        <w:rPr>
          <w:rFonts w:eastAsia="MinionPro-Regular" w:ascii="MinionPro-Regular" w:hAnsi="MinionPro-Regular"/>
          <w:sz w:val="22"/>
          <w:szCs w:val="22"/>
        </w:rPr>
        <w:t>á</w:t>
      </w:r>
      <w:r>
        <w:rPr>
          <w:rFonts w:eastAsia="MinionPro-Regular" w:ascii="MinionPro-Regular" w:hAnsi="MinionPro-Regular"/>
          <w:sz w:val="22"/>
          <w:szCs w:val="22"/>
        </w:rPr>
        <w:t>r</w:t>
      </w:r>
      <w:r>
        <w:rPr>
          <w:rFonts w:eastAsia="MinionPro-Regular" w:ascii="MinionPro-Regular" w:hAnsi="MinionPro-Regular"/>
          <w:sz w:val="22"/>
          <w:szCs w:val="22"/>
        </w:rPr>
        <w:t>n</w:t>
      </w:r>
      <w:r>
        <w:rPr>
          <w:rFonts w:eastAsia="MinionPro-Regular" w:ascii="MinionPro-Regular" w:hAnsi="MinionPro-Regular"/>
          <w:sz w:val="22"/>
          <w:szCs w:val="22"/>
        </w:rPr>
        <w:t xml:space="preserve"> 1994). However, the cultural attitude</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towards certain raw materials changed significantly in diverse societies, so, for</w:t>
      </w:r>
    </w:p>
    <w:p>
      <w:pPr>
        <w:pStyle w:val="Normal"/>
        <w:autoSpaceDE w:val="false"/>
        <w:rPr/>
      </w:pPr>
      <w:r>
        <w:rPr>
          <w:rFonts w:eastAsia="MinionPro-Regular" w:ascii="MinionPro-Regular" w:hAnsi="MinionPro-Regular"/>
          <w:sz w:val="22"/>
          <w:szCs w:val="22"/>
        </w:rPr>
        <w:t>example, central Balkan Neolithic societies (both Star</w:t>
      </w:r>
      <w:r>
        <w:rPr>
          <w:rFonts w:eastAsia="MinionPro-Regular" w:ascii="MinionPro-Regular" w:hAnsi="MinionPro-Regular"/>
          <w:sz w:val="22"/>
          <w:szCs w:val="22"/>
        </w:rPr>
        <w:t>č</w:t>
      </w:r>
      <w:r>
        <w:rPr>
          <w:rFonts w:eastAsia="MinionPro-Regular" w:ascii="MinionPro-Regular" w:hAnsi="MinionPro-Regular"/>
          <w:sz w:val="22"/>
          <w:szCs w:val="22"/>
        </w:rPr>
        <w:t>evo and Vin</w:t>
      </w:r>
      <w:r>
        <w:rPr>
          <w:rFonts w:eastAsia="MinionPro-Regular" w:ascii="MinionPro-Regular" w:hAnsi="MinionPro-Regular"/>
          <w:sz w:val="22"/>
          <w:szCs w:val="22"/>
        </w:rPr>
        <w:t>č</w:t>
      </w:r>
      <w:r>
        <w:rPr>
          <w:rFonts w:eastAsia="MinionPro-Regular" w:ascii="MinionPro-Regular" w:hAnsi="MinionPro-Regular"/>
          <w:sz w:val="22"/>
          <w:szCs w:val="22"/>
        </w:rPr>
        <w:t>a cultures) have</w:t>
      </w:r>
    </w:p>
    <w:p>
      <w:pPr>
        <w:pStyle w:val="Normal"/>
        <w:autoSpaceDE w:val="false"/>
        <w:rPr/>
      </w:pPr>
      <w:r>
        <w:rPr>
          <w:rFonts w:eastAsia="MinionPro-Regular" w:ascii="MinionPro-Regular" w:hAnsi="MinionPro-Regular"/>
          <w:sz w:val="22"/>
          <w:szCs w:val="22"/>
        </w:rPr>
        <w:t>extremely rich figural art, but made almost exclusively from clay, with only few rare</w:t>
      </w:r>
    </w:p>
    <w:p>
      <w:pPr>
        <w:pStyle w:val="Normal"/>
        <w:autoSpaceDE w:val="false"/>
        <w:rPr/>
      </w:pPr>
      <w:r>
        <w:rPr>
          <w:rFonts w:eastAsia="MinionPro-Regular" w:ascii="MinionPro-Regular" w:hAnsi="MinionPro-Regular"/>
          <w:sz w:val="22"/>
          <w:szCs w:val="22"/>
        </w:rPr>
        <w:t xml:space="preserve">examples in stone (cf. </w:t>
      </w:r>
      <w:r>
        <w:rPr>
          <w:rFonts w:eastAsia="MinionPro-Regular" w:ascii="MinionPro-Regular" w:hAnsi="MinionPro-Regular"/>
          <w:sz w:val="22"/>
          <w:szCs w:val="22"/>
        </w:rPr>
        <w:t>Срејовић</w:t>
      </w:r>
      <w:r>
        <w:rPr>
          <w:rFonts w:eastAsia="MinionPro-Regular" w:ascii="MinionPro-Regular" w:hAnsi="MinionPro-Regular"/>
          <w:sz w:val="22"/>
          <w:szCs w:val="22"/>
        </w:rPr>
        <w:t xml:space="preserve"> 1968; </w:t>
      </w:r>
      <w:r>
        <w:rPr>
          <w:rFonts w:eastAsia="MinionPro-Regular" w:ascii="MinionPro-Regular" w:hAnsi="MinionPro-Regular"/>
          <w:sz w:val="22"/>
          <w:szCs w:val="22"/>
        </w:rPr>
        <w:t>Тасић</w:t>
      </w:r>
      <w:r>
        <w:rPr>
          <w:rFonts w:eastAsia="MinionPro-Regular" w:ascii="MinionPro-Regular" w:hAnsi="MinionPro-Regular"/>
          <w:sz w:val="22"/>
          <w:szCs w:val="22"/>
        </w:rPr>
        <w:t xml:space="preserve"> 2008; </w:t>
      </w:r>
      <w:r>
        <w:rPr>
          <w:rFonts w:eastAsia="MinionPro-Regular" w:ascii="MinionPro-Regular" w:hAnsi="MinionPro-Regular"/>
          <w:sz w:val="22"/>
          <w:szCs w:val="22"/>
        </w:rPr>
        <w:t>Игњатовић</w:t>
      </w:r>
      <w:r>
        <w:rPr>
          <w:rFonts w:eastAsia="MinionPro-Regular" w:ascii="MinionPro-Regular" w:hAnsi="MinionPro-Regular"/>
          <w:sz w:val="22"/>
          <w:szCs w:val="22"/>
        </w:rPr>
        <w:t xml:space="preserve"> 2008).</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The high symbolic value and probably also prestigious character of the flat bone figurines</w:t>
      </w:r>
    </w:p>
    <w:p>
      <w:pPr>
        <w:pStyle w:val="Normal"/>
        <w:autoSpaceDE w:val="false"/>
        <w:rPr/>
      </w:pPr>
      <w:r>
        <w:rPr>
          <w:rFonts w:eastAsia="MinionPro-Regular" w:ascii="MinionPro-Regular" w:hAnsi="MinionPro-Regular"/>
          <w:sz w:val="22"/>
          <w:szCs w:val="22"/>
        </w:rPr>
        <w:t>is suggested by the necropolis at Varna, on the Black Sea coast, which, apart from</w:t>
      </w:r>
    </w:p>
    <w:p>
      <w:pPr>
        <w:pStyle w:val="Normal"/>
        <w:autoSpaceDE w:val="false"/>
        <w:rPr/>
      </w:pPr>
      <w:r>
        <w:rPr>
          <w:rFonts w:eastAsia="MinionPro-Regular" w:ascii="MinionPro-Regular" w:hAnsi="MinionPro-Regular"/>
          <w:sz w:val="22"/>
          <w:szCs w:val="22"/>
        </w:rPr>
        <w:t xml:space="preserve">extraordinary finds in gold and other </w:t>
      </w:r>
      <w:r>
        <w:rPr>
          <w:rFonts w:eastAsia="MinionPro-Regular" w:ascii="MinionPro-Regular" w:hAnsi="MinionPro-Regular"/>
          <w:sz w:val="22"/>
          <w:szCs w:val="22"/>
        </w:rPr>
        <w:t>“</w:t>
      </w:r>
      <w:r>
        <w:rPr>
          <w:rFonts w:eastAsia="MinionPro-Regular" w:ascii="MinionPro-Regular" w:hAnsi="MinionPro-Regular"/>
          <w:sz w:val="22"/>
          <w:szCs w:val="22"/>
        </w:rPr>
        <w:t>luxurious</w:t>
      </w:r>
      <w:r>
        <w:rPr>
          <w:rFonts w:eastAsia="MinionPro-Regular" w:ascii="MinionPro-Regular" w:hAnsi="MinionPro-Regular"/>
          <w:sz w:val="22"/>
          <w:szCs w:val="22"/>
        </w:rPr>
        <w:t>”</w:t>
      </w:r>
      <w:r>
        <w:rPr>
          <w:rFonts w:eastAsia="MinionPro-Regular" w:ascii="MinionPro-Regular" w:hAnsi="MinionPro-Regular"/>
          <w:sz w:val="22"/>
          <w:szCs w:val="22"/>
        </w:rPr>
        <w:t xml:space="preserve"> raw materials, also yielded several</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bone figurines, some of them of considerable dimensions, and completely unused,</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i. e., made exclusively for funeral (Manolakakis and Averbouh 2004). Figurines are</w:t>
      </w:r>
    </w:p>
    <w:p>
      <w:pPr>
        <w:pStyle w:val="Normal"/>
        <w:autoSpaceDE w:val="false"/>
        <w:rPr/>
      </w:pPr>
      <w:r>
        <w:rPr>
          <w:rFonts w:eastAsia="MinionPro-Regular" w:ascii="MinionPro-Regular" w:hAnsi="MinionPro-Regular"/>
          <w:sz w:val="22"/>
          <w:szCs w:val="22"/>
        </w:rPr>
        <w:t xml:space="preserve">also seen as </w:t>
      </w:r>
      <w:r>
        <w:rPr>
          <w:rFonts w:eastAsia="MinionPro-Regular" w:ascii="MinionPro-Regular" w:hAnsi="MinionPro-Regular"/>
          <w:sz w:val="22"/>
          <w:szCs w:val="22"/>
        </w:rPr>
        <w:t>“</w:t>
      </w:r>
      <w:r>
        <w:rPr>
          <w:rFonts w:eastAsia="MinionPro-Regular" w:ascii="MinionPro-Regular" w:hAnsi="MinionPro-Regular"/>
          <w:sz w:val="22"/>
          <w:szCs w:val="22"/>
        </w:rPr>
        <w:t>ideological innovation</w:t>
      </w:r>
      <w:r>
        <w:rPr>
          <w:rFonts w:eastAsia="MinionPro-Regular" w:ascii="MinionPro-Regular" w:hAnsi="MinionPro-Regular"/>
          <w:sz w:val="22"/>
          <w:szCs w:val="22"/>
        </w:rPr>
        <w:t>”</w:t>
      </w:r>
      <w:r>
        <w:rPr>
          <w:rFonts w:eastAsia="MinionPro-Regular" w:ascii="MinionPro-Regular" w:hAnsi="MinionPro-Regular"/>
          <w:sz w:val="22"/>
          <w:szCs w:val="22"/>
        </w:rPr>
        <w:t xml:space="preserve"> of the Early Eneolithic (Hansen 2011).</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The bone figurines belong to the group of the artefacts that are considered as</w:t>
      </w:r>
    </w:p>
    <w:p>
      <w:pPr>
        <w:pStyle w:val="Normal"/>
        <w:autoSpaceDE w:val="false"/>
        <w:rPr/>
      </w:pPr>
      <w:r>
        <w:rPr>
          <w:rFonts w:eastAsia="MinionPro-Regular" w:cs="MinionPro-Regular" w:ascii="MinionPro-Regular" w:hAnsi="MinionPro-Regular"/>
          <w:sz w:val="22"/>
          <w:szCs w:val="22"/>
        </w:rPr>
        <w:t>“</w:t>
      </w:r>
      <w:r>
        <w:rPr>
          <w:rFonts w:eastAsia="MinionPro-Regular" w:ascii="MinionPro-Regular" w:hAnsi="MinionPro-Regular"/>
          <w:sz w:val="22"/>
          <w:szCs w:val="22"/>
        </w:rPr>
        <w:t>index fossils</w:t>
      </w:r>
      <w:r>
        <w:rPr>
          <w:rFonts w:eastAsia="MinionPro-Regular" w:ascii="MinionPro-Regular" w:hAnsi="MinionPro-Regular"/>
          <w:sz w:val="22"/>
          <w:szCs w:val="22"/>
        </w:rPr>
        <w:t>”</w:t>
      </w:r>
      <w:r>
        <w:rPr>
          <w:rFonts w:eastAsia="MinionPro-Regular" w:ascii="MinionPro-Regular" w:hAnsi="MinionPro-Regular"/>
          <w:sz w:val="22"/>
          <w:szCs w:val="22"/>
        </w:rPr>
        <w:t xml:space="preserve"> (</w:t>
      </w:r>
      <w:r>
        <w:rPr>
          <w:rFonts w:eastAsia="MinionPro-Regular" w:ascii="MinionPro-Regular" w:hAnsi="MinionPro-Regular"/>
          <w:sz w:val="22"/>
          <w:szCs w:val="22"/>
        </w:rPr>
        <w:t>“</w:t>
      </w:r>
      <w:r>
        <w:rPr>
          <w:rFonts w:eastAsia="MinionPro-Regular" w:ascii="MinionPro-Regular" w:hAnsi="MinionPro-Regular"/>
          <w:sz w:val="22"/>
          <w:szCs w:val="22"/>
        </w:rPr>
        <w:t>fossiles directeurs</w:t>
      </w:r>
      <w:r>
        <w:rPr>
          <w:rFonts w:eastAsia="MinionPro-Regular" w:ascii="MinionPro-Regular" w:hAnsi="MinionPro-Regular"/>
          <w:sz w:val="22"/>
          <w:szCs w:val="22"/>
        </w:rPr>
        <w:t>”</w:t>
      </w:r>
      <w:r>
        <w:rPr>
          <w:rFonts w:eastAsia="MinionPro-Regular" w:ascii="MinionPro-Regular" w:hAnsi="MinionPro-Regular"/>
          <w:sz w:val="22"/>
          <w:szCs w:val="22"/>
        </w:rPr>
        <w:t>), i. e., chronologically sensitive type of objects</w:t>
      </w:r>
    </w:p>
    <w:p>
      <w:pPr>
        <w:pStyle w:val="Normal"/>
        <w:autoSpaceDE w:val="false"/>
        <w:rPr/>
      </w:pPr>
      <w:r>
        <w:rPr>
          <w:rFonts w:eastAsia="MinionPro-Regular" w:ascii="MinionPro-Regular" w:hAnsi="MinionPro-Regular"/>
          <w:sz w:val="22"/>
          <w:szCs w:val="22"/>
        </w:rPr>
        <w:t xml:space="preserve">for the Eastern Balkan Chalcolithic (cf. </w:t>
      </w:r>
      <w:r>
        <w:rPr>
          <w:rFonts w:eastAsia="MinionPro-Regular" w:ascii="MinionPro-Regular" w:hAnsi="MinionPro-Regular"/>
          <w:sz w:val="22"/>
          <w:szCs w:val="22"/>
        </w:rPr>
        <w:t>Георгиева</w:t>
      </w:r>
      <w:r>
        <w:rPr>
          <w:rFonts w:eastAsia="MinionPro-Regular" w:ascii="MinionPro-Regular" w:hAnsi="MinionPro-Regular"/>
          <w:sz w:val="22"/>
          <w:szCs w:val="22"/>
        </w:rPr>
        <w:t xml:space="preserve"> 2014: 225; Averbouh and Zidarov</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2014: 183). They are known from present-day Romania and Bulgaria and were</w:t>
      </w:r>
    </w:p>
    <w:p>
      <w:pPr>
        <w:pStyle w:val="Normal"/>
        <w:autoSpaceDE w:val="false"/>
        <w:rPr/>
      </w:pPr>
      <w:r>
        <w:rPr>
          <w:rFonts w:eastAsia="MinionPro-Regular" w:ascii="MinionPro-Regular" w:hAnsi="MinionPro-Regular"/>
          <w:sz w:val="22"/>
          <w:szCs w:val="22"/>
        </w:rPr>
        <w:t>discovered within Kodjadermen-Gumelni</w:t>
      </w:r>
      <w:r>
        <w:rPr>
          <w:rFonts w:eastAsia="MinionPro-Regular" w:ascii="MinionPro-Regular" w:hAnsi="MinionPro-Regular"/>
          <w:sz w:val="22"/>
          <w:szCs w:val="22"/>
        </w:rPr>
        <w:t>ţ</w:t>
      </w:r>
      <w:r>
        <w:rPr>
          <w:rFonts w:eastAsia="MinionPro-Regular" w:ascii="MinionPro-Regular" w:hAnsi="MinionPro-Regular"/>
          <w:sz w:val="22"/>
          <w:szCs w:val="22"/>
        </w:rPr>
        <w:t>a-Karanovo VI and Bubanj-Salcu</w:t>
      </w:r>
      <w:r>
        <w:rPr>
          <w:rFonts w:eastAsia="MinionPro-Regular" w:ascii="MinionPro-Regular" w:hAnsi="MinionPro-Regular"/>
          <w:sz w:val="22"/>
          <w:szCs w:val="22"/>
        </w:rPr>
        <w:t>ţ</w:t>
      </w:r>
      <w:r>
        <w:rPr>
          <w:rFonts w:eastAsia="MinionPro-Regular" w:ascii="MinionPro-Regular" w:hAnsi="MinionPro-Regular"/>
          <w:sz w:val="22"/>
          <w:szCs w:val="22"/>
        </w:rPr>
        <w:t>a-</w:t>
      </w:r>
    </w:p>
    <w:p>
      <w:pPr>
        <w:pStyle w:val="Normal"/>
        <w:autoSpaceDE w:val="false"/>
        <w:rPr/>
      </w:pPr>
      <w:r>
        <w:rPr>
          <w:rFonts w:eastAsia="MinionPro-Regular" w:ascii="MinionPro-Regular" w:hAnsi="MinionPro-Regular"/>
          <w:sz w:val="22"/>
          <w:szCs w:val="22"/>
        </w:rPr>
        <w:t>Krivodol cultural complexes. They appear since Gumelni</w:t>
      </w:r>
      <w:r>
        <w:rPr>
          <w:rFonts w:eastAsia="MinionPro-Regular" w:ascii="MinionPro-Regular" w:hAnsi="MinionPro-Regular"/>
          <w:sz w:val="22"/>
          <w:szCs w:val="22"/>
        </w:rPr>
        <w:t>ţ</w:t>
      </w:r>
      <w:r>
        <w:rPr>
          <w:rFonts w:eastAsia="MinionPro-Regular" w:ascii="MinionPro-Regular" w:hAnsi="MinionPro-Regular"/>
          <w:sz w:val="22"/>
          <w:szCs w:val="22"/>
        </w:rPr>
        <w:t>a A1 phase, although are</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most common in phases A2 and B1, and also seem to be more common in earlier</w:t>
      </w:r>
    </w:p>
    <w:p>
      <w:pPr>
        <w:pStyle w:val="Normal"/>
        <w:autoSpaceDE w:val="false"/>
        <w:rPr/>
      </w:pPr>
      <w:r>
        <w:rPr>
          <w:rFonts w:eastAsia="MinionPro-Regular" w:ascii="MinionPro-Regular" w:hAnsi="MinionPro-Regular"/>
          <w:sz w:val="22"/>
          <w:szCs w:val="22"/>
        </w:rPr>
        <w:t>phases of the BSK cultural complex (see, for example, finds from Salcu</w:t>
      </w:r>
      <w:r>
        <w:rPr>
          <w:rFonts w:eastAsia="MinionPro-Regular" w:ascii="MinionPro-Regular" w:hAnsi="MinionPro-Regular"/>
          <w:sz w:val="22"/>
          <w:szCs w:val="22"/>
        </w:rPr>
        <w:t>ţ</w:t>
      </w:r>
      <w:r>
        <w:rPr>
          <w:rFonts w:eastAsia="MinionPro-Regular" w:ascii="MinionPro-Regular" w:hAnsi="MinionPro-Regular"/>
          <w:sz w:val="22"/>
          <w:szCs w:val="22"/>
        </w:rPr>
        <w:t>a, belonging</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to phase Salcu</w:t>
      </w:r>
      <w:r>
        <w:rPr>
          <w:rFonts w:eastAsia="MinionPro-Regular" w:ascii="MinionPro-Regular" w:hAnsi="MinionPro-Regular"/>
          <w:sz w:val="22"/>
          <w:szCs w:val="22"/>
        </w:rPr>
        <w:t>ţ</w:t>
      </w:r>
      <w:r>
        <w:rPr>
          <w:rFonts w:eastAsia="MinionPro-Regular" w:ascii="MinionPro-Regular" w:hAnsi="MinionPro-Regular"/>
          <w:sz w:val="22"/>
          <w:szCs w:val="22"/>
        </w:rPr>
        <w:t xml:space="preserve">a I </w:t>
      </w:r>
      <w:r>
        <w:rPr>
          <w:rFonts w:eastAsia="MinionPro-Regular" w:ascii="MinionPro-Regular" w:hAnsi="MinionPro-Regular"/>
          <w:sz w:val="22"/>
          <w:szCs w:val="22"/>
        </w:rPr>
        <w:t>–</w:t>
      </w:r>
      <w:r>
        <w:rPr>
          <w:rFonts w:eastAsia="MinionPro-Regular" w:ascii="MinionPro-Regular" w:hAnsi="MinionPro-Regular"/>
          <w:sz w:val="22"/>
          <w:szCs w:val="22"/>
        </w:rPr>
        <w:t xml:space="preserve"> Berciu 1961, fig. 157/2, or in Devetashka peshtera </w:t>
      </w:r>
      <w:r>
        <w:rPr>
          <w:rFonts w:eastAsia="MinionPro-Regular" w:ascii="MinionPro-Regular" w:hAnsi="MinionPro-Regular"/>
          <w:sz w:val="22"/>
          <w:szCs w:val="22"/>
        </w:rPr>
        <w:t>–</w:t>
      </w:r>
      <w:r>
        <w:rPr>
          <w:rFonts w:eastAsia="MinionPro-Regular" w:ascii="MinionPro-Regular" w:hAnsi="MinionPro-Regular"/>
          <w:sz w:val="22"/>
          <w:szCs w:val="22"/>
        </w:rPr>
        <w:t xml:space="preserve"> </w:t>
      </w:r>
      <w:r>
        <w:rPr>
          <w:rFonts w:eastAsia="MinionPro-Regular" w:ascii="MinionPro-Regular" w:hAnsi="MinionPro-Regular"/>
          <w:sz w:val="22"/>
          <w:szCs w:val="22"/>
        </w:rPr>
        <w:t>Георгиева</w:t>
      </w:r>
    </w:p>
    <w:p>
      <w:pPr>
        <w:pStyle w:val="Normal"/>
        <w:autoSpaceDE w:val="false"/>
        <w:rPr/>
      </w:pPr>
      <w:r>
        <w:rPr>
          <w:rFonts w:eastAsia="MinionPro-Regular" w:ascii="MinionPro-Regular" w:hAnsi="MinionPro-Regular"/>
          <w:sz w:val="22"/>
          <w:szCs w:val="22"/>
        </w:rPr>
        <w:t>2012: 244</w:t>
      </w:r>
      <w:r>
        <w:rPr>
          <w:rFonts w:eastAsia="MinionPro-Regular" w:ascii="MinionPro-Regular" w:hAnsi="MinionPro-Regular"/>
          <w:sz w:val="22"/>
          <w:szCs w:val="22"/>
        </w:rPr>
        <w:t>–</w:t>
      </w:r>
      <w:r>
        <w:rPr>
          <w:rFonts w:eastAsia="MinionPro-Regular" w:ascii="MinionPro-Regular" w:hAnsi="MinionPro-Regular"/>
          <w:sz w:val="22"/>
          <w:szCs w:val="22"/>
        </w:rPr>
        <w:t>245; cf. also Com</w:t>
      </w:r>
      <w:r>
        <w:rPr>
          <w:rFonts w:eastAsia="MinionPro-Regular" w:ascii="MinionPro-Regular" w:hAnsi="MinionPro-Regular"/>
          <w:sz w:val="22"/>
          <w:szCs w:val="22"/>
        </w:rPr>
        <w:t>ş</w:t>
      </w:r>
      <w:r>
        <w:rPr>
          <w:rFonts w:eastAsia="MinionPro-Regular" w:ascii="MinionPro-Regular" w:hAnsi="MinionPro-Regular"/>
          <w:sz w:val="22"/>
          <w:szCs w:val="22"/>
        </w:rPr>
        <w:t>a 1976; Andreescu 2002: 55</w:t>
      </w:r>
      <w:r>
        <w:rPr>
          <w:rFonts w:eastAsia="MinionPro-Regular" w:ascii="MinionPro-Regular" w:hAnsi="MinionPro-Regular"/>
          <w:sz w:val="22"/>
          <w:szCs w:val="22"/>
        </w:rPr>
        <w:t>–</w:t>
      </w:r>
      <w:r>
        <w:rPr>
          <w:rFonts w:eastAsia="MinionPro-Regular" w:ascii="MinionPro-Regular" w:hAnsi="MinionPro-Regular"/>
          <w:sz w:val="22"/>
          <w:szCs w:val="22"/>
        </w:rPr>
        <w:t>67).</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So far, over 80 sites with one or more figurines were identified (Fig. 1), in eastern</w:t>
      </w:r>
    </w:p>
    <w:p>
      <w:pPr>
        <w:pStyle w:val="Normal"/>
        <w:autoSpaceDE w:val="false"/>
        <w:rPr/>
      </w:pPr>
      <w:r>
        <w:rPr>
          <w:rFonts w:eastAsia="MinionPro-Regular" w:ascii="MinionPro-Regular" w:hAnsi="MinionPro-Regular"/>
          <w:sz w:val="22"/>
          <w:szCs w:val="22"/>
        </w:rPr>
        <w:t>Romania and eastern Bulgaria (cf. Com</w:t>
      </w:r>
      <w:r>
        <w:rPr>
          <w:rFonts w:eastAsia="MinionPro-Regular" w:ascii="MinionPro-Regular" w:hAnsi="MinionPro-Regular"/>
          <w:sz w:val="22"/>
          <w:szCs w:val="22"/>
        </w:rPr>
        <w:t>ş</w:t>
      </w:r>
      <w:r>
        <w:rPr>
          <w:rFonts w:eastAsia="MinionPro-Regular" w:ascii="MinionPro-Regular" w:hAnsi="MinionPro-Regular"/>
          <w:sz w:val="22"/>
          <w:szCs w:val="22"/>
        </w:rPr>
        <w:t xml:space="preserve">a 1979; Andreescu 2002; </w:t>
      </w:r>
      <w:r>
        <w:rPr>
          <w:rFonts w:eastAsia="MinionPro-Regular" w:ascii="MinionPro-Regular" w:hAnsi="MinionPro-Regular"/>
          <w:sz w:val="22"/>
          <w:szCs w:val="22"/>
        </w:rPr>
        <w:t>Петков</w:t>
      </w:r>
      <w:r>
        <w:rPr>
          <w:rFonts w:eastAsia="MinionPro-Regular" w:ascii="MinionPro-Regular" w:hAnsi="MinionPro-Regular"/>
          <w:sz w:val="22"/>
          <w:szCs w:val="22"/>
        </w:rPr>
        <w:t xml:space="preserve"> 1950;</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Averbouh and Zidarov 2014, with references). To the extensive list provided by A.</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Averbouh and P. Zidarov (2014) may be also added Kozareva Mogila in Bulgaria</w:t>
      </w:r>
    </w:p>
    <w:p>
      <w:pPr>
        <w:pStyle w:val="Normal"/>
        <w:autoSpaceDE w:val="false"/>
        <w:rPr/>
      </w:pPr>
      <w:r>
        <w:rPr>
          <w:rFonts w:eastAsia="MinionPro-Regular" w:ascii="MinionPro-Regular" w:hAnsi="MinionPro-Regular"/>
          <w:sz w:val="22"/>
          <w:szCs w:val="22"/>
        </w:rPr>
        <w:t>(</w:t>
      </w:r>
      <w:r>
        <w:rPr>
          <w:rFonts w:eastAsia="MinionPro-Regular" w:ascii="MinionPro-Regular" w:hAnsi="MinionPro-Regular"/>
          <w:sz w:val="22"/>
          <w:szCs w:val="22"/>
        </w:rPr>
        <w:t>Георгиева</w:t>
      </w:r>
      <w:r>
        <w:rPr>
          <w:rFonts w:eastAsia="MinionPro-Regular" w:ascii="MinionPro-Regular" w:hAnsi="MinionPro-Regular"/>
          <w:sz w:val="22"/>
          <w:szCs w:val="22"/>
        </w:rPr>
        <w:t xml:space="preserve"> 2014) and Cuptoare in Romanian Banat (Radu 2002: Pl. 100/4).</w:t>
      </w:r>
    </w:p>
    <w:p>
      <w:pPr>
        <w:pStyle w:val="Normal"/>
        <w:autoSpaceDE w:val="false"/>
        <w:rPr/>
      </w:pPr>
      <w:r>
        <w:rPr>
          <w:rFonts w:eastAsia="MinionPro-Regular" w:ascii="MinionPro-Regular" w:hAnsi="MinionPro-Regular"/>
          <w:sz w:val="22"/>
          <w:szCs w:val="22"/>
        </w:rPr>
        <w:t>The most interesting finds come from Hotnica in Bulgaria (</w:t>
      </w:r>
      <w:r>
        <w:rPr>
          <w:rFonts w:eastAsia="MinionPro-Regular" w:ascii="MinionPro-Regular" w:hAnsi="MinionPro-Regular"/>
          <w:sz w:val="22"/>
          <w:szCs w:val="22"/>
        </w:rPr>
        <w:t>Ангелов</w:t>
      </w:r>
      <w:r>
        <w:rPr>
          <w:rFonts w:eastAsia="MinionPro-Regular" w:ascii="MinionPro-Regular" w:hAnsi="MinionPro-Regular"/>
          <w:sz w:val="22"/>
          <w:szCs w:val="22"/>
        </w:rPr>
        <w:t xml:space="preserve"> 1961),</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where several figurines in different stages of manufacture were discovered within</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one dwelling, suggesting a workshop or working place, and from necropolis in Varna,</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 xml:space="preserve">where a large number of graves contained completely new, unused figurines </w:t>
      </w:r>
      <w:r>
        <w:rPr>
          <w:rFonts w:eastAsia="MinionPro-Regular" w:ascii="MinionPro-Regular" w:hAnsi="MinionPro-Regular"/>
          <w:sz w:val="22"/>
          <w:szCs w:val="22"/>
        </w:rPr>
        <w:t>–</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a total number of 28 figurines were discovered: twenty-three were vaulted, violin-</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shaped figurines, 4 flat and one fragmented, undetermined (Manolakakis and</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Averbouh 2004: 159).</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The figurines are characterized by strict choice of raw materials, uniform morphology</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and decorative designs (Averbouh and Zidarov 2014: 183). After the conceptual</w:t>
      </w:r>
    </w:p>
    <w:p>
      <w:pPr>
        <w:pStyle w:val="Normal"/>
        <w:autoSpaceDE w:val="false"/>
        <w:rPr/>
      </w:pPr>
      <w:r>
        <w:rPr>
          <w:rFonts w:eastAsia="MinionPro-Regular" w:ascii="MinionPro-Regular" w:hAnsi="MinionPro-Regular"/>
          <w:sz w:val="22"/>
          <w:szCs w:val="22"/>
        </w:rPr>
        <w:t xml:space="preserve">framework of </w:t>
      </w:r>
      <w:r>
        <w:rPr>
          <w:rFonts w:eastAsia="MinionPro-It" w:ascii="MinionPro-It" w:hAnsi="MinionPro-It"/>
          <w:i/>
          <w:iCs/>
          <w:sz w:val="22"/>
          <w:szCs w:val="22"/>
        </w:rPr>
        <w:t xml:space="preserve">manufacturing continuum, </w:t>
      </w:r>
      <w:r>
        <w:rPr>
          <w:rFonts w:eastAsia="MinionPro-Regular" w:ascii="MinionPro-Regular" w:hAnsi="MinionPro-Regular"/>
          <w:sz w:val="22"/>
          <w:szCs w:val="22"/>
        </w:rPr>
        <w:t>designed by A. Choyke (1997,</w:t>
      </w:r>
    </w:p>
    <w:p>
      <w:pPr>
        <w:pStyle w:val="Normal"/>
        <w:autoSpaceDE w:val="false"/>
        <w:rPr/>
      </w:pPr>
      <w:r>
        <w:rPr>
          <w:rFonts w:eastAsia="MinionPro-Regular" w:ascii="MinionPro-Regular" w:hAnsi="MinionPro-Regular"/>
          <w:sz w:val="22"/>
          <w:szCs w:val="22"/>
        </w:rPr>
        <w:t>2001), the figurines fall into class of artefacts that were highly valued, with large labour,</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time and skill investment, that gave and/or increased their prestigious status.</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Typological classification has been offered by several authors, with minor variations</w:t>
      </w:r>
    </w:p>
    <w:p>
      <w:pPr>
        <w:pStyle w:val="Normal"/>
        <w:autoSpaceDE w:val="false"/>
        <w:rPr/>
      </w:pPr>
      <w:r>
        <w:rPr>
          <w:rFonts w:eastAsia="MinionPro-Regular" w:ascii="MinionPro-Regular" w:hAnsi="MinionPro-Regular"/>
          <w:sz w:val="22"/>
          <w:szCs w:val="22"/>
        </w:rPr>
        <w:t xml:space="preserve">(cf. </w:t>
      </w:r>
      <w:r>
        <w:rPr>
          <w:rFonts w:eastAsia="MinionPro-Regular" w:ascii="MinionPro-Regular" w:hAnsi="MinionPro-Regular"/>
          <w:sz w:val="22"/>
          <w:szCs w:val="22"/>
        </w:rPr>
        <w:t>Петков</w:t>
      </w:r>
      <w:r>
        <w:rPr>
          <w:rFonts w:eastAsia="MinionPro-Regular" w:ascii="MinionPro-Regular" w:hAnsi="MinionPro-Regular"/>
          <w:sz w:val="22"/>
          <w:szCs w:val="22"/>
        </w:rPr>
        <w:t xml:space="preserve"> 1950: 25</w:t>
      </w:r>
      <w:r>
        <w:rPr>
          <w:rFonts w:eastAsia="MinionPro-Regular" w:ascii="MinionPro-Regular" w:hAnsi="MinionPro-Regular"/>
          <w:sz w:val="22"/>
          <w:szCs w:val="22"/>
        </w:rPr>
        <w:t>–</w:t>
      </w:r>
      <w:r>
        <w:rPr>
          <w:rFonts w:eastAsia="MinionPro-Regular" w:ascii="MinionPro-Regular" w:hAnsi="MinionPro-Regular"/>
          <w:sz w:val="22"/>
          <w:szCs w:val="22"/>
        </w:rPr>
        <w:t>26, with references). Three main types may be outlined:</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1) schematized vaulted figurines with apendice, also called violin-shaped,</w:t>
      </w:r>
    </w:p>
    <w:p>
      <w:pPr>
        <w:pStyle w:val="Normal"/>
        <w:autoSpaceDE w:val="false"/>
        <w:rPr/>
      </w:pPr>
      <w:r>
        <w:rPr>
          <w:rFonts w:eastAsia="MinionPro-Regular"/>
        </w:rPr>
        <w:t>usually of considerable dimensions, 2) medium-sized flat figurines and 3) figurines made from short bones by minimal alterations to their natural shape, mainly limit</w:t>
      </w:r>
      <w:r>
        <w:rPr>
          <w:rFonts w:eastAsia="MinionPro-Regular" w:ascii="MinionPro-Regular" w:hAnsi="MinionPro-Regular"/>
          <w:sz w:val="22"/>
          <w:szCs w:val="22"/>
        </w:rPr>
        <w:t>ed to perforations and grinding of surfaces (cf. Todorova and Vajsov 2001; Andreescu</w:t>
      </w:r>
    </w:p>
    <w:p>
      <w:pPr>
        <w:pStyle w:val="Normal"/>
        <w:autoSpaceDE w:val="false"/>
        <w:rPr/>
      </w:pPr>
      <w:r>
        <w:rPr>
          <w:rFonts w:eastAsia="MinionPro-Regular" w:ascii="MinionPro-Regular" w:hAnsi="MinionPro-Regular"/>
          <w:sz w:val="22"/>
          <w:szCs w:val="22"/>
        </w:rPr>
        <w:t>2002: 55</w:t>
      </w:r>
      <w:r>
        <w:rPr>
          <w:rFonts w:eastAsia="MinionPro-Regular" w:ascii="MinionPro-Regular" w:hAnsi="MinionPro-Regular"/>
          <w:sz w:val="22"/>
          <w:szCs w:val="22"/>
        </w:rPr>
        <w:t>–</w:t>
      </w:r>
      <w:r>
        <w:rPr>
          <w:rFonts w:eastAsia="MinionPro-Regular" w:ascii="MinionPro-Regular" w:hAnsi="MinionPro-Regular"/>
          <w:sz w:val="22"/>
          <w:szCs w:val="22"/>
        </w:rPr>
        <w:t>67; Manolakakis and Averbouh 2004; Averbouh and Zidarov 2014).</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Sometimes, these figurines had elements made from other material, mainly copper</w:t>
      </w:r>
    </w:p>
    <w:p>
      <w:pPr>
        <w:pStyle w:val="Normal"/>
        <w:autoSpaceDE w:val="false"/>
        <w:rPr/>
      </w:pPr>
      <w:r>
        <w:rPr>
          <w:rFonts w:eastAsia="MinionPro-Regular" w:ascii="MinionPro-Regular" w:hAnsi="MinionPro-Regular"/>
          <w:sz w:val="22"/>
          <w:szCs w:val="22"/>
        </w:rPr>
        <w:t>(Todorova and Vajsov 2001), but also from serpentinite (</w:t>
      </w:r>
      <w:r>
        <w:rPr>
          <w:rFonts w:eastAsia="MinionPro-Regular" w:ascii="MinionPro-Regular" w:hAnsi="MinionPro-Regular"/>
          <w:sz w:val="22"/>
          <w:szCs w:val="22"/>
        </w:rPr>
        <w:t>Георгиева</w:t>
      </w:r>
      <w:r>
        <w:rPr>
          <w:rFonts w:eastAsia="MinionPro-Regular" w:ascii="MinionPro-Regular" w:hAnsi="MinionPro-Regular"/>
          <w:sz w:val="22"/>
          <w:szCs w:val="22"/>
        </w:rPr>
        <w:t xml:space="preserve"> 2014).</w:t>
      </w:r>
    </w:p>
    <w:p>
      <w:pPr>
        <w:pStyle w:val="Normal"/>
        <w:autoSpaceDE w:val="false"/>
        <w:rPr/>
      </w:pPr>
      <w:r>
        <w:rPr>
          <w:rFonts w:eastAsia="MinionPro-Regular" w:ascii="MinionPro-Regular" w:hAnsi="MinionPro-Regular"/>
          <w:sz w:val="22"/>
          <w:szCs w:val="22"/>
        </w:rPr>
        <w:t xml:space="preserve">Flat figurines usually have three-partite division </w:t>
      </w:r>
      <w:r>
        <w:rPr>
          <w:rFonts w:eastAsia="MinionPro-Regular" w:ascii="MinionPro-Regular" w:hAnsi="MinionPro-Regular"/>
          <w:sz w:val="22"/>
          <w:szCs w:val="22"/>
        </w:rPr>
        <w:t>–</w:t>
      </w:r>
      <w:r>
        <w:rPr>
          <w:rFonts w:eastAsia="MinionPro-Regular" w:ascii="MinionPro-Regular" w:hAnsi="MinionPro-Regular"/>
          <w:sz w:val="22"/>
          <w:szCs w:val="22"/>
        </w:rPr>
        <w:t xml:space="preserve"> head, that may be triangular,</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oval or hexagonal, torso, usually decorated, and legs, that may be only schematized,</w:t>
      </w:r>
    </w:p>
    <w:p>
      <w:pPr>
        <w:pStyle w:val="Normal"/>
        <w:autoSpaceDE w:val="false"/>
        <w:rPr/>
      </w:pPr>
      <w:r>
        <w:rPr>
          <w:rFonts w:eastAsia="MinionPro-Regular" w:ascii="MinionPro-Regular" w:hAnsi="MinionPro-Regular"/>
          <w:sz w:val="22"/>
          <w:szCs w:val="22"/>
        </w:rPr>
        <w:t xml:space="preserve">joint or very elaborated and separated (cf. </w:t>
      </w:r>
      <w:r>
        <w:rPr>
          <w:rFonts w:eastAsia="MinionPro-Regular" w:ascii="MinionPro-Regular" w:hAnsi="MinionPro-Regular"/>
          <w:sz w:val="22"/>
          <w:szCs w:val="22"/>
        </w:rPr>
        <w:t>Петков</w:t>
      </w:r>
      <w:r>
        <w:rPr>
          <w:rFonts w:eastAsia="MinionPro-Regular" w:ascii="MinionPro-Regular" w:hAnsi="MinionPro-Regular"/>
          <w:sz w:val="22"/>
          <w:szCs w:val="22"/>
        </w:rPr>
        <w:t xml:space="preserve"> 1950; Com</w:t>
      </w:r>
      <w:r>
        <w:rPr>
          <w:rFonts w:eastAsia="MinionPro-Regular" w:ascii="MinionPro-Regular" w:hAnsi="MinionPro-Regular"/>
          <w:sz w:val="22"/>
          <w:szCs w:val="22"/>
        </w:rPr>
        <w:t>ş</w:t>
      </w:r>
      <w:r>
        <w:rPr>
          <w:rFonts w:eastAsia="MinionPro-Regular" w:ascii="MinionPro-Regular" w:hAnsi="MinionPro-Regular"/>
          <w:sz w:val="22"/>
          <w:szCs w:val="22"/>
        </w:rPr>
        <w:t>a 1979; Andreescu</w:t>
      </w:r>
    </w:p>
    <w:p>
      <w:pPr>
        <w:pStyle w:val="Normal"/>
        <w:autoSpaceDE w:val="false"/>
        <w:rPr/>
      </w:pPr>
      <w:r>
        <w:rPr>
          <w:rFonts w:eastAsia="MinionPro-Regular" w:ascii="MinionPro-Regular" w:hAnsi="MinionPro-Regular"/>
          <w:sz w:val="22"/>
          <w:szCs w:val="22"/>
        </w:rPr>
        <w:t>2002: 55</w:t>
      </w:r>
      <w:r>
        <w:rPr>
          <w:rFonts w:eastAsia="MinionPro-Regular" w:ascii="MinionPro-Regular" w:hAnsi="MinionPro-Regular"/>
          <w:sz w:val="22"/>
          <w:szCs w:val="22"/>
        </w:rPr>
        <w:t>–</w:t>
      </w:r>
      <w:r>
        <w:rPr>
          <w:rFonts w:eastAsia="MinionPro-Regular" w:ascii="MinionPro-Regular" w:hAnsi="MinionPro-Regular"/>
          <w:sz w:val="22"/>
          <w:szCs w:val="22"/>
        </w:rPr>
        <w:t>67). The decoration also shows variations, they may have dotted, linear or</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no ornamentation at all, and these differences may be of regional character (Averbouh</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and Zidarov 2014).</w:t>
      </w:r>
    </w:p>
    <w:p>
      <w:pPr>
        <w:pStyle w:val="Normal"/>
        <w:autoSpaceDE w:val="false"/>
        <w:rPr/>
      </w:pPr>
      <w:r>
        <w:rPr>
          <w:rFonts w:eastAsia="MinionPro-Regular" w:ascii="MinionPro-Regular" w:hAnsi="MinionPro-Regular"/>
          <w:sz w:val="22"/>
          <w:szCs w:val="22"/>
        </w:rPr>
        <w:t>Flat figurines are much better presented at settlement sites, in fact, only four came</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from funeral context, from necropolis at Varna (Manolakakis and Averbouh 2004). It</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is interesting to note that at Pietrele in Romania all the figurines were discovered within</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houses, not a single one came from an open area (Hansen 2011: 120).</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As already mentioned, figurines had high symbolic and probably prestigious</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character, and it was suggested they were used as personal items, perhaps even attached</w:t>
      </w:r>
    </w:p>
    <w:p>
      <w:pPr>
        <w:pStyle w:val="Normal"/>
        <w:autoSpaceDE w:val="false"/>
        <w:rPr/>
      </w:pPr>
      <w:r>
        <w:rPr>
          <w:rFonts w:eastAsia="MinionPro-Regular" w:ascii="MinionPro-Regular" w:hAnsi="MinionPro-Regular"/>
          <w:sz w:val="22"/>
          <w:szCs w:val="22"/>
        </w:rPr>
        <w:t>to clothes (</w:t>
      </w:r>
      <w:r>
        <w:rPr>
          <w:rFonts w:eastAsia="MinionPro-Regular" w:ascii="MinionPro-Regular" w:hAnsi="MinionPro-Regular"/>
          <w:sz w:val="22"/>
          <w:szCs w:val="22"/>
        </w:rPr>
        <w:t>Тодорова</w:t>
      </w:r>
      <w:r>
        <w:rPr>
          <w:rFonts w:eastAsia="MinionPro-Regular" w:ascii="MinionPro-Regular" w:hAnsi="MinionPro-Regular"/>
          <w:sz w:val="22"/>
          <w:szCs w:val="22"/>
        </w:rPr>
        <w:t xml:space="preserve"> 1980). Intensive traces of use visible on almost all of</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them confirm such hypothesis (Averbouh and</w:t>
      </w:r>
    </w:p>
    <w:p>
      <w:pPr>
        <w:pStyle w:val="Normal"/>
        <w:autoSpaceDE w:val="false"/>
        <w:rPr>
          <w:rFonts w:ascii="MinionPro-Regular" w:hAnsi="MinionPro-Regular" w:eastAsia="MinionPro-Regular"/>
          <w:sz w:val="22"/>
          <w:szCs w:val="22"/>
        </w:rPr>
      </w:pPr>
      <w:r>
        <w:rPr>
          <w:rFonts w:eastAsia="MinionPro-Regular" w:ascii="MinionPro-Regular" w:hAnsi="MinionPro-Regular"/>
          <w:sz w:val="22"/>
          <w:szCs w:val="22"/>
        </w:rPr>
        <w:t>Zidarov 2014: 191).</w:t>
      </w:r>
    </w:p>
    <w:p>
      <w:pPr>
        <w:pStyle w:val="Heading2"/>
        <w:rPr/>
      </w:pPr>
      <w:r>
        <w:rPr/>
        <w:drawing>
          <wp:inline distT="0" distB="0" distL="0" distR="0">
            <wp:extent cx="6219825" cy="5419725"/>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rcRect l="-7" t="-8" r="-7" b="-8"/>
                    <a:stretch>
                      <a:fillRect/>
                    </a:stretch>
                  </pic:blipFill>
                  <pic:spPr bwMode="auto">
                    <a:xfrm>
                      <a:off x="0" y="0"/>
                      <a:ext cx="6219825" cy="5419725"/>
                    </a:xfrm>
                    <a:prstGeom prst="rect">
                      <a:avLst/>
                    </a:prstGeom>
                  </pic:spPr>
                </pic:pic>
              </a:graphicData>
            </a:graphic>
          </wp:inline>
        </w:drawing>
      </w:r>
    </w:p>
    <w:p>
      <w:pPr>
        <w:pStyle w:val="Normal"/>
        <w:autoSpaceDE w:val="false"/>
        <w:rPr/>
      </w:pPr>
      <w:r>
        <w:rPr/>
        <w:t>Fig. 1 Sites with flat bone figurines (after: Averbouh and Zidarov 2014; Radu 2002; Andreescu 2002)</w:t>
      </w:r>
    </w:p>
    <w:p>
      <w:pPr>
        <w:pStyle w:val="Normal"/>
        <w:autoSpaceDE w:val="false"/>
        <w:rPr/>
      </w:pPr>
      <w:r>
        <w:rPr/>
        <w:drawing>
          <wp:inline distT="0" distB="0" distL="0" distR="0">
            <wp:extent cx="185420" cy="293370"/>
            <wp:effectExtent l="0" t="0" r="0" b="0"/>
            <wp:docPr id="5"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3" descr="" title=""/>
                    <pic:cNvPicPr>
                      <a:picLocks noChangeAspect="1" noChangeArrowheads="1"/>
                    </pic:cNvPicPr>
                  </pic:nvPicPr>
                  <pic:blipFill>
                    <a:blip r:embed="rId6"/>
                    <a:srcRect l="-112" t="-71" r="-112" b="-71"/>
                    <a:stretch>
                      <a:fillRect/>
                    </a:stretch>
                  </pic:blipFill>
                  <pic:spPr bwMode="auto">
                    <a:xfrm>
                      <a:off x="0" y="0"/>
                      <a:ext cx="185420" cy="293370"/>
                    </a:xfrm>
                    <a:prstGeom prst="rect">
                      <a:avLst/>
                    </a:prstGeom>
                  </pic:spPr>
                </pic:pic>
              </a:graphicData>
            </a:graphic>
          </wp:inline>
        </w:drawing>
      </w:r>
      <w:r>
        <w:rPr/>
        <w:t>-</w:t>
      </w:r>
      <w:r>
        <w:rPr>
          <w:rFonts w:eastAsia="MinionPro-Regular" w:ascii="MinionPro-Regular" w:hAnsi="MinionPro-Regular"/>
          <w:color w:val="333333"/>
          <w:sz w:val="16"/>
          <w:szCs w:val="16"/>
        </w:rPr>
        <w:t xml:space="preserve">Sites with one or more figurines of that type </w:t>
      </w:r>
    </w:p>
    <w:p>
      <w:pPr>
        <w:pStyle w:val="Normal"/>
        <w:autoSpaceDE w:val="false"/>
        <w:rPr/>
      </w:pPr>
      <w:r>
        <w:rPr/>
        <w:drawing>
          <wp:inline distT="0" distB="0" distL="0" distR="0">
            <wp:extent cx="184785" cy="218440"/>
            <wp:effectExtent l="0" t="0" r="0" b="0"/>
            <wp:docPr id="6"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4" descr="" title=""/>
                    <pic:cNvPicPr>
                      <a:picLocks noChangeAspect="1" noChangeArrowheads="1"/>
                    </pic:cNvPicPr>
                  </pic:nvPicPr>
                  <pic:blipFill>
                    <a:blip r:embed="rId7"/>
                    <a:srcRect l="-120" t="-103" r="-120" b="-103"/>
                    <a:stretch>
                      <a:fillRect/>
                    </a:stretch>
                  </pic:blipFill>
                  <pic:spPr bwMode="auto">
                    <a:xfrm>
                      <a:off x="0" y="0"/>
                      <a:ext cx="184785" cy="218440"/>
                    </a:xfrm>
                    <a:prstGeom prst="rect">
                      <a:avLst/>
                    </a:prstGeom>
                  </pic:spPr>
                </pic:pic>
              </a:graphicData>
            </a:graphic>
          </wp:inline>
        </w:drawing>
      </w:r>
      <w:r>
        <w:rPr/>
        <w:t>-</w:t>
      </w:r>
      <w:r>
        <w:rPr>
          <w:rFonts w:eastAsia="MinionPro-Regular" w:ascii="MinionPro-Regular" w:hAnsi="MinionPro-Regular"/>
          <w:color w:val="333333"/>
          <w:sz w:val="16"/>
          <w:szCs w:val="16"/>
        </w:rPr>
        <w:t xml:space="preserve">Sites with unfinished or undecorated figurine </w:t>
      </w:r>
    </w:p>
    <w:p>
      <w:pPr>
        <w:pStyle w:val="Normal"/>
        <w:autoSpaceDE w:val="false"/>
        <w:rPr>
          <w:rFonts w:ascii="MinionPro-Regular" w:hAnsi="MinionPro-Regular" w:eastAsia="MinionPro-Regular"/>
          <w:color w:val="333333"/>
          <w:sz w:val="16"/>
          <w:szCs w:val="16"/>
        </w:rPr>
      </w:pPr>
      <w:r>
        <w:rPr/>
        <w:drawing>
          <wp:inline distT="0" distB="0" distL="0" distR="0">
            <wp:extent cx="150495" cy="113030"/>
            <wp:effectExtent l="0" t="0" r="0" b="0"/>
            <wp:docPr id="7"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l5" descr="" title=""/>
                    <pic:cNvPicPr>
                      <a:picLocks noChangeAspect="1" noChangeArrowheads="1"/>
                    </pic:cNvPicPr>
                  </pic:nvPicPr>
                  <pic:blipFill>
                    <a:blip r:embed="rId8"/>
                    <a:srcRect l="-203" t="-267" r="-203" b="-267"/>
                    <a:stretch>
                      <a:fillRect/>
                    </a:stretch>
                  </pic:blipFill>
                  <pic:spPr bwMode="auto">
                    <a:xfrm>
                      <a:off x="0" y="0"/>
                      <a:ext cx="150495" cy="113030"/>
                    </a:xfrm>
                    <a:prstGeom prst="rect">
                      <a:avLst/>
                    </a:prstGeom>
                  </pic:spPr>
                </pic:pic>
              </a:graphicData>
            </a:graphic>
          </wp:inline>
        </w:drawing>
      </w:r>
      <w:r>
        <w:rPr/>
        <w:t>-</w:t>
      </w:r>
      <w:r>
        <w:rPr>
          <w:rFonts w:eastAsia="MinionPro-Regular" w:ascii="MinionPro-Regular" w:hAnsi="MinionPro-Regular"/>
          <w:color w:val="333333"/>
          <w:sz w:val="16"/>
          <w:szCs w:val="16"/>
        </w:rPr>
        <w:t xml:space="preserve">Dense concentration of sites with flat bone figurines on a small area </w:t>
      </w:r>
    </w:p>
    <w:p>
      <w:pPr>
        <w:pStyle w:val="Heading2"/>
        <w:spacing w:before="0" w:after="0"/>
        <w:rPr/>
      </w:pPr>
      <w:r>
        <w:rPr>
          <w:rFonts w:eastAsia="MinionPro-Regular" w:cs="Sylfaen" w:ascii="Sylfaen" w:hAnsi="Sylfaen"/>
          <w:b w:val="false"/>
          <w:color w:val="333333"/>
          <w:sz w:val="24"/>
          <w:szCs w:val="16"/>
        </w:rPr>
        <w:t>Salkuta</w:t>
      </w:r>
      <w:r>
        <w:rPr>
          <w:rFonts w:eastAsia="MinionPro-Regular" w:ascii="MinionPro-Regular" w:hAnsi="MinionPro-Regular"/>
          <w:color w:val="333333"/>
          <w:sz w:val="16"/>
          <w:szCs w:val="16"/>
        </w:rPr>
        <w:t xml:space="preserve"> -Sites of BSK complex with this type of figurines </w:t>
      </w:r>
    </w:p>
    <w:p>
      <w:pPr>
        <w:pStyle w:val="Normal"/>
        <w:rPr/>
      </w:pPr>
      <w:r>
        <w:rPr/>
      </w:r>
      <w:r>
        <w:br w:type="page"/>
      </w:r>
    </w:p>
    <w:p>
      <w:pPr>
        <w:pStyle w:val="Normal"/>
        <w:rPr/>
      </w:pPr>
      <w:r>
        <w:rPr/>
        <w:t>REFERENCES</w:t>
      </w:r>
    </w:p>
    <w:p>
      <w:pPr>
        <w:pStyle w:val="Normal"/>
        <w:autoSpaceDE w:val="false"/>
        <w:rPr>
          <w:rFonts w:ascii="MinionPro-Bold" w:hAnsi="MinionPro-Bold" w:eastAsia="MinionPro-Bold"/>
          <w:b/>
          <w:b/>
          <w:bCs/>
          <w:color w:val="262626"/>
          <w:sz w:val="20"/>
          <w:szCs w:val="20"/>
        </w:rPr>
      </w:pPr>
      <w:r>
        <w:rPr>
          <w:rFonts w:eastAsia="MinionPro-Bold" w:ascii="MinionPro-Bold" w:hAnsi="MinionPro-Bold"/>
          <w:b/>
          <w:bCs/>
          <w:color w:val="262626"/>
          <w:sz w:val="20"/>
          <w:szCs w:val="20"/>
        </w:rPr>
        <w:t>Andreescu, R. R. 2002</w:t>
      </w:r>
    </w:p>
    <w:p>
      <w:pPr>
        <w:pStyle w:val="Normal"/>
        <w:autoSpaceDE w:val="false"/>
        <w:rPr/>
      </w:pPr>
      <w:r>
        <w:rPr>
          <w:rFonts w:eastAsia="MinionPro-It" w:ascii="MinionPro-It" w:hAnsi="MinionPro-It"/>
          <w:i/>
          <w:iCs/>
          <w:color w:val="000000"/>
          <w:sz w:val="20"/>
          <w:szCs w:val="20"/>
        </w:rPr>
        <w:t>Plastica antropomorf</w:t>
      </w:r>
      <w:r>
        <w:rPr>
          <w:rFonts w:eastAsia="MinionPro-It" w:ascii="MinionPro-It" w:hAnsi="MinionPro-It"/>
          <w:i/>
          <w:iCs/>
          <w:color w:val="000000"/>
          <w:sz w:val="20"/>
          <w:szCs w:val="20"/>
        </w:rPr>
        <w:t>ă</w:t>
      </w:r>
      <w:r>
        <w:rPr>
          <w:rFonts w:eastAsia="MinionPro-It" w:ascii="MinionPro-It" w:hAnsi="MinionPro-It"/>
          <w:i/>
          <w:iCs/>
          <w:color w:val="000000"/>
          <w:sz w:val="20"/>
          <w:szCs w:val="20"/>
        </w:rPr>
        <w:t xml:space="preserve"> Gumelni</w:t>
      </w:r>
      <w:r>
        <w:rPr>
          <w:rFonts w:eastAsia="MinionPro-It" w:ascii="MinionPro-It" w:hAnsi="MinionPro-It"/>
          <w:i/>
          <w:iCs/>
          <w:color w:val="000000"/>
          <w:sz w:val="20"/>
          <w:szCs w:val="20"/>
        </w:rPr>
        <w:t>ţ</w:t>
      </w:r>
      <w:r>
        <w:rPr>
          <w:rFonts w:eastAsia="MinionPro-It" w:ascii="MinionPro-It" w:hAnsi="MinionPro-It"/>
          <w:i/>
          <w:iCs/>
          <w:color w:val="000000"/>
          <w:sz w:val="20"/>
          <w:szCs w:val="20"/>
        </w:rPr>
        <w:t>ean</w:t>
      </w:r>
      <w:r>
        <w:rPr>
          <w:rFonts w:eastAsia="MinionPro-It" w:ascii="MinionPro-It" w:hAnsi="MinionPro-It"/>
          <w:i/>
          <w:iCs/>
          <w:color w:val="000000"/>
          <w:sz w:val="20"/>
          <w:szCs w:val="20"/>
        </w:rPr>
        <w:t>ă</w:t>
      </w:r>
      <w:r>
        <w:rPr>
          <w:rFonts w:eastAsia="MinionPro-Regular" w:ascii="MinionPro-Regular" w:hAnsi="MinionPro-Regular"/>
          <w:color w:val="000000"/>
          <w:sz w:val="20"/>
          <w:szCs w:val="20"/>
        </w:rPr>
        <w:t>, Bucure</w:t>
      </w:r>
      <w:r>
        <w:rPr>
          <w:rFonts w:eastAsia="MinionPro-Regular" w:ascii="MinionPro-Regular" w:hAnsi="MinionPro-Regular"/>
          <w:color w:val="000000"/>
          <w:sz w:val="20"/>
          <w:szCs w:val="20"/>
        </w:rPr>
        <w:t>ş</w:t>
      </w:r>
      <w:r>
        <w:rPr>
          <w:rFonts w:eastAsia="MinionPro-Regular" w:ascii="MinionPro-Regular" w:hAnsi="MinionPro-Regular"/>
          <w:color w:val="000000"/>
          <w:sz w:val="20"/>
          <w:szCs w:val="20"/>
        </w:rPr>
        <w:t>ti: Muzeul Na</w:t>
      </w:r>
      <w:r>
        <w:rPr>
          <w:rFonts w:eastAsia="MinionPro-Regular" w:ascii="MinionPro-Regular" w:hAnsi="MinionPro-Regular"/>
          <w:color w:val="000000"/>
          <w:sz w:val="20"/>
          <w:szCs w:val="20"/>
        </w:rPr>
        <w:t>ţ</w:t>
      </w:r>
      <w:r>
        <w:rPr>
          <w:rFonts w:eastAsia="MinionPro-Regular" w:ascii="MinionPro-Regular" w:hAnsi="MinionPro-Regular"/>
          <w:color w:val="000000"/>
          <w:sz w:val="20"/>
          <w:szCs w:val="20"/>
        </w:rPr>
        <w:t>ional de istorie a Rom</w:t>
      </w:r>
      <w:r>
        <w:rPr>
          <w:rFonts w:eastAsia="MinionPro-Regular" w:ascii="MinionPro-Regular" w:hAnsi="MinionPro-Regular"/>
          <w:color w:val="000000"/>
          <w:sz w:val="20"/>
          <w:szCs w:val="20"/>
        </w:rPr>
        <w:t>ă</w:t>
      </w:r>
      <w:r>
        <w:rPr>
          <w:rFonts w:eastAsia="MinionPro-Regular" w:ascii="MinionPro-Regular" w:hAnsi="MinionPro-Regular"/>
          <w:color w:val="000000"/>
          <w:sz w:val="20"/>
          <w:szCs w:val="20"/>
        </w:rPr>
        <w:t>niei.</w:t>
      </w:r>
    </w:p>
    <w:p>
      <w:pPr>
        <w:pStyle w:val="Normal"/>
        <w:autoSpaceDE w:val="false"/>
        <w:rPr/>
      </w:pPr>
      <w:r>
        <w:rPr>
          <w:rFonts w:eastAsia="MinionPro-Bold" w:ascii="MinionPro-Bold" w:hAnsi="MinionPro-Bold"/>
          <w:b/>
          <w:bCs/>
          <w:color w:val="262626"/>
          <w:sz w:val="20"/>
          <w:szCs w:val="20"/>
        </w:rPr>
        <w:t>Ангелов</w:t>
      </w:r>
      <w:r>
        <w:rPr>
          <w:rFonts w:eastAsia="MinionPro-Bold" w:ascii="MinionPro-Bold" w:hAnsi="MinionPro-Bold"/>
          <w:b/>
          <w:bCs/>
          <w:color w:val="262626"/>
          <w:sz w:val="20"/>
          <w:szCs w:val="20"/>
        </w:rPr>
        <w:t xml:space="preserve"> </w:t>
      </w:r>
      <w:r>
        <w:rPr>
          <w:rFonts w:eastAsia="MinionPro-Bold" w:ascii="MinionPro-Bold" w:hAnsi="MinionPro-Bold"/>
          <w:b/>
          <w:bCs/>
          <w:color w:val="262626"/>
          <w:sz w:val="20"/>
          <w:szCs w:val="20"/>
        </w:rPr>
        <w:t>Н</w:t>
      </w:r>
      <w:r>
        <w:rPr>
          <w:rFonts w:eastAsia="MinionPro-Bold" w:ascii="MinionPro-Bold" w:hAnsi="MinionPro-Bold"/>
          <w:b/>
          <w:bCs/>
          <w:color w:val="262626"/>
          <w:sz w:val="20"/>
          <w:szCs w:val="20"/>
        </w:rPr>
        <w:t>. 1961</w:t>
      </w:r>
    </w:p>
    <w:p>
      <w:pPr>
        <w:pStyle w:val="Normal"/>
        <w:autoSpaceDE w:val="false"/>
        <w:rPr/>
      </w:pPr>
      <w:r>
        <w:rPr>
          <w:rFonts w:eastAsia="MinionPro-Regular" w:ascii="MinionPro-Regular" w:hAnsi="MinionPro-Regular"/>
          <w:color w:val="000000"/>
          <w:sz w:val="20"/>
          <w:szCs w:val="20"/>
        </w:rPr>
        <w:t>Работилница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за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плоски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костени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идоли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в</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селищната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могила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при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с</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Хотница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Тьр</w:t>
      </w:r>
      <w:r>
        <w:rPr>
          <w:rFonts w:eastAsia="MinionPro-Regular" w:ascii="MinionPro-Regular" w:hAnsi="MinionPro-Regular"/>
          <w:color w:val="000000"/>
          <w:sz w:val="20"/>
          <w:szCs w:val="20"/>
        </w:rPr>
        <w:t>-</w:t>
      </w:r>
    </w:p>
    <w:p>
      <w:pPr>
        <w:pStyle w:val="Normal"/>
        <w:autoSpaceDE w:val="false"/>
        <w:rPr/>
      </w:pPr>
      <w:r>
        <w:rPr>
          <w:rFonts w:eastAsia="MinionPro-Regular" w:ascii="MinionPro-Regular" w:hAnsi="MinionPro-Regular"/>
          <w:color w:val="000000"/>
          <w:sz w:val="20"/>
          <w:szCs w:val="20"/>
        </w:rPr>
        <w:t>новско</w:t>
      </w:r>
      <w:r>
        <w:rPr>
          <w:rFonts w:eastAsia="MinionPro-Regular" w:ascii="MinionPro-Regular" w:hAnsi="MinionPro-Regular"/>
          <w:color w:val="000000"/>
          <w:sz w:val="20"/>
          <w:szCs w:val="20"/>
        </w:rPr>
        <w:t xml:space="preserve">, </w:t>
      </w:r>
      <w:r>
        <w:rPr>
          <w:rFonts w:eastAsia="MinionPro-It" w:ascii="MinionPro-It" w:hAnsi="MinionPro-It"/>
          <w:i/>
          <w:iCs/>
          <w:color w:val="000000"/>
          <w:sz w:val="20"/>
          <w:szCs w:val="20"/>
        </w:rPr>
        <w:t>Археология</w:t>
      </w:r>
      <w:r>
        <w:rPr>
          <w:rFonts w:eastAsia="MinionPro-It" w:ascii="MinionPro-It" w:hAnsi="MinionPro-It"/>
          <w:i/>
          <w:iCs/>
          <w:color w:val="000000"/>
          <w:sz w:val="20"/>
          <w:szCs w:val="20"/>
        </w:rPr>
        <w:t xml:space="preserve"> </w:t>
      </w:r>
      <w:r>
        <w:rPr>
          <w:rFonts w:eastAsia="MinionPro-Regular" w:ascii="MinionPro-Regular" w:hAnsi="MinionPro-Regular"/>
          <w:color w:val="000000"/>
          <w:sz w:val="20"/>
          <w:szCs w:val="20"/>
        </w:rPr>
        <w:t>3 (2): 34</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38.</w:t>
      </w:r>
    </w:p>
    <w:p>
      <w:pPr>
        <w:pStyle w:val="Normal"/>
        <w:autoSpaceDE w:val="false"/>
        <w:rPr>
          <w:rFonts w:ascii="MinionPro-Bold" w:hAnsi="MinionPro-Bold" w:eastAsia="MinionPro-Bold"/>
          <w:b/>
          <w:b/>
          <w:bCs/>
          <w:color w:val="262626"/>
          <w:sz w:val="20"/>
          <w:szCs w:val="20"/>
        </w:rPr>
      </w:pPr>
      <w:r>
        <w:rPr>
          <w:rFonts w:eastAsia="MinionPro-Bold" w:ascii="MinionPro-Bold" w:hAnsi="MinionPro-Bold"/>
          <w:b/>
          <w:bCs/>
          <w:color w:val="262626"/>
          <w:sz w:val="20"/>
          <w:szCs w:val="20"/>
        </w:rPr>
        <w:t>Averbouh, A. and Zidarov, P. 2014</w:t>
      </w:r>
    </w:p>
    <w:p>
      <w:pPr>
        <w:pStyle w:val="Normal"/>
        <w:autoSpaceDE w:val="false"/>
        <w:rPr>
          <w:rFonts w:ascii="MinionPro-Regular" w:hAnsi="MinionPro-Regular" w:eastAsia="MinionPro-Regular"/>
          <w:color w:val="000000"/>
          <w:sz w:val="20"/>
          <w:szCs w:val="20"/>
        </w:rPr>
      </w:pPr>
      <w:r>
        <w:rPr>
          <w:rFonts w:eastAsia="MinionPro-Regular" w:ascii="MinionPro-Regular" w:hAnsi="MinionPro-Regular"/>
          <w:color w:val="000000"/>
          <w:sz w:val="20"/>
          <w:szCs w:val="20"/>
        </w:rPr>
        <w:t>The production of bone figurines in the Balkan Chalcolithic and the use of debitage by</w:t>
      </w:r>
    </w:p>
    <w:p>
      <w:pPr>
        <w:pStyle w:val="Normal"/>
        <w:autoSpaceDE w:val="false"/>
        <w:rPr/>
      </w:pPr>
      <w:r>
        <w:rPr>
          <w:rFonts w:eastAsia="MinionPro-Regular" w:ascii="MinionPro-Regular" w:hAnsi="MinionPro-Regular"/>
          <w:color w:val="000000"/>
          <w:sz w:val="20"/>
          <w:szCs w:val="20"/>
        </w:rPr>
        <w:t xml:space="preserve">extraction, in: </w:t>
      </w:r>
      <w:r>
        <w:rPr>
          <w:rFonts w:eastAsia="MinionPro-It" w:ascii="MinionPro-It" w:hAnsi="MinionPro-It"/>
          <w:i/>
          <w:iCs/>
          <w:color w:val="000000"/>
          <w:sz w:val="20"/>
          <w:szCs w:val="20"/>
        </w:rPr>
        <w:t>An overview of the exploitation of hard animal materials during the Neolithic</w:t>
      </w:r>
    </w:p>
    <w:p>
      <w:pPr>
        <w:pStyle w:val="Normal"/>
        <w:autoSpaceDE w:val="false"/>
        <w:rPr/>
      </w:pPr>
      <w:r>
        <w:rPr>
          <w:rFonts w:eastAsia="MinionPro-It" w:ascii="MinionPro-It" w:hAnsi="MinionPro-It"/>
          <w:i/>
          <w:iCs/>
          <w:color w:val="000000"/>
          <w:sz w:val="20"/>
          <w:szCs w:val="20"/>
        </w:rPr>
        <w:t>and Chalcolithic</w:t>
      </w:r>
      <w:r>
        <w:rPr>
          <w:rFonts w:eastAsia="MinionPro-Regular" w:ascii="MinionPro-Regular" w:hAnsi="MinionPro-Regular"/>
          <w:color w:val="000000"/>
          <w:sz w:val="20"/>
          <w:szCs w:val="20"/>
        </w:rPr>
        <w:t>, M. M</w:t>
      </w:r>
      <w:r>
        <w:rPr>
          <w:rFonts w:eastAsia="MinionPro-Regular" w:ascii="MinionPro-Regular" w:hAnsi="MinionPro-Regular"/>
          <w:color w:val="000000"/>
          <w:sz w:val="20"/>
          <w:szCs w:val="20"/>
        </w:rPr>
        <w:t>ă</w:t>
      </w:r>
      <w:r>
        <w:rPr>
          <w:rFonts w:eastAsia="MinionPro-Regular" w:ascii="MinionPro-Regular" w:hAnsi="MinionPro-Regular"/>
          <w:color w:val="000000"/>
          <w:sz w:val="20"/>
          <w:szCs w:val="20"/>
        </w:rPr>
        <w:t>rgarit, G. Le Dosseur and A. Averbouh, eds.,T</w:t>
      </w:r>
      <w:r>
        <w:rPr>
          <w:rFonts w:eastAsia="MinionPro-Regular" w:ascii="MinionPro-Regular" w:hAnsi="MinionPro-Regular"/>
          <w:color w:val="000000"/>
          <w:sz w:val="20"/>
          <w:szCs w:val="20"/>
        </w:rPr>
        <w:t>ă</w:t>
      </w:r>
      <w:r>
        <w:rPr>
          <w:rFonts w:eastAsia="MinionPro-Regular" w:ascii="MinionPro-Regular" w:hAnsi="MinionPro-Regular"/>
          <w:color w:val="000000"/>
          <w:sz w:val="20"/>
          <w:szCs w:val="20"/>
        </w:rPr>
        <w:t>rgovi</w:t>
      </w:r>
      <w:r>
        <w:rPr>
          <w:rFonts w:eastAsia="MinionPro-Regular" w:ascii="MinionPro-Regular" w:hAnsi="MinionPro-Regular"/>
          <w:color w:val="000000"/>
          <w:sz w:val="20"/>
          <w:szCs w:val="20"/>
        </w:rPr>
        <w:t>ş</w:t>
      </w:r>
      <w:r>
        <w:rPr>
          <w:rFonts w:eastAsia="MinionPro-Regular" w:ascii="MinionPro-Regular" w:hAnsi="MinionPro-Regular"/>
          <w:color w:val="000000"/>
          <w:sz w:val="20"/>
          <w:szCs w:val="20"/>
        </w:rPr>
        <w:t>te:</w:t>
      </w:r>
    </w:p>
    <w:p>
      <w:pPr>
        <w:pStyle w:val="Normal"/>
        <w:autoSpaceDE w:val="false"/>
        <w:rPr/>
      </w:pPr>
      <w:r>
        <w:rPr>
          <w:rFonts w:eastAsia="MinionPro-Regular" w:ascii="MinionPro-Regular" w:hAnsi="MinionPro-Regular"/>
          <w:color w:val="000000"/>
          <w:sz w:val="20"/>
          <w:szCs w:val="20"/>
        </w:rPr>
        <w:t>Editura Cetatea de Scaun, 183</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200.</w:t>
      </w:r>
    </w:p>
    <w:p>
      <w:pPr>
        <w:pStyle w:val="Normal"/>
        <w:autoSpaceDE w:val="false"/>
        <w:rPr>
          <w:rFonts w:ascii="MinionPro-Bold" w:hAnsi="MinionPro-Bold" w:eastAsia="MinionPro-Bold"/>
          <w:b/>
          <w:b/>
          <w:bCs/>
          <w:color w:val="262626"/>
          <w:sz w:val="20"/>
          <w:szCs w:val="20"/>
        </w:rPr>
      </w:pPr>
      <w:r>
        <w:rPr>
          <w:rFonts w:eastAsia="MinionPro-Bold" w:ascii="MinionPro-Bold" w:hAnsi="MinionPro-Bold"/>
          <w:b/>
          <w:bCs/>
          <w:color w:val="262626"/>
          <w:sz w:val="20"/>
          <w:szCs w:val="20"/>
        </w:rPr>
        <w:t>Barandi</w:t>
      </w:r>
      <w:r>
        <w:rPr>
          <w:rFonts w:eastAsia="MinionPro-Bold" w:ascii="MinionPro-Bold" w:hAnsi="MinionPro-Bold"/>
          <w:b/>
          <w:bCs/>
          <w:color w:val="262626"/>
          <w:sz w:val="20"/>
          <w:szCs w:val="20"/>
        </w:rPr>
        <w:t>á</w:t>
      </w:r>
      <w:r>
        <w:rPr>
          <w:rFonts w:eastAsia="MinionPro-Bold" w:ascii="MinionPro-Bold" w:hAnsi="MinionPro-Bold"/>
          <w:b/>
          <w:bCs/>
          <w:color w:val="262626"/>
          <w:sz w:val="20"/>
          <w:szCs w:val="20"/>
        </w:rPr>
        <w:t>r</w:t>
      </w:r>
      <w:r>
        <w:rPr>
          <w:rFonts w:eastAsia="MinionPro-Bold" w:ascii="MinionPro-Bold" w:hAnsi="MinionPro-Bold"/>
          <w:b/>
          <w:bCs/>
          <w:color w:val="262626"/>
          <w:sz w:val="20"/>
          <w:szCs w:val="20"/>
        </w:rPr>
        <w:t>n</w:t>
      </w:r>
      <w:r>
        <w:rPr>
          <w:rFonts w:eastAsia="MinionPro-Bold" w:ascii="MinionPro-Bold" w:hAnsi="MinionPro-Bold"/>
          <w:b/>
          <w:bCs/>
          <w:color w:val="262626"/>
          <w:sz w:val="20"/>
          <w:szCs w:val="20"/>
        </w:rPr>
        <w:t>, I. 1994.</w:t>
      </w:r>
    </w:p>
    <w:p>
      <w:pPr>
        <w:pStyle w:val="Normal"/>
        <w:autoSpaceDE w:val="false"/>
        <w:rPr/>
      </w:pPr>
      <w:r>
        <w:rPr>
          <w:rFonts w:eastAsia="MinionPro-Regular" w:ascii="MinionPro-Regular" w:hAnsi="MinionPro-Regular"/>
          <w:color w:val="000000"/>
          <w:sz w:val="20"/>
          <w:szCs w:val="20"/>
        </w:rPr>
        <w:t>Arte mueble de paleol</w:t>
      </w:r>
      <w:r>
        <w:rPr>
          <w:rFonts w:ascii="MinionPro-Regular" w:hAnsi="MinionPro-Regular" w:eastAsia="MinionPro-Regular"/>
          <w:color w:val="000000"/>
          <w:sz w:val="20"/>
          <w:szCs w:val="20"/>
        </w:rPr>
        <w:t>咜</w:t>
      </w:r>
      <w:r>
        <w:rPr>
          <w:rFonts w:eastAsia="MinionPro-Regular" w:ascii="MinionPro-Regular" w:hAnsi="MinionPro-Regular"/>
          <w:color w:val="000000"/>
          <w:sz w:val="20"/>
          <w:szCs w:val="20"/>
        </w:rPr>
        <w:t>ico cant</w:t>
      </w:r>
      <w:r>
        <w:rPr>
          <w:rFonts w:ascii="MinionPro-Regular" w:hAnsi="MinionPro-Regular" w:eastAsia="MinionPro-Regular"/>
          <w:color w:val="000000"/>
          <w:sz w:val="20"/>
          <w:szCs w:val="20"/>
        </w:rPr>
        <w:t>畸</w:t>
      </w:r>
      <w:r>
        <w:rPr>
          <w:rFonts w:eastAsia="MinionPro-Regular" w:ascii="MinionPro-Regular" w:hAnsi="MinionPro-Regular"/>
          <w:color w:val="000000"/>
          <w:sz w:val="20"/>
          <w:szCs w:val="20"/>
        </w:rPr>
        <w:t>rico: una visi de s</w:t>
      </w:r>
      <w:r>
        <w:rPr>
          <w:rFonts w:ascii="MinionPro-Regular" w:hAnsi="MinionPro-Regular" w:eastAsia="MinionPro-Regular"/>
          <w:color w:val="000000"/>
          <w:sz w:val="20"/>
          <w:szCs w:val="20"/>
        </w:rPr>
        <w:t>匤</w:t>
      </w:r>
      <w:r>
        <w:rPr>
          <w:rFonts w:eastAsia="MinionPro-Regular" w:ascii="MinionPro-Regular" w:hAnsi="MinionPro-Regular"/>
          <w:color w:val="000000"/>
          <w:sz w:val="20"/>
          <w:szCs w:val="20"/>
        </w:rPr>
        <w:t xml:space="preserve">tesis en 1994, </w:t>
      </w:r>
      <w:r>
        <w:rPr>
          <w:rFonts w:eastAsia="MinionPro-It" w:ascii="MinionPro-It" w:hAnsi="MinionPro-It"/>
          <w:i/>
          <w:iCs/>
          <w:color w:val="000000"/>
          <w:sz w:val="20"/>
          <w:szCs w:val="20"/>
        </w:rPr>
        <w:t xml:space="preserve">Complutum </w:t>
      </w:r>
      <w:r>
        <w:rPr>
          <w:rFonts w:eastAsia="MinionPro-Regular" w:ascii="MinionPro-Regular" w:hAnsi="MinionPro-Regular"/>
          <w:color w:val="000000"/>
          <w:sz w:val="20"/>
          <w:szCs w:val="20"/>
        </w:rPr>
        <w:t>5:</w:t>
      </w:r>
    </w:p>
    <w:p>
      <w:pPr>
        <w:pStyle w:val="Normal"/>
        <w:autoSpaceDE w:val="false"/>
        <w:rPr/>
      </w:pPr>
      <w:r>
        <w:rPr>
          <w:rFonts w:eastAsia="MinionPro-Regular" w:ascii="MinionPro-Regular" w:hAnsi="MinionPro-Regular"/>
          <w:color w:val="000000"/>
          <w:sz w:val="20"/>
          <w:szCs w:val="20"/>
        </w:rPr>
        <w:t>45</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79.</w:t>
      </w:r>
    </w:p>
    <w:p>
      <w:pPr>
        <w:pStyle w:val="Normal"/>
        <w:autoSpaceDE w:val="false"/>
        <w:rPr>
          <w:rFonts w:ascii="MinionPro-Semibold" w:hAnsi="MinionPro-Semibold" w:eastAsia="MinionPro-Semibold"/>
          <w:color w:val="262626"/>
          <w:sz w:val="20"/>
          <w:szCs w:val="20"/>
        </w:rPr>
      </w:pPr>
      <w:r>
        <w:rPr>
          <w:rFonts w:eastAsia="MinionPro-Semibold" w:ascii="MinionPro-Semibold" w:hAnsi="MinionPro-Semibold"/>
          <w:color w:val="262626"/>
          <w:sz w:val="20"/>
          <w:szCs w:val="20"/>
        </w:rPr>
        <w:t>Berciu, D. 1961</w:t>
      </w:r>
    </w:p>
    <w:p>
      <w:pPr>
        <w:pStyle w:val="Normal"/>
        <w:autoSpaceDE w:val="false"/>
        <w:rPr/>
      </w:pPr>
      <w:r>
        <w:rPr>
          <w:rFonts w:eastAsia="MinionPro-It" w:ascii="MinionPro-It" w:hAnsi="MinionPro-It"/>
          <w:i/>
          <w:iCs/>
          <w:color w:val="000000"/>
          <w:sz w:val="20"/>
          <w:szCs w:val="20"/>
        </w:rPr>
        <w:t>Contribu</w:t>
      </w:r>
      <w:r>
        <w:rPr>
          <w:rFonts w:eastAsia="MinionPro-It" w:ascii="MinionPro-It" w:hAnsi="MinionPro-It"/>
          <w:i/>
          <w:iCs/>
          <w:color w:val="000000"/>
          <w:sz w:val="20"/>
          <w:szCs w:val="20"/>
        </w:rPr>
        <w:t>ţii la problemele neoliticului in Rominia in lumina noilor cercet</w:t>
      </w:r>
      <w:r>
        <w:rPr>
          <w:rFonts w:ascii="MinionPro-It" w:hAnsi="MinionPro-It" w:eastAsia="MinionPro-It"/>
          <w:i/>
          <w:iCs/>
          <w:color w:val="000000"/>
          <w:sz w:val="20"/>
          <w:szCs w:val="20"/>
        </w:rPr>
        <w:t>穩</w:t>
      </w:r>
      <w:r>
        <w:rPr>
          <w:rFonts w:eastAsia="MinionPro-It" w:ascii="MinionPro-It" w:hAnsi="MinionPro-It"/>
          <w:i/>
          <w:iCs/>
          <w:color w:val="000000"/>
          <w:sz w:val="20"/>
          <w:szCs w:val="20"/>
        </w:rPr>
        <w:t>i</w:t>
      </w:r>
      <w:r>
        <w:rPr>
          <w:rFonts w:eastAsia="MinionPro-Regular" w:ascii="MinionPro-Regular" w:hAnsi="MinionPro-Regular"/>
          <w:color w:val="000000"/>
          <w:sz w:val="20"/>
          <w:szCs w:val="20"/>
        </w:rPr>
        <w:t>, Bucure</w:t>
      </w:r>
      <w:r>
        <w:rPr>
          <w:rFonts w:eastAsia="MinionPro-Regular" w:ascii="MinionPro-Regular" w:hAnsi="MinionPro-Regular"/>
          <w:color w:val="000000"/>
          <w:sz w:val="20"/>
          <w:szCs w:val="20"/>
        </w:rPr>
        <w:t>ş</w:t>
      </w:r>
      <w:r>
        <w:rPr>
          <w:rFonts w:eastAsia="MinionPro-Regular" w:ascii="MinionPro-Regular" w:hAnsi="MinionPro-Regular"/>
          <w:color w:val="000000"/>
          <w:sz w:val="20"/>
          <w:szCs w:val="20"/>
        </w:rPr>
        <w:t>ti:</w:t>
      </w:r>
    </w:p>
    <w:p>
      <w:pPr>
        <w:pStyle w:val="Normal"/>
        <w:autoSpaceDE w:val="false"/>
        <w:rPr/>
      </w:pPr>
      <w:r>
        <w:rPr>
          <w:rFonts w:eastAsia="MinionPro-Regular" w:ascii="MinionPro-Regular" w:hAnsi="MinionPro-Regular"/>
          <w:color w:val="000000"/>
          <w:sz w:val="20"/>
          <w:szCs w:val="20"/>
        </w:rPr>
        <w:t>Editura Academiei Republicii Populare Romi</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ne.</w:t>
      </w:r>
    </w:p>
    <w:p>
      <w:pPr>
        <w:pStyle w:val="Normal"/>
        <w:autoSpaceDE w:val="false"/>
        <w:rPr/>
      </w:pPr>
      <w:r>
        <w:rPr>
          <w:rFonts w:eastAsia="MinionPro-Semibold" w:ascii="MinionPro-Semibold" w:hAnsi="MinionPro-Semibold"/>
          <w:color w:val="262626"/>
          <w:sz w:val="20"/>
          <w:szCs w:val="20"/>
        </w:rPr>
        <w:t>Bulatovi</w:t>
      </w:r>
      <w:r>
        <w:rPr>
          <w:rFonts w:eastAsia="MinionPro-Semibold" w:ascii="MinionPro-Semibold" w:hAnsi="MinionPro-Semibold"/>
          <w:color w:val="262626"/>
          <w:sz w:val="20"/>
          <w:szCs w:val="20"/>
        </w:rPr>
        <w:t>ć</w:t>
      </w:r>
      <w:r>
        <w:rPr>
          <w:rFonts w:eastAsia="MinionPro-Semibold" w:ascii="MinionPro-Semibold" w:hAnsi="MinionPro-Semibold"/>
          <w:color w:val="262626"/>
          <w:sz w:val="20"/>
          <w:szCs w:val="20"/>
        </w:rPr>
        <w:t>, A. and Milanovi</w:t>
      </w:r>
      <w:r>
        <w:rPr>
          <w:rFonts w:eastAsia="MinionPro-Semibold" w:ascii="MinionPro-Semibold" w:hAnsi="MinionPro-Semibold"/>
          <w:color w:val="262626"/>
          <w:sz w:val="20"/>
          <w:szCs w:val="20"/>
        </w:rPr>
        <w:t>ć</w:t>
      </w:r>
      <w:r>
        <w:rPr>
          <w:rFonts w:eastAsia="MinionPro-Semibold" w:ascii="MinionPro-Semibold" w:hAnsi="MinionPro-Semibold"/>
          <w:color w:val="262626"/>
          <w:sz w:val="20"/>
          <w:szCs w:val="20"/>
        </w:rPr>
        <w:t>, D. 2012</w:t>
      </w:r>
    </w:p>
    <w:p>
      <w:pPr>
        <w:pStyle w:val="Normal"/>
        <w:autoSpaceDE w:val="false"/>
        <w:rPr/>
      </w:pPr>
      <w:r>
        <w:rPr>
          <w:rFonts w:eastAsia="MinionPro-Regular" w:ascii="MinionPro-Regular" w:hAnsi="MinionPro-Regular"/>
          <w:color w:val="000000"/>
          <w:sz w:val="20"/>
          <w:szCs w:val="20"/>
        </w:rPr>
        <w:t>Preliminarni rezultati arheolo</w:t>
      </w:r>
      <w:r>
        <w:rPr>
          <w:rFonts w:eastAsia="MinionPro-Regular" w:ascii="MinionPro-Regular" w:hAnsi="MinionPro-Regular"/>
          <w:color w:val="000000"/>
          <w:sz w:val="20"/>
          <w:szCs w:val="20"/>
        </w:rPr>
        <w:t>š</w:t>
      </w:r>
      <w:r>
        <w:rPr>
          <w:rFonts w:eastAsia="MinionPro-Regular" w:ascii="MinionPro-Regular" w:hAnsi="MinionPro-Regular"/>
          <w:color w:val="000000"/>
          <w:sz w:val="20"/>
          <w:szCs w:val="20"/>
        </w:rPr>
        <w:t>kih iskopavanja na lokalitetu Bubanj u Novom Selu u</w:t>
      </w:r>
    </w:p>
    <w:p>
      <w:pPr>
        <w:pStyle w:val="Normal"/>
        <w:autoSpaceDE w:val="false"/>
        <w:rPr/>
      </w:pPr>
      <w:r>
        <w:rPr>
          <w:rFonts w:eastAsia="MinionPro-Regular" w:ascii="MinionPro-Regular" w:hAnsi="MinionPro-Regular"/>
          <w:color w:val="000000"/>
          <w:sz w:val="20"/>
          <w:szCs w:val="20"/>
        </w:rPr>
        <w:t xml:space="preserve">2011. godini, in: </w:t>
      </w:r>
      <w:r>
        <w:rPr>
          <w:rFonts w:eastAsia="MinionPro-It" w:ascii="MinionPro-It" w:hAnsi="MinionPro-It"/>
          <w:i/>
          <w:iCs/>
          <w:color w:val="000000"/>
          <w:sz w:val="20"/>
          <w:szCs w:val="20"/>
        </w:rPr>
        <w:t>Arheologija u Srbiji, projekti Arheolo</w:t>
      </w:r>
      <w:r>
        <w:rPr>
          <w:rFonts w:eastAsia="MinionPro-It" w:ascii="MinionPro-It" w:hAnsi="MinionPro-It"/>
          <w:i/>
          <w:iCs/>
          <w:color w:val="000000"/>
          <w:sz w:val="20"/>
          <w:szCs w:val="20"/>
        </w:rPr>
        <w:t>š</w:t>
      </w:r>
      <w:r>
        <w:rPr>
          <w:rFonts w:eastAsia="MinionPro-It" w:ascii="MinionPro-It" w:hAnsi="MinionPro-It"/>
          <w:i/>
          <w:iCs/>
          <w:color w:val="000000"/>
          <w:sz w:val="20"/>
          <w:szCs w:val="20"/>
        </w:rPr>
        <w:t>kog instituta u 2011. godini</w:t>
      </w:r>
      <w:r>
        <w:rPr>
          <w:rFonts w:eastAsia="MinionPro-Regular" w:ascii="MinionPro-Regular" w:hAnsi="MinionPro-Regular"/>
          <w:color w:val="000000"/>
          <w:sz w:val="20"/>
          <w:szCs w:val="20"/>
        </w:rPr>
        <w:t>, V.</w:t>
      </w:r>
    </w:p>
    <w:p>
      <w:pPr>
        <w:pStyle w:val="Normal"/>
        <w:autoSpaceDE w:val="false"/>
        <w:rPr/>
      </w:pPr>
      <w:r>
        <w:rPr>
          <w:rFonts w:eastAsia="MinionPro-Regular" w:ascii="MinionPro-Regular" w:hAnsi="MinionPro-Regular"/>
          <w:color w:val="000000"/>
          <w:sz w:val="20"/>
          <w:szCs w:val="20"/>
        </w:rPr>
        <w:t>Biki</w:t>
      </w:r>
      <w:r>
        <w:rPr>
          <w:rFonts w:eastAsia="MinionPro-Regular" w:ascii="MinionPro-Regular" w:hAnsi="MinionPro-Regular"/>
          <w:color w:val="000000"/>
          <w:sz w:val="20"/>
          <w:szCs w:val="20"/>
        </w:rPr>
        <w:t>ć</w:t>
      </w:r>
      <w:r>
        <w:rPr>
          <w:rFonts w:eastAsia="MinionPro-Regular" w:ascii="MinionPro-Regular" w:hAnsi="MinionPro-Regular"/>
          <w:color w:val="000000"/>
          <w:sz w:val="20"/>
          <w:szCs w:val="20"/>
        </w:rPr>
        <w:t>, S. Golubovi</w:t>
      </w:r>
      <w:r>
        <w:rPr>
          <w:rFonts w:eastAsia="MinionPro-Regular" w:ascii="MinionPro-Regular" w:hAnsi="MinionPro-Regular"/>
          <w:color w:val="000000"/>
          <w:sz w:val="20"/>
          <w:szCs w:val="20"/>
        </w:rPr>
        <w:t>ć</w:t>
      </w:r>
      <w:r>
        <w:rPr>
          <w:rFonts w:eastAsia="MinionPro-Regular" w:ascii="MinionPro-Regular" w:hAnsi="MinionPro-Regular"/>
          <w:color w:val="000000"/>
          <w:sz w:val="20"/>
          <w:szCs w:val="20"/>
        </w:rPr>
        <w:t xml:space="preserve"> i D. Antonovi</w:t>
      </w:r>
      <w:r>
        <w:rPr>
          <w:rFonts w:eastAsia="MinionPro-Regular" w:ascii="MinionPro-Regular" w:hAnsi="MinionPro-Regular"/>
          <w:color w:val="000000"/>
          <w:sz w:val="20"/>
          <w:szCs w:val="20"/>
        </w:rPr>
        <w:t>ć</w:t>
      </w:r>
      <w:r>
        <w:rPr>
          <w:rFonts w:eastAsia="MinionPro-Regular" w:ascii="MinionPro-Regular" w:hAnsi="MinionPro-Regular"/>
          <w:color w:val="000000"/>
          <w:sz w:val="20"/>
          <w:szCs w:val="20"/>
        </w:rPr>
        <w:t>, eds., Beograd: Arheolo</w:t>
      </w:r>
      <w:r>
        <w:rPr>
          <w:rFonts w:eastAsia="MinionPro-Regular" w:ascii="MinionPro-Regular" w:hAnsi="MinionPro-Regular"/>
          <w:color w:val="000000"/>
          <w:sz w:val="20"/>
          <w:szCs w:val="20"/>
        </w:rPr>
        <w:t>š</w:t>
      </w:r>
      <w:r>
        <w:rPr>
          <w:rFonts w:eastAsia="MinionPro-Regular" w:ascii="MinionPro-Regular" w:hAnsi="MinionPro-Regular"/>
          <w:color w:val="000000"/>
          <w:sz w:val="20"/>
          <w:szCs w:val="20"/>
        </w:rPr>
        <w:t>ki institut, 22</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25.</w:t>
      </w:r>
    </w:p>
    <w:p>
      <w:pPr>
        <w:pStyle w:val="Normal"/>
        <w:autoSpaceDE w:val="false"/>
        <w:rPr/>
      </w:pPr>
      <w:r>
        <w:rPr>
          <w:rFonts w:eastAsia="MinionPro-Semibold" w:ascii="MinionPro-Semibold" w:hAnsi="MinionPro-Semibold"/>
          <w:color w:val="262626"/>
          <w:sz w:val="20"/>
          <w:szCs w:val="20"/>
        </w:rPr>
        <w:t>Bulatovi</w:t>
      </w:r>
      <w:r>
        <w:rPr>
          <w:rFonts w:eastAsia="MinionPro-Semibold" w:ascii="MinionPro-Semibold" w:hAnsi="MinionPro-Semibold"/>
          <w:color w:val="262626"/>
          <w:sz w:val="20"/>
          <w:szCs w:val="20"/>
        </w:rPr>
        <w:t>ć</w:t>
      </w:r>
      <w:r>
        <w:rPr>
          <w:rFonts w:eastAsia="MinionPro-Semibold" w:ascii="MinionPro-Semibold" w:hAnsi="MinionPro-Semibold"/>
          <w:color w:val="262626"/>
          <w:sz w:val="20"/>
          <w:szCs w:val="20"/>
        </w:rPr>
        <w:t>, A., Milanovi</w:t>
      </w:r>
      <w:r>
        <w:rPr>
          <w:rFonts w:eastAsia="MinionPro-Semibold" w:ascii="MinionPro-Semibold" w:hAnsi="MinionPro-Semibold"/>
          <w:color w:val="262626"/>
          <w:sz w:val="20"/>
          <w:szCs w:val="20"/>
        </w:rPr>
        <w:t>ć</w:t>
      </w:r>
      <w:r>
        <w:rPr>
          <w:rFonts w:eastAsia="MinionPro-Semibold" w:ascii="MinionPro-Semibold" w:hAnsi="MinionPro-Semibold"/>
          <w:color w:val="262626"/>
          <w:sz w:val="20"/>
          <w:szCs w:val="20"/>
        </w:rPr>
        <w:t>, D. and Vitezovi</w:t>
      </w:r>
      <w:r>
        <w:rPr>
          <w:rFonts w:eastAsia="MinionPro-Semibold" w:ascii="MinionPro-Semibold" w:hAnsi="MinionPro-Semibold"/>
          <w:color w:val="262626"/>
          <w:sz w:val="20"/>
          <w:szCs w:val="20"/>
        </w:rPr>
        <w:t>ć</w:t>
      </w:r>
      <w:r>
        <w:rPr>
          <w:rFonts w:eastAsia="MinionPro-Semibold" w:ascii="MinionPro-Semibold" w:hAnsi="MinionPro-Semibold"/>
          <w:color w:val="262626"/>
          <w:sz w:val="20"/>
          <w:szCs w:val="20"/>
        </w:rPr>
        <w:t>, S. 2014</w:t>
      </w:r>
    </w:p>
    <w:p>
      <w:pPr>
        <w:pStyle w:val="Normal"/>
        <w:autoSpaceDE w:val="false"/>
        <w:rPr/>
      </w:pPr>
      <w:r>
        <w:rPr>
          <w:rFonts w:eastAsia="MinionPro-Regular" w:ascii="MinionPro-Regular" w:hAnsi="MinionPro-Regular"/>
          <w:color w:val="000000"/>
          <w:sz w:val="20"/>
          <w:szCs w:val="20"/>
        </w:rPr>
        <w:t>Preliminarni rezultati istra</w:t>
      </w:r>
      <w:r>
        <w:rPr>
          <w:rFonts w:eastAsia="MinionPro-Regular" w:ascii="MinionPro-Regular" w:hAnsi="MinionPro-Regular"/>
          <w:color w:val="000000"/>
          <w:sz w:val="20"/>
          <w:szCs w:val="20"/>
        </w:rPr>
        <w:t>ž</w:t>
      </w:r>
      <w:r>
        <w:rPr>
          <w:rFonts w:eastAsia="MinionPro-Regular" w:ascii="MinionPro-Regular" w:hAnsi="MinionPro-Regular"/>
          <w:color w:val="000000"/>
          <w:sz w:val="20"/>
          <w:szCs w:val="20"/>
        </w:rPr>
        <w:t xml:space="preserve">ivanja lokaliteta Bubanj u 2013. godini, in: </w:t>
      </w:r>
      <w:r>
        <w:rPr>
          <w:rFonts w:eastAsia="MinionPro-It" w:ascii="MinionPro-It" w:hAnsi="MinionPro-It"/>
          <w:i/>
          <w:iCs/>
          <w:color w:val="000000"/>
          <w:sz w:val="20"/>
          <w:szCs w:val="20"/>
        </w:rPr>
        <w:t>Arheologija u</w:t>
      </w:r>
    </w:p>
    <w:p>
      <w:pPr>
        <w:pStyle w:val="Normal"/>
        <w:autoSpaceDE w:val="false"/>
        <w:rPr/>
      </w:pPr>
      <w:r>
        <w:rPr>
          <w:rFonts w:eastAsia="MinionPro-It" w:ascii="MinionPro-It" w:hAnsi="MinionPro-It"/>
          <w:i/>
          <w:iCs/>
          <w:color w:val="000000"/>
          <w:sz w:val="20"/>
          <w:szCs w:val="20"/>
        </w:rPr>
        <w:t>Srbiji, projekti Arheolo</w:t>
      </w:r>
      <w:r>
        <w:rPr>
          <w:rFonts w:eastAsia="MinionPro-It" w:ascii="MinionPro-It" w:hAnsi="MinionPro-It"/>
          <w:i/>
          <w:iCs/>
          <w:color w:val="000000"/>
          <w:sz w:val="20"/>
          <w:szCs w:val="20"/>
        </w:rPr>
        <w:t>š</w:t>
      </w:r>
      <w:r>
        <w:rPr>
          <w:rFonts w:eastAsia="MinionPro-It" w:ascii="MinionPro-It" w:hAnsi="MinionPro-It"/>
          <w:i/>
          <w:iCs/>
          <w:color w:val="000000"/>
          <w:sz w:val="20"/>
          <w:szCs w:val="20"/>
        </w:rPr>
        <w:t>kog instituta u 2013. godini</w:t>
      </w:r>
      <w:r>
        <w:rPr>
          <w:rFonts w:eastAsia="MinionPro-Regular" w:ascii="MinionPro-Regular" w:hAnsi="MinionPro-Regular"/>
          <w:color w:val="000000"/>
          <w:sz w:val="20"/>
          <w:szCs w:val="20"/>
        </w:rPr>
        <w:t>, D. Antonovi</w:t>
      </w:r>
      <w:r>
        <w:rPr>
          <w:rFonts w:eastAsia="MinionPro-Regular" w:ascii="MinionPro-Regular" w:hAnsi="MinionPro-Regular"/>
          <w:color w:val="000000"/>
          <w:sz w:val="20"/>
          <w:szCs w:val="20"/>
        </w:rPr>
        <w:t>ć</w:t>
      </w:r>
      <w:r>
        <w:rPr>
          <w:rFonts w:eastAsia="MinionPro-Regular" w:ascii="MinionPro-Regular" w:hAnsi="MinionPro-Regular"/>
          <w:color w:val="000000"/>
          <w:sz w:val="20"/>
          <w:szCs w:val="20"/>
        </w:rPr>
        <w:t>, S. Golubovi</w:t>
      </w:r>
      <w:r>
        <w:rPr>
          <w:rFonts w:eastAsia="MinionPro-Regular" w:ascii="MinionPro-Regular" w:hAnsi="MinionPro-Regular"/>
          <w:color w:val="000000"/>
          <w:sz w:val="20"/>
          <w:szCs w:val="20"/>
        </w:rPr>
        <w:t>ć</w:t>
      </w:r>
      <w:r>
        <w:rPr>
          <w:rFonts w:eastAsia="MinionPro-Regular" w:ascii="MinionPro-Regular" w:hAnsi="MinionPro-Regular"/>
          <w:color w:val="000000"/>
          <w:sz w:val="20"/>
          <w:szCs w:val="20"/>
        </w:rPr>
        <w:t xml:space="preserve"> i V.</w:t>
      </w:r>
    </w:p>
    <w:p>
      <w:pPr>
        <w:pStyle w:val="Normal"/>
        <w:autoSpaceDE w:val="false"/>
        <w:rPr/>
      </w:pPr>
      <w:r>
        <w:rPr>
          <w:rFonts w:eastAsia="MinionPro-Regular" w:ascii="MinionPro-Regular" w:hAnsi="MinionPro-Regular"/>
          <w:color w:val="000000"/>
          <w:sz w:val="20"/>
          <w:szCs w:val="20"/>
        </w:rPr>
        <w:t>Biki</w:t>
      </w:r>
      <w:r>
        <w:rPr>
          <w:rFonts w:eastAsia="MinionPro-Regular" w:ascii="MinionPro-Regular" w:hAnsi="MinionPro-Regular"/>
          <w:color w:val="000000"/>
          <w:sz w:val="20"/>
          <w:szCs w:val="20"/>
        </w:rPr>
        <w:t>ć</w:t>
      </w:r>
      <w:r>
        <w:rPr>
          <w:rFonts w:eastAsia="MinionPro-Regular" w:ascii="MinionPro-Regular" w:hAnsi="MinionPro-Regular"/>
          <w:color w:val="000000"/>
          <w:sz w:val="20"/>
          <w:szCs w:val="20"/>
        </w:rPr>
        <w:t>, eds., Beograd: Arheolo</w:t>
      </w:r>
      <w:r>
        <w:rPr>
          <w:rFonts w:eastAsia="MinionPro-Regular" w:ascii="MinionPro-Regular" w:hAnsi="MinionPro-Regular"/>
          <w:color w:val="000000"/>
          <w:sz w:val="20"/>
          <w:szCs w:val="20"/>
        </w:rPr>
        <w:t>š</w:t>
      </w:r>
      <w:r>
        <w:rPr>
          <w:rFonts w:eastAsia="MinionPro-Regular" w:ascii="MinionPro-Regular" w:hAnsi="MinionPro-Regular"/>
          <w:color w:val="000000"/>
          <w:sz w:val="20"/>
          <w:szCs w:val="20"/>
        </w:rPr>
        <w:t>ki institut, 22</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25.</w:t>
      </w:r>
    </w:p>
    <w:p>
      <w:pPr>
        <w:pStyle w:val="Normal"/>
        <w:autoSpaceDE w:val="false"/>
        <w:rPr>
          <w:rFonts w:ascii="MinionPro-Semibold" w:hAnsi="MinionPro-Semibold" w:eastAsia="MinionPro-Semibold"/>
          <w:color w:val="262626"/>
          <w:sz w:val="20"/>
          <w:szCs w:val="20"/>
        </w:rPr>
      </w:pPr>
      <w:r>
        <w:rPr>
          <w:rFonts w:eastAsia="MinionPro-Semibold" w:ascii="MinionPro-Semibold" w:hAnsi="MinionPro-Semibold"/>
          <w:color w:val="262626"/>
          <w:sz w:val="20"/>
          <w:szCs w:val="20"/>
        </w:rPr>
        <w:t>Choyke, A. 1997</w:t>
      </w:r>
    </w:p>
    <w:p>
      <w:pPr>
        <w:pStyle w:val="Normal"/>
        <w:autoSpaceDE w:val="false"/>
        <w:rPr/>
      </w:pPr>
      <w:r>
        <w:rPr>
          <w:rFonts w:eastAsia="MinionPro-Regular" w:ascii="MinionPro-Regular" w:hAnsi="MinionPro-Regular"/>
          <w:color w:val="000000"/>
          <w:sz w:val="20"/>
          <w:szCs w:val="20"/>
        </w:rPr>
        <w:t xml:space="preserve">The bone tool manufacturing continuum, </w:t>
      </w:r>
      <w:r>
        <w:rPr>
          <w:rFonts w:eastAsia="MinionPro-It" w:ascii="MinionPro-It" w:hAnsi="MinionPro-It"/>
          <w:i/>
          <w:iCs/>
          <w:color w:val="000000"/>
          <w:sz w:val="20"/>
          <w:szCs w:val="20"/>
        </w:rPr>
        <w:t xml:space="preserve">Anthropozoologica </w:t>
      </w:r>
      <w:r>
        <w:rPr>
          <w:rFonts w:eastAsia="MinionPro-Regular" w:ascii="MinionPro-Regular" w:hAnsi="MinionPro-Regular"/>
          <w:color w:val="000000"/>
          <w:sz w:val="20"/>
          <w:szCs w:val="20"/>
        </w:rPr>
        <w:t>25</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26: 65</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72.</w:t>
      </w:r>
    </w:p>
    <w:p>
      <w:pPr>
        <w:pStyle w:val="Normal"/>
        <w:autoSpaceDE w:val="false"/>
        <w:rPr>
          <w:rFonts w:ascii="MinionPro-Semibold" w:hAnsi="MinionPro-Semibold" w:eastAsia="MinionPro-Semibold"/>
          <w:color w:val="262626"/>
          <w:sz w:val="20"/>
          <w:szCs w:val="20"/>
        </w:rPr>
      </w:pPr>
      <w:r>
        <w:rPr>
          <w:rFonts w:eastAsia="MinionPro-Semibold" w:ascii="MinionPro-Semibold" w:hAnsi="MinionPro-Semibold"/>
          <w:color w:val="262626"/>
          <w:sz w:val="20"/>
          <w:szCs w:val="20"/>
        </w:rPr>
        <w:t>Choyke, A. 2001</w:t>
      </w:r>
    </w:p>
    <w:p>
      <w:pPr>
        <w:pStyle w:val="Normal"/>
        <w:autoSpaceDE w:val="false"/>
        <w:rPr>
          <w:rFonts w:ascii="MinionPro-Regular" w:hAnsi="MinionPro-Regular" w:eastAsia="MinionPro-Regular"/>
          <w:color w:val="000000"/>
          <w:sz w:val="20"/>
          <w:szCs w:val="20"/>
        </w:rPr>
      </w:pPr>
      <w:r>
        <w:rPr>
          <w:rFonts w:eastAsia="MinionPro-Regular" w:ascii="MinionPro-Regular" w:hAnsi="MinionPro-Regular"/>
          <w:color w:val="000000"/>
          <w:sz w:val="20"/>
          <w:szCs w:val="20"/>
        </w:rPr>
        <w:t>A quantitative approach to the concept of quality in prehistoric bone manufacturing,</w:t>
      </w:r>
    </w:p>
    <w:p>
      <w:pPr>
        <w:pStyle w:val="Normal"/>
        <w:autoSpaceDE w:val="false"/>
        <w:rPr/>
      </w:pPr>
      <w:r>
        <w:rPr>
          <w:rFonts w:eastAsia="MinionPro-Regular" w:ascii="MinionPro-Regular" w:hAnsi="MinionPro-Regular"/>
          <w:color w:val="000000"/>
          <w:sz w:val="20"/>
          <w:szCs w:val="20"/>
        </w:rPr>
        <w:t xml:space="preserve">in: </w:t>
      </w:r>
      <w:r>
        <w:rPr>
          <w:rFonts w:eastAsia="MinionPro-It" w:ascii="MinionPro-It" w:hAnsi="MinionPro-It"/>
          <w:i/>
          <w:iCs/>
          <w:color w:val="000000"/>
          <w:sz w:val="20"/>
          <w:szCs w:val="20"/>
        </w:rPr>
        <w:t>Animals and man in the past. Essays in honour of Dr. A.T. Clason, emeritus professor</w:t>
      </w:r>
    </w:p>
    <w:p>
      <w:pPr>
        <w:pStyle w:val="Normal"/>
        <w:autoSpaceDE w:val="false"/>
        <w:rPr/>
      </w:pPr>
      <w:r>
        <w:rPr>
          <w:rFonts w:eastAsia="MinionPro-It" w:ascii="MinionPro-It" w:hAnsi="MinionPro-It"/>
          <w:i/>
          <w:iCs/>
          <w:color w:val="000000"/>
          <w:sz w:val="20"/>
          <w:szCs w:val="20"/>
        </w:rPr>
        <w:t>of archaeozoology Rijksuniversiteit Groningen, the Netherlands</w:t>
      </w:r>
      <w:r>
        <w:rPr>
          <w:rFonts w:eastAsia="MinionPro-Regular" w:ascii="MinionPro-Regular" w:hAnsi="MinionPro-Regular"/>
          <w:color w:val="000000"/>
          <w:sz w:val="20"/>
          <w:szCs w:val="20"/>
        </w:rPr>
        <w:t>, H. Buitenhuis and W.</w:t>
      </w:r>
    </w:p>
    <w:p>
      <w:pPr>
        <w:pStyle w:val="Normal"/>
        <w:autoSpaceDE w:val="false"/>
        <w:rPr/>
      </w:pPr>
      <w:r>
        <w:rPr>
          <w:rFonts w:eastAsia="MinionPro-Regular" w:ascii="MinionPro-Regular" w:hAnsi="MinionPro-Regular"/>
          <w:color w:val="000000"/>
          <w:sz w:val="20"/>
          <w:szCs w:val="20"/>
        </w:rPr>
        <w:t>Prummel, eds., Groningen: ARC-Publicatie 41, 59</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66.</w:t>
      </w:r>
    </w:p>
    <w:p>
      <w:pPr>
        <w:pStyle w:val="Normal"/>
        <w:autoSpaceDE w:val="false"/>
        <w:rPr/>
      </w:pPr>
      <w:r>
        <w:rPr>
          <w:rFonts w:eastAsia="MinionPro-Semibold" w:ascii="MinionPro-Semibold" w:hAnsi="MinionPro-Semibold"/>
          <w:color w:val="262626"/>
          <w:sz w:val="20"/>
          <w:szCs w:val="20"/>
        </w:rPr>
        <w:t>Com</w:t>
      </w:r>
      <w:r>
        <w:rPr>
          <w:rFonts w:eastAsia="MinionPro-Semibold" w:ascii="MinionPro-Semibold" w:hAnsi="MinionPro-Semibold"/>
          <w:color w:val="262626"/>
          <w:sz w:val="20"/>
          <w:szCs w:val="20"/>
        </w:rPr>
        <w:t>ş</w:t>
      </w:r>
      <w:r>
        <w:rPr>
          <w:rFonts w:eastAsia="MinionPro-Semibold" w:ascii="MinionPro-Semibold" w:hAnsi="MinionPro-Semibold"/>
          <w:color w:val="262626"/>
          <w:sz w:val="20"/>
          <w:szCs w:val="20"/>
        </w:rPr>
        <w:t>a, E. 1976</w:t>
      </w:r>
    </w:p>
    <w:p>
      <w:pPr>
        <w:pStyle w:val="Normal"/>
        <w:autoSpaceDE w:val="false"/>
        <w:rPr/>
      </w:pPr>
      <w:r>
        <w:rPr>
          <w:rFonts w:eastAsia="MinionPro-Regular" w:ascii="MinionPro-Regular" w:hAnsi="MinionPro-Regular"/>
          <w:color w:val="000000"/>
          <w:sz w:val="20"/>
          <w:szCs w:val="20"/>
        </w:rPr>
        <w:t>Date despre un tip de figurin</w:t>
      </w:r>
      <w:r>
        <w:rPr>
          <w:rFonts w:eastAsia="MinionPro-Regular" w:ascii="MinionPro-Regular" w:hAnsi="MinionPro-Regular"/>
          <w:color w:val="000000"/>
          <w:sz w:val="20"/>
          <w:szCs w:val="20"/>
        </w:rPr>
        <w:t>ă</w:t>
      </w:r>
      <w:r>
        <w:rPr>
          <w:rFonts w:eastAsia="MinionPro-Regular" w:ascii="MinionPro-Regular" w:hAnsi="MinionPro-Regular"/>
          <w:color w:val="000000"/>
          <w:sz w:val="20"/>
          <w:szCs w:val="20"/>
        </w:rPr>
        <w:t xml:space="preserve"> neolitic</w:t>
      </w:r>
      <w:r>
        <w:rPr>
          <w:rFonts w:eastAsia="MinionPro-Regular" w:ascii="MinionPro-Regular" w:hAnsi="MinionPro-Regular"/>
          <w:color w:val="000000"/>
          <w:sz w:val="20"/>
          <w:szCs w:val="20"/>
        </w:rPr>
        <w:t>ă</w:t>
      </w:r>
      <w:r>
        <w:rPr>
          <w:rFonts w:eastAsia="MinionPro-Regular" w:ascii="MinionPro-Regular" w:hAnsi="MinionPro-Regular"/>
          <w:color w:val="000000"/>
          <w:sz w:val="20"/>
          <w:szCs w:val="20"/>
        </w:rPr>
        <w:t xml:space="preserve"> de os, </w:t>
      </w:r>
      <w:r>
        <w:rPr>
          <w:rFonts w:eastAsia="MinionPro-It" w:ascii="MinionPro-It" w:hAnsi="MinionPro-It"/>
          <w:i/>
          <w:iCs/>
          <w:color w:val="000000"/>
          <w:sz w:val="20"/>
          <w:szCs w:val="20"/>
        </w:rPr>
        <w:t xml:space="preserve">Studii </w:t>
      </w:r>
      <w:r>
        <w:rPr>
          <w:rFonts w:eastAsia="MinionPro-It" w:ascii="MinionPro-It" w:hAnsi="MinionPro-It"/>
          <w:i/>
          <w:iCs/>
          <w:color w:val="000000"/>
          <w:sz w:val="20"/>
          <w:szCs w:val="20"/>
        </w:rPr>
        <w:t>ş</w:t>
      </w:r>
      <w:r>
        <w:rPr>
          <w:rFonts w:eastAsia="MinionPro-It" w:ascii="MinionPro-It" w:hAnsi="MinionPro-It"/>
          <w:i/>
          <w:iCs/>
          <w:color w:val="000000"/>
          <w:sz w:val="20"/>
          <w:szCs w:val="20"/>
        </w:rPr>
        <w:t xml:space="preserve">i cercetari de istorie veche </w:t>
      </w:r>
      <w:r>
        <w:rPr>
          <w:rFonts w:eastAsia="MinionPro-Regular" w:ascii="MinionPro-Regular" w:hAnsi="MinionPro-Regular"/>
          <w:color w:val="000000"/>
          <w:sz w:val="20"/>
          <w:szCs w:val="20"/>
        </w:rPr>
        <w:t>27 (4):</w:t>
      </w:r>
    </w:p>
    <w:p>
      <w:pPr>
        <w:pStyle w:val="Normal"/>
        <w:autoSpaceDE w:val="false"/>
        <w:rPr/>
      </w:pPr>
      <w:r>
        <w:rPr>
          <w:rFonts w:eastAsia="MinionPro-Regular" w:ascii="MinionPro-Regular" w:hAnsi="MinionPro-Regular"/>
          <w:color w:val="000000"/>
          <w:sz w:val="20"/>
          <w:szCs w:val="20"/>
        </w:rPr>
        <w:t>557</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564.</w:t>
      </w:r>
    </w:p>
    <w:p>
      <w:pPr>
        <w:pStyle w:val="Normal"/>
        <w:autoSpaceDE w:val="false"/>
        <w:rPr/>
      </w:pPr>
      <w:r>
        <w:rPr>
          <w:rFonts w:eastAsia="MinionPro-Semibold" w:ascii="MinionPro-Semibold" w:hAnsi="MinionPro-Semibold"/>
          <w:color w:val="262626"/>
          <w:sz w:val="20"/>
          <w:szCs w:val="20"/>
        </w:rPr>
        <w:t>Com</w:t>
      </w:r>
      <w:r>
        <w:rPr>
          <w:rFonts w:eastAsia="MinionPro-Semibold" w:ascii="MinionPro-Semibold" w:hAnsi="MinionPro-Semibold"/>
          <w:color w:val="262626"/>
          <w:sz w:val="20"/>
          <w:szCs w:val="20"/>
        </w:rPr>
        <w:t>ş</w:t>
      </w:r>
      <w:r>
        <w:rPr>
          <w:rFonts w:eastAsia="MinionPro-Semibold" w:ascii="MinionPro-Semibold" w:hAnsi="MinionPro-Semibold"/>
          <w:color w:val="262626"/>
          <w:sz w:val="20"/>
          <w:szCs w:val="20"/>
        </w:rPr>
        <w:t>a, E. 1979</w:t>
      </w:r>
    </w:p>
    <w:p>
      <w:pPr>
        <w:pStyle w:val="Normal"/>
        <w:autoSpaceDE w:val="false"/>
        <w:rPr/>
      </w:pPr>
      <w:r>
        <w:rPr>
          <w:rFonts w:eastAsia="MinionPro-Regular" w:ascii="MinionPro-Regular" w:hAnsi="MinionPro-Regular"/>
          <w:color w:val="000000"/>
          <w:sz w:val="20"/>
          <w:szCs w:val="20"/>
        </w:rPr>
        <w:t xml:space="preserve">Les figurines en os appartenant </w:t>
      </w:r>
      <w:r>
        <w:rPr>
          <w:rFonts w:eastAsia="MinionPro-Regular" w:ascii="MinionPro-Regular" w:hAnsi="MinionPro-Regular"/>
          <w:color w:val="000000"/>
          <w:sz w:val="20"/>
          <w:szCs w:val="20"/>
        </w:rPr>
        <w:t>à</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la phase moyenne de la culture Gumelniţ</w:t>
      </w:r>
      <w:r>
        <w:rPr>
          <w:rFonts w:eastAsia="MinionPro-Regular" w:ascii="MinionPro-Regular" w:hAnsi="MinionPro-Regular"/>
          <w:color w:val="000000"/>
          <w:sz w:val="20"/>
          <w:szCs w:val="20"/>
        </w:rPr>
        <w:t xml:space="preserve">a, </w:t>
      </w:r>
      <w:r>
        <w:rPr>
          <w:rFonts w:eastAsia="MinionPro-It" w:ascii="MinionPro-It" w:hAnsi="MinionPro-It"/>
          <w:i/>
          <w:iCs/>
          <w:color w:val="000000"/>
          <w:sz w:val="20"/>
          <w:szCs w:val="20"/>
        </w:rPr>
        <w:t>Dacia</w:t>
      </w:r>
    </w:p>
    <w:p>
      <w:pPr>
        <w:pStyle w:val="Normal"/>
        <w:rPr/>
      </w:pPr>
      <w:r>
        <w:rPr>
          <w:rFonts w:eastAsia="MinionPro-Regular" w:ascii="MinionPro-Regular" w:hAnsi="MinionPro-Regular"/>
          <w:color w:val="000000"/>
          <w:sz w:val="20"/>
          <w:szCs w:val="20"/>
        </w:rPr>
        <w:t>(n.s.) 23: 69</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78</w:t>
      </w:r>
    </w:p>
    <w:p>
      <w:pPr>
        <w:pStyle w:val="Normal"/>
        <w:autoSpaceDE w:val="false"/>
        <w:rPr/>
      </w:pPr>
      <w:r>
        <w:rPr>
          <w:rFonts w:eastAsia="MinionPro-Semibold" w:ascii="MinionPro-Semibold" w:hAnsi="MinionPro-Semibold"/>
          <w:color w:val="262626"/>
          <w:sz w:val="20"/>
          <w:szCs w:val="20"/>
        </w:rPr>
        <w:t>d</w:t>
      </w:r>
      <w:r>
        <w:rPr>
          <w:rFonts w:eastAsia="MinionPro-Semibold" w:ascii="MinionPro-Semibold" w:hAnsi="MinionPro-Semibold"/>
          <w:color w:val="262626"/>
          <w:sz w:val="20"/>
          <w:szCs w:val="20"/>
        </w:rPr>
        <w:t>’</w:t>
      </w:r>
      <w:r>
        <w:rPr>
          <w:rFonts w:eastAsia="MinionPro-Semibold" w:ascii="MinionPro-Semibold" w:hAnsi="MinionPro-Semibold"/>
          <w:color w:val="262626"/>
          <w:sz w:val="20"/>
          <w:szCs w:val="20"/>
        </w:rPr>
        <w:t>Errico, F. 1993</w:t>
      </w:r>
    </w:p>
    <w:p>
      <w:pPr>
        <w:pStyle w:val="Normal"/>
        <w:autoSpaceDE w:val="false"/>
        <w:rPr/>
      </w:pPr>
      <w:r>
        <w:rPr>
          <w:rFonts w:eastAsia="MinionPro-Regular" w:ascii="MinionPro-Regular" w:hAnsi="MinionPro-Regular"/>
          <w:color w:val="000000"/>
          <w:sz w:val="20"/>
          <w:szCs w:val="20"/>
        </w:rPr>
        <w:t>Identification des traces de manipulation, suspension, polissage sur l</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art mobilier en</w:t>
      </w:r>
    </w:p>
    <w:p>
      <w:pPr>
        <w:pStyle w:val="Normal"/>
        <w:autoSpaceDE w:val="false"/>
        <w:rPr/>
      </w:pPr>
      <w:r>
        <w:rPr>
          <w:rFonts w:eastAsia="MinionPro-Regular" w:ascii="MinionPro-Regular" w:hAnsi="MinionPro-Regular"/>
          <w:color w:val="000000"/>
          <w:sz w:val="20"/>
          <w:szCs w:val="20"/>
        </w:rPr>
        <w:t>os, bois de cervid</w:t>
      </w:r>
      <w:r>
        <w:rPr>
          <w:rFonts w:eastAsia="MinionPro-Regular" w:ascii="MinionPro-Regular" w:hAnsi="MinionPro-Regular"/>
          <w:color w:val="000000"/>
          <w:sz w:val="20"/>
          <w:szCs w:val="20"/>
        </w:rPr>
        <w:t>s</w:t>
      </w:r>
      <w:r>
        <w:rPr>
          <w:rFonts w:eastAsia="MinionPro-Regular" w:ascii="MinionPro-Regular" w:hAnsi="MinionPro-Regular"/>
          <w:color w:val="000000"/>
          <w:sz w:val="20"/>
          <w:szCs w:val="20"/>
        </w:rPr>
        <w:t xml:space="preserve">, ivoire, in: </w:t>
      </w:r>
      <w:r>
        <w:rPr>
          <w:rFonts w:eastAsia="MinionPro-It" w:ascii="MinionPro-It" w:hAnsi="MinionPro-It"/>
          <w:i/>
          <w:iCs/>
          <w:color w:val="000000"/>
          <w:sz w:val="20"/>
          <w:szCs w:val="20"/>
        </w:rPr>
        <w:t>Traces et fonctions: les gestes retrouv</w:t>
      </w:r>
      <w:r>
        <w:rPr>
          <w:rFonts w:eastAsia="MinionPro-It" w:ascii="MinionPro-It" w:hAnsi="MinionPro-It"/>
          <w:i/>
          <w:iCs/>
          <w:color w:val="000000"/>
          <w:sz w:val="20"/>
          <w:szCs w:val="20"/>
        </w:rPr>
        <w:t>ée</w:t>
      </w:r>
      <w:r>
        <w:rPr>
          <w:rFonts w:eastAsia="MinionPro-It" w:ascii="MinionPro-It" w:hAnsi="MinionPro-It"/>
          <w:i/>
          <w:iCs/>
          <w:color w:val="000000"/>
          <w:sz w:val="20"/>
          <w:szCs w:val="20"/>
        </w:rPr>
        <w:t xml:space="preserve">, </w:t>
      </w:r>
      <w:r>
        <w:rPr>
          <w:rFonts w:eastAsia="MinionPro-Regular" w:ascii="MinionPro-Regular" w:hAnsi="MinionPro-Regular"/>
          <w:color w:val="000000"/>
          <w:sz w:val="20"/>
          <w:szCs w:val="20"/>
        </w:rPr>
        <w:t>vols 1-2, P. C.</w:t>
      </w:r>
    </w:p>
    <w:p>
      <w:pPr>
        <w:pStyle w:val="Normal"/>
        <w:autoSpaceDE w:val="false"/>
        <w:rPr>
          <w:rFonts w:ascii="MinionPro-Regular" w:hAnsi="MinionPro-Regular" w:eastAsia="MinionPro-Regular"/>
          <w:color w:val="000000"/>
          <w:sz w:val="20"/>
          <w:szCs w:val="20"/>
        </w:rPr>
      </w:pPr>
      <w:r>
        <w:rPr>
          <w:rFonts w:eastAsia="MinionPro-Regular" w:ascii="MinionPro-Regular" w:hAnsi="MinionPro-Regular"/>
          <w:color w:val="000000"/>
          <w:sz w:val="20"/>
          <w:szCs w:val="20"/>
        </w:rPr>
        <w:t>Anderson, S. Beyries</w:t>
      </w:r>
      <w:r>
        <w:rPr>
          <w:rFonts w:eastAsia="MinionPro-Regular" w:ascii="MinionPro-Regular" w:hAnsi="MinionPro-Regular"/>
          <w:color w:val="000000"/>
          <w:sz w:val="20"/>
          <w:szCs w:val="20"/>
        </w:rPr>
        <w:t>, M. Otte and H. Plisson, eds., ERAUL 50, Li</w:t>
      </w:r>
      <w:r>
        <w:rPr>
          <w:rFonts w:ascii="MinionPro-Regular" w:hAnsi="MinionPro-Regular" w:eastAsia="MinionPro-Regular"/>
          <w:color w:val="000000"/>
          <w:sz w:val="20"/>
          <w:szCs w:val="20"/>
        </w:rPr>
        <w:t>鑒</w:t>
      </w:r>
      <w:r>
        <w:rPr>
          <w:rFonts w:eastAsia="MinionPro-Regular" w:ascii="MinionPro-Regular" w:hAnsi="MinionPro-Regular"/>
          <w:color w:val="000000"/>
          <w:sz w:val="20"/>
          <w:szCs w:val="20"/>
        </w:rPr>
        <w:t>e: Centre de Recherches</w:t>
      </w:r>
    </w:p>
    <w:p>
      <w:pPr>
        <w:pStyle w:val="Normal"/>
        <w:autoSpaceDE w:val="false"/>
        <w:rPr/>
      </w:pPr>
      <w:r>
        <w:rPr>
          <w:rFonts w:eastAsia="MinionPro-Regular" w:ascii="MinionPro-Regular" w:hAnsi="MinionPro-Regular"/>
          <w:color w:val="000000"/>
          <w:sz w:val="20"/>
          <w:szCs w:val="20"/>
        </w:rPr>
        <w:t>Arch</w:t>
      </w:r>
      <w:r>
        <w:rPr>
          <w:rFonts w:eastAsia="MinionPro-Regular" w:ascii="MinionPro-Regular" w:hAnsi="MinionPro-Regular"/>
          <w:color w:val="000000"/>
          <w:sz w:val="20"/>
          <w:szCs w:val="20"/>
        </w:rPr>
        <w:t>éo</w:t>
      </w:r>
      <w:r>
        <w:rPr>
          <w:rFonts w:eastAsia="MinionPro-Regular" w:ascii="MinionPro-Regular" w:hAnsi="MinionPro-Regular"/>
          <w:color w:val="000000"/>
          <w:sz w:val="20"/>
          <w:szCs w:val="20"/>
        </w:rPr>
        <w:t xml:space="preserve">logiques du CNRS, </w:t>
      </w:r>
      <w:r>
        <w:rPr>
          <w:rFonts w:eastAsia="MinionPro-Regular" w:ascii="MinionPro-Regular" w:hAnsi="MinionPro-Regular"/>
          <w:color w:val="000000"/>
          <w:sz w:val="20"/>
          <w:szCs w:val="20"/>
        </w:rPr>
        <w:t>É</w:t>
      </w:r>
      <w:r>
        <w:rPr>
          <w:rFonts w:eastAsia="MinionPro-Regular" w:ascii="MinionPro-Regular" w:hAnsi="MinionPro-Regular"/>
          <w:color w:val="000000"/>
          <w:sz w:val="20"/>
          <w:szCs w:val="20"/>
        </w:rPr>
        <w:t>tudes er Recherches Arch</w:t>
      </w:r>
      <w:r>
        <w:rPr>
          <w:rFonts w:eastAsia="MinionPro-Regular" w:ascii="MinionPro-Regular" w:hAnsi="MinionPro-Regular"/>
          <w:color w:val="000000"/>
          <w:sz w:val="20"/>
          <w:szCs w:val="20"/>
        </w:rPr>
        <w:t>éo</w:t>
      </w:r>
      <w:r>
        <w:rPr>
          <w:rFonts w:eastAsia="MinionPro-Regular" w:ascii="MinionPro-Regular" w:hAnsi="MinionPro-Regular"/>
          <w:color w:val="000000"/>
          <w:sz w:val="20"/>
          <w:szCs w:val="20"/>
        </w:rPr>
        <w:t>logiques de l’</w:t>
      </w:r>
      <w:r>
        <w:rPr>
          <w:rFonts w:eastAsia="MinionPro-Regular" w:ascii="MinionPro-Regular" w:hAnsi="MinionPro-Regular"/>
          <w:color w:val="000000"/>
          <w:sz w:val="20"/>
          <w:szCs w:val="20"/>
        </w:rPr>
        <w:t>Université</w:t>
      </w:r>
    </w:p>
    <w:p>
      <w:pPr>
        <w:pStyle w:val="Normal"/>
        <w:autoSpaceDE w:val="false"/>
        <w:rPr/>
      </w:pPr>
      <w:r>
        <w:rPr>
          <w:rFonts w:eastAsia="MinionPro-Regular" w:ascii="MinionPro-Regular" w:hAnsi="MinionPro-Regular"/>
          <w:color w:val="000000"/>
          <w:sz w:val="20"/>
          <w:szCs w:val="20"/>
        </w:rPr>
        <w:t>de Li</w:t>
      </w:r>
      <w:r>
        <w:rPr>
          <w:rFonts w:eastAsia="MinionPro-Regular" w:ascii="MinionPro-Regular" w:hAnsi="MinionPro-Regular"/>
          <w:color w:val="000000"/>
          <w:sz w:val="20"/>
          <w:szCs w:val="20"/>
        </w:rPr>
        <w:t>ll</w:t>
      </w:r>
      <w:r>
        <w:rPr>
          <w:rFonts w:eastAsia="MinionPro-Regular" w:ascii="MinionPro-Regular" w:hAnsi="MinionPro-Regular"/>
          <w:color w:val="000000"/>
          <w:sz w:val="20"/>
          <w:szCs w:val="20"/>
        </w:rPr>
        <w:t>e, 177–</w:t>
      </w:r>
      <w:r>
        <w:rPr>
          <w:rFonts w:eastAsia="MinionPro-Regular" w:ascii="MinionPro-Regular" w:hAnsi="MinionPro-Regular"/>
          <w:color w:val="000000"/>
          <w:sz w:val="20"/>
          <w:szCs w:val="20"/>
        </w:rPr>
        <w:t>188.</w:t>
      </w:r>
    </w:p>
    <w:p>
      <w:pPr>
        <w:pStyle w:val="Normal"/>
        <w:autoSpaceDE w:val="false"/>
        <w:rPr>
          <w:rFonts w:ascii="MinionPro-Semibold" w:hAnsi="MinionPro-Semibold" w:eastAsia="MinionPro-Semibold"/>
          <w:color w:val="262626"/>
          <w:sz w:val="20"/>
          <w:szCs w:val="20"/>
        </w:rPr>
      </w:pPr>
      <w:r>
        <w:rPr>
          <w:rFonts w:eastAsia="MinionPro-Semibold" w:ascii="MinionPro-Semibold" w:hAnsi="MinionPro-Semibold"/>
          <w:color w:val="262626"/>
          <w:sz w:val="20"/>
          <w:szCs w:val="20"/>
        </w:rPr>
        <w:t>Evans, R. K. 1978</w:t>
      </w:r>
    </w:p>
    <w:p>
      <w:pPr>
        <w:pStyle w:val="Normal"/>
        <w:autoSpaceDE w:val="false"/>
        <w:rPr/>
      </w:pPr>
      <w:r>
        <w:rPr>
          <w:rFonts w:eastAsia="MinionPro-Regular" w:ascii="MinionPro-Regular" w:hAnsi="MinionPro-Regular"/>
          <w:color w:val="000000"/>
          <w:sz w:val="20"/>
          <w:szCs w:val="20"/>
        </w:rPr>
        <w:t xml:space="preserve">Early craft specialization: An example from the Balkan Chalcolithic, in: </w:t>
      </w:r>
      <w:r>
        <w:rPr>
          <w:rFonts w:eastAsia="MinionPro-It" w:ascii="MinionPro-It" w:hAnsi="MinionPro-It"/>
          <w:i/>
          <w:iCs/>
          <w:color w:val="000000"/>
          <w:sz w:val="20"/>
          <w:szCs w:val="20"/>
        </w:rPr>
        <w:t>Social</w:t>
      </w:r>
    </w:p>
    <w:p>
      <w:pPr>
        <w:pStyle w:val="Normal"/>
        <w:autoSpaceDE w:val="false"/>
        <w:rPr/>
      </w:pPr>
      <w:r>
        <w:rPr>
          <w:rFonts w:eastAsia="MinionPro-It" w:ascii="MinionPro-It" w:hAnsi="MinionPro-It"/>
          <w:i/>
          <w:iCs/>
          <w:color w:val="000000"/>
          <w:sz w:val="20"/>
          <w:szCs w:val="20"/>
        </w:rPr>
        <w:t>archaeology: beyond subsistence and dating</w:t>
      </w:r>
      <w:r>
        <w:rPr>
          <w:rFonts w:eastAsia="MinionPro-Regular" w:ascii="MinionPro-Regular" w:hAnsi="MinionPro-Regular"/>
          <w:color w:val="000000"/>
          <w:sz w:val="20"/>
          <w:szCs w:val="20"/>
        </w:rPr>
        <w:t>, C. L. Redman, M. J. Berman, E. V. Curtin</w:t>
      </w:r>
    </w:p>
    <w:p>
      <w:pPr>
        <w:pStyle w:val="Normal"/>
        <w:autoSpaceDE w:val="false"/>
        <w:rPr/>
      </w:pPr>
      <w:r>
        <w:rPr>
          <w:rFonts w:eastAsia="MinionPro-Regular" w:ascii="MinionPro-Regular" w:hAnsi="MinionPro-Regular"/>
          <w:color w:val="000000"/>
          <w:sz w:val="20"/>
          <w:szCs w:val="20"/>
        </w:rPr>
        <w:t>et al., eds., New York: Academic press, 113</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129.</w:t>
      </w:r>
    </w:p>
    <w:p>
      <w:pPr>
        <w:pStyle w:val="Normal"/>
        <w:autoSpaceDE w:val="false"/>
        <w:rPr/>
      </w:pPr>
      <w:r>
        <w:rPr>
          <w:rFonts w:eastAsia="MinionPro-Semibold" w:ascii="MinionPro-Semibold" w:hAnsi="MinionPro-Semibold"/>
          <w:color w:val="262626"/>
          <w:sz w:val="20"/>
          <w:szCs w:val="20"/>
        </w:rPr>
        <w:t>Ганецовски</w:t>
      </w:r>
      <w:r>
        <w:rPr>
          <w:rFonts w:eastAsia="MinionPro-Semibold" w:ascii="MinionPro-Semibold" w:hAnsi="MinionPro-Semibold"/>
          <w:color w:val="262626"/>
          <w:sz w:val="20"/>
          <w:szCs w:val="20"/>
        </w:rPr>
        <w:t xml:space="preserve">, </w:t>
      </w:r>
      <w:r>
        <w:rPr>
          <w:rFonts w:eastAsia="MinionPro-Semibold" w:ascii="MinionPro-Semibold" w:hAnsi="MinionPro-Semibold"/>
          <w:color w:val="262626"/>
          <w:sz w:val="20"/>
          <w:szCs w:val="20"/>
        </w:rPr>
        <w:t>Г</w:t>
      </w:r>
      <w:r>
        <w:rPr>
          <w:rFonts w:eastAsia="MinionPro-Semibold" w:ascii="MinionPro-Semibold" w:hAnsi="MinionPro-Semibold"/>
          <w:color w:val="262626"/>
          <w:sz w:val="20"/>
          <w:szCs w:val="20"/>
        </w:rPr>
        <w:t>. 2003</w:t>
      </w:r>
    </w:p>
    <w:p>
      <w:pPr>
        <w:pStyle w:val="Normal"/>
        <w:autoSpaceDE w:val="false"/>
        <w:rPr/>
      </w:pPr>
      <w:r>
        <w:rPr>
          <w:rFonts w:eastAsia="MinionPro-Regular" w:ascii="MinionPro-Regular" w:hAnsi="MinionPro-Regular"/>
          <w:color w:val="000000"/>
          <w:sz w:val="20"/>
          <w:szCs w:val="20"/>
        </w:rPr>
        <w:t>Керамика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от</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късноенеолитното</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селище</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Багачина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край</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Сталийска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махала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Мон</w:t>
      </w:r>
      <w:r>
        <w:rPr>
          <w:rFonts w:eastAsia="MinionPro-Regular" w:ascii="MinionPro-Regular" w:hAnsi="MinionPro-Regular"/>
          <w:color w:val="000000"/>
          <w:sz w:val="20"/>
          <w:szCs w:val="20"/>
        </w:rPr>
        <w:t>-</w:t>
      </w:r>
    </w:p>
    <w:p>
      <w:pPr>
        <w:pStyle w:val="Normal"/>
        <w:autoSpaceDE w:val="false"/>
        <w:rPr/>
      </w:pPr>
      <w:r>
        <w:rPr>
          <w:rFonts w:eastAsia="MinionPro-Regular" w:ascii="MinionPro-Regular" w:hAnsi="MinionPro-Regular"/>
          <w:color w:val="000000"/>
          <w:sz w:val="20"/>
          <w:szCs w:val="20"/>
        </w:rPr>
        <w:t>танско</w:t>
      </w:r>
      <w:r>
        <w:rPr>
          <w:rFonts w:eastAsia="MinionPro-Regular" w:ascii="MinionPro-Regular" w:hAnsi="MinionPro-Regular"/>
          <w:color w:val="000000"/>
          <w:sz w:val="20"/>
          <w:szCs w:val="20"/>
        </w:rPr>
        <w:t xml:space="preserve">, </w:t>
      </w:r>
      <w:r>
        <w:rPr>
          <w:rFonts w:eastAsia="MinionPro-It" w:ascii="MinionPro-It" w:hAnsi="MinionPro-It"/>
          <w:i/>
          <w:iCs/>
          <w:color w:val="000000"/>
          <w:sz w:val="20"/>
          <w:szCs w:val="20"/>
        </w:rPr>
        <w:t>Известия</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на</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музеите</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в</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Северозападна</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Блгария</w:t>
      </w:r>
      <w:r>
        <w:rPr>
          <w:rFonts w:eastAsia="MinionPro-It" w:ascii="MinionPro-It" w:hAnsi="MinionPro-It"/>
          <w:i/>
          <w:iCs/>
          <w:color w:val="000000"/>
          <w:sz w:val="20"/>
          <w:szCs w:val="20"/>
        </w:rPr>
        <w:t xml:space="preserve"> </w:t>
      </w:r>
      <w:r>
        <w:rPr>
          <w:rFonts w:eastAsia="MinionPro-Regular" w:ascii="MinionPro-Regular" w:hAnsi="MinionPro-Regular"/>
          <w:color w:val="000000"/>
          <w:sz w:val="20"/>
          <w:szCs w:val="20"/>
        </w:rPr>
        <w:t>29: 13</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50.</w:t>
      </w:r>
    </w:p>
    <w:p>
      <w:pPr>
        <w:pStyle w:val="Normal"/>
        <w:autoSpaceDE w:val="false"/>
        <w:rPr/>
      </w:pPr>
      <w:r>
        <w:rPr>
          <w:rFonts w:eastAsia="MinionPro-Semibold" w:ascii="MinionPro-Semibold" w:hAnsi="MinionPro-Semibold"/>
          <w:color w:val="262626"/>
          <w:sz w:val="20"/>
          <w:szCs w:val="20"/>
        </w:rPr>
        <w:t>Gara</w:t>
      </w:r>
      <w:r>
        <w:rPr>
          <w:rFonts w:eastAsia="MinionPro-Semibold" w:ascii="MinionPro-Semibold" w:hAnsi="MinionPro-Semibold"/>
          <w:color w:val="262626"/>
          <w:sz w:val="20"/>
          <w:szCs w:val="20"/>
        </w:rPr>
        <w:t>š</w:t>
      </w:r>
      <w:r>
        <w:rPr>
          <w:rFonts w:eastAsia="MinionPro-Semibold" w:ascii="MinionPro-Semibold" w:hAnsi="MinionPro-Semibold"/>
          <w:color w:val="262626"/>
          <w:sz w:val="20"/>
          <w:szCs w:val="20"/>
        </w:rPr>
        <w:t>anin, M. 1958a</w:t>
      </w:r>
    </w:p>
    <w:p>
      <w:pPr>
        <w:pStyle w:val="Normal"/>
        <w:autoSpaceDE w:val="false"/>
        <w:rPr>
          <w:rFonts w:ascii="MinionPro-It" w:hAnsi="MinionPro-It" w:eastAsia="MinionPro-It"/>
          <w:i/>
          <w:i/>
          <w:iCs/>
          <w:color w:val="000000"/>
          <w:sz w:val="20"/>
          <w:szCs w:val="20"/>
        </w:rPr>
      </w:pPr>
      <w:r>
        <w:rPr>
          <w:rFonts w:eastAsia="MinionPro-Regular" w:ascii="MinionPro-Regular" w:hAnsi="MinionPro-Regular"/>
          <w:color w:val="000000"/>
          <w:sz w:val="20"/>
          <w:szCs w:val="20"/>
        </w:rPr>
        <w:t xml:space="preserve">Neolithikum und Bronzezeit in Serbien und Makedonien, </w:t>
      </w:r>
      <w:r>
        <w:rPr>
          <w:rFonts w:eastAsia="MinionPro-It" w:ascii="MinionPro-It" w:hAnsi="MinionPro-It"/>
          <w:i/>
          <w:iCs/>
          <w:color w:val="000000"/>
          <w:sz w:val="20"/>
          <w:szCs w:val="20"/>
        </w:rPr>
        <w:t>Bericht der Risch-Germanischen</w:t>
      </w:r>
    </w:p>
    <w:p>
      <w:pPr>
        <w:pStyle w:val="Normal"/>
        <w:autoSpaceDE w:val="false"/>
        <w:rPr/>
      </w:pPr>
      <w:r>
        <w:rPr>
          <w:rFonts w:eastAsia="MinionPro-It" w:ascii="MinionPro-It" w:hAnsi="MinionPro-It"/>
          <w:i/>
          <w:iCs/>
          <w:color w:val="000000"/>
          <w:sz w:val="20"/>
          <w:szCs w:val="20"/>
        </w:rPr>
        <w:t>Kommission des Deutschen Arch</w:t>
      </w:r>
      <w:r>
        <w:rPr>
          <w:rFonts w:ascii="MinionPro-It" w:hAnsi="MinionPro-It" w:eastAsia="MinionPro-It"/>
          <w:i/>
          <w:iCs/>
          <w:color w:val="000000"/>
          <w:sz w:val="20"/>
          <w:szCs w:val="20"/>
        </w:rPr>
        <w:t>與</w:t>
      </w:r>
      <w:r>
        <w:rPr>
          <w:rFonts w:eastAsia="MinionPro-It" w:ascii="MinionPro-It" w:hAnsi="MinionPro-It"/>
          <w:i/>
          <w:iCs/>
          <w:color w:val="000000"/>
          <w:sz w:val="20"/>
          <w:szCs w:val="20"/>
        </w:rPr>
        <w:t>logischen Inst</w:t>
      </w:r>
      <w:r>
        <w:rPr>
          <w:rFonts w:eastAsia="MinionPro-It" w:ascii="MinionPro-It" w:hAnsi="MinionPro-It"/>
          <w:i/>
          <w:iCs/>
          <w:color w:val="000000"/>
          <w:sz w:val="20"/>
          <w:szCs w:val="20"/>
        </w:rPr>
        <w:t xml:space="preserve">ituts </w:t>
      </w:r>
      <w:r>
        <w:rPr>
          <w:rFonts w:eastAsia="MinionPro-Regular" w:ascii="MinionPro-Regular" w:hAnsi="MinionPro-Regular"/>
          <w:color w:val="000000"/>
          <w:sz w:val="20"/>
          <w:szCs w:val="20"/>
        </w:rPr>
        <w:t>39: 1</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130.</w:t>
      </w:r>
    </w:p>
    <w:p>
      <w:pPr>
        <w:pStyle w:val="Normal"/>
        <w:autoSpaceDE w:val="false"/>
        <w:rPr/>
      </w:pPr>
      <w:r>
        <w:rPr>
          <w:rFonts w:eastAsia="MinionPro-Semibold" w:ascii="MinionPro-Semibold" w:hAnsi="MinionPro-Semibold"/>
          <w:color w:val="262626"/>
          <w:sz w:val="20"/>
          <w:szCs w:val="20"/>
        </w:rPr>
        <w:t>Gara</w:t>
      </w:r>
      <w:r>
        <w:rPr>
          <w:rFonts w:eastAsia="MinionPro-Semibold" w:ascii="MinionPro-Semibold" w:hAnsi="MinionPro-Semibold"/>
          <w:color w:val="262626"/>
          <w:sz w:val="20"/>
          <w:szCs w:val="20"/>
        </w:rPr>
        <w:t>š</w:t>
      </w:r>
      <w:r>
        <w:rPr>
          <w:rFonts w:eastAsia="MinionPro-Semibold" w:ascii="MinionPro-Semibold" w:hAnsi="MinionPro-Semibold"/>
          <w:color w:val="262626"/>
          <w:sz w:val="20"/>
          <w:szCs w:val="20"/>
        </w:rPr>
        <w:t>anin, M. 1958b</w:t>
      </w:r>
    </w:p>
    <w:p>
      <w:pPr>
        <w:pStyle w:val="Normal"/>
        <w:autoSpaceDE w:val="false"/>
        <w:rPr/>
      </w:pPr>
      <w:r>
        <w:rPr>
          <w:rFonts w:eastAsia="MinionPro-Regular" w:ascii="MinionPro-Regular" w:hAnsi="MinionPro-Regular"/>
          <w:color w:val="000000"/>
          <w:sz w:val="20"/>
          <w:szCs w:val="20"/>
        </w:rPr>
        <w:t>Kontrollgrabung in Bubanj bei Ni</w:t>
      </w:r>
      <w:r>
        <w:rPr>
          <w:rFonts w:eastAsia="MinionPro-Regular" w:ascii="MinionPro-Regular" w:hAnsi="MinionPro-Regular"/>
          <w:color w:val="000000"/>
          <w:sz w:val="20"/>
          <w:szCs w:val="20"/>
        </w:rPr>
        <w:t>š</w:t>
      </w:r>
      <w:r>
        <w:rPr>
          <w:rFonts w:eastAsia="MinionPro-Regular" w:ascii="MinionPro-Regular" w:hAnsi="MinionPro-Regular"/>
          <w:color w:val="000000"/>
          <w:sz w:val="20"/>
          <w:szCs w:val="20"/>
        </w:rPr>
        <w:t xml:space="preserve">, </w:t>
      </w:r>
      <w:r>
        <w:rPr>
          <w:rFonts w:eastAsia="MinionPro-It" w:ascii="MinionPro-It" w:hAnsi="MinionPro-It"/>
          <w:i/>
          <w:iCs/>
          <w:color w:val="000000"/>
          <w:sz w:val="20"/>
          <w:szCs w:val="20"/>
        </w:rPr>
        <w:t xml:space="preserve">Praehistorische Zeitschrift </w:t>
      </w:r>
      <w:r>
        <w:rPr>
          <w:rFonts w:eastAsia="MinionPro-Regular" w:ascii="MinionPro-Regular" w:hAnsi="MinionPro-Regular"/>
          <w:color w:val="000000"/>
          <w:sz w:val="20"/>
          <w:szCs w:val="20"/>
        </w:rPr>
        <w:t>36: 223</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244.</w:t>
      </w:r>
    </w:p>
    <w:p>
      <w:pPr>
        <w:pStyle w:val="Normal"/>
        <w:autoSpaceDE w:val="false"/>
        <w:rPr/>
      </w:pPr>
      <w:r>
        <w:rPr>
          <w:rFonts w:eastAsia="MinionPro-Semibold" w:ascii="MinionPro-Semibold" w:hAnsi="MinionPro-Semibold"/>
          <w:color w:val="262626"/>
          <w:sz w:val="20"/>
          <w:szCs w:val="20"/>
        </w:rPr>
        <w:t>Гарашанин</w:t>
      </w:r>
      <w:r>
        <w:rPr>
          <w:rFonts w:eastAsia="MinionPro-Semibold" w:ascii="MinionPro-Semibold" w:hAnsi="MinionPro-Semibold"/>
          <w:color w:val="262626"/>
          <w:sz w:val="20"/>
          <w:szCs w:val="20"/>
        </w:rPr>
        <w:t xml:space="preserve">, </w:t>
      </w:r>
      <w:r>
        <w:rPr>
          <w:rFonts w:eastAsia="MinionPro-Semibold" w:ascii="MinionPro-Semibold" w:hAnsi="MinionPro-Semibold"/>
          <w:color w:val="262626"/>
          <w:sz w:val="20"/>
          <w:szCs w:val="20"/>
        </w:rPr>
        <w:t>М</w:t>
      </w:r>
      <w:r>
        <w:rPr>
          <w:rFonts w:eastAsia="MinionPro-Semibold" w:ascii="MinionPro-Semibold" w:hAnsi="MinionPro-Semibold"/>
          <w:color w:val="262626"/>
          <w:sz w:val="20"/>
          <w:szCs w:val="20"/>
        </w:rPr>
        <w:t>. 1960</w:t>
      </w:r>
    </w:p>
    <w:p>
      <w:pPr>
        <w:pStyle w:val="Normal"/>
        <w:autoSpaceDE w:val="false"/>
        <w:rPr/>
      </w:pPr>
      <w:r>
        <w:rPr>
          <w:rFonts w:eastAsia="MinionPro-Regular" w:ascii="MinionPro-Regular" w:hAnsi="MinionPro-Regular"/>
          <w:color w:val="000000"/>
          <w:sz w:val="20"/>
          <w:szCs w:val="20"/>
        </w:rPr>
        <w:t>Бубањ</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код</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Ниша</w:t>
      </w:r>
      <w:r>
        <w:rPr>
          <w:rFonts w:eastAsia="MinionPro-Regular" w:ascii="MinionPro-Regular" w:hAnsi="MinionPro-Regular"/>
          <w:color w:val="000000"/>
          <w:sz w:val="20"/>
          <w:szCs w:val="20"/>
        </w:rPr>
        <w:t xml:space="preserve">, </w:t>
      </w:r>
      <w:r>
        <w:rPr>
          <w:rFonts w:eastAsia="MinionPro-It" w:ascii="MinionPro-It" w:hAnsi="MinionPro-It"/>
          <w:i/>
          <w:iCs/>
          <w:color w:val="000000"/>
          <w:sz w:val="20"/>
          <w:szCs w:val="20"/>
        </w:rPr>
        <w:t>Старинар</w:t>
      </w:r>
      <w:r>
        <w:rPr>
          <w:rFonts w:eastAsia="MinionPro-It" w:ascii="MinionPro-It" w:hAnsi="MinionPro-It"/>
          <w:i/>
          <w:iCs/>
          <w:color w:val="000000"/>
          <w:sz w:val="20"/>
          <w:szCs w:val="20"/>
        </w:rPr>
        <w:t xml:space="preserve"> </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н</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с</w:t>
      </w:r>
      <w:r>
        <w:rPr>
          <w:rFonts w:eastAsia="MinionPro-Regular" w:ascii="MinionPro-Regular" w:hAnsi="MinionPro-Regular"/>
          <w:color w:val="000000"/>
          <w:sz w:val="20"/>
          <w:szCs w:val="20"/>
        </w:rPr>
        <w:t>.) 11: 235</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237.</w:t>
      </w:r>
    </w:p>
    <w:p>
      <w:pPr>
        <w:pStyle w:val="Normal"/>
        <w:autoSpaceDE w:val="false"/>
        <w:rPr/>
      </w:pPr>
      <w:r>
        <w:rPr>
          <w:rFonts w:eastAsia="MinionPro-Semibold" w:ascii="MinionPro-Semibold" w:hAnsi="MinionPro-Semibold"/>
          <w:color w:val="262626"/>
          <w:sz w:val="20"/>
          <w:szCs w:val="20"/>
        </w:rPr>
        <w:t>Гарашанин</w:t>
      </w:r>
      <w:r>
        <w:rPr>
          <w:rFonts w:eastAsia="MinionPro-Semibold" w:ascii="MinionPro-Semibold" w:hAnsi="MinionPro-Semibold"/>
          <w:color w:val="262626"/>
          <w:sz w:val="20"/>
          <w:szCs w:val="20"/>
        </w:rPr>
        <w:t xml:space="preserve">, </w:t>
      </w:r>
      <w:r>
        <w:rPr>
          <w:rFonts w:eastAsia="MinionPro-Semibold" w:ascii="MinionPro-Semibold" w:hAnsi="MinionPro-Semibold"/>
          <w:color w:val="262626"/>
          <w:sz w:val="20"/>
          <w:szCs w:val="20"/>
        </w:rPr>
        <w:t>М</w:t>
      </w:r>
      <w:r>
        <w:rPr>
          <w:rFonts w:eastAsia="MinionPro-Semibold" w:ascii="MinionPro-Semibold" w:hAnsi="MinionPro-Semibold"/>
          <w:color w:val="262626"/>
          <w:sz w:val="20"/>
          <w:szCs w:val="20"/>
        </w:rPr>
        <w:t xml:space="preserve">. and </w:t>
      </w:r>
      <w:r>
        <w:rPr>
          <w:rFonts w:eastAsia="MinionPro-Semibold" w:ascii="MinionPro-Semibold" w:hAnsi="MinionPro-Semibold"/>
          <w:color w:val="262626"/>
          <w:sz w:val="20"/>
          <w:szCs w:val="20"/>
        </w:rPr>
        <w:t>Ђурић</w:t>
      </w:r>
      <w:r>
        <w:rPr>
          <w:rFonts w:eastAsia="MinionPro-Semibold" w:ascii="MinionPro-Semibold" w:hAnsi="MinionPro-Semibold"/>
          <w:color w:val="262626"/>
          <w:sz w:val="20"/>
          <w:szCs w:val="20"/>
        </w:rPr>
        <w:t xml:space="preserve"> </w:t>
      </w:r>
      <w:r>
        <w:rPr>
          <w:rFonts w:eastAsia="MinionPro-Semibold" w:ascii="MinionPro-Semibold" w:hAnsi="MinionPro-Semibold"/>
          <w:color w:val="262626"/>
          <w:sz w:val="20"/>
          <w:szCs w:val="20"/>
        </w:rPr>
        <w:t>Н</w:t>
      </w:r>
      <w:r>
        <w:rPr>
          <w:rFonts w:eastAsia="MinionPro-Semibold" w:ascii="MinionPro-Semibold" w:hAnsi="MinionPro-Semibold"/>
          <w:color w:val="262626"/>
          <w:sz w:val="20"/>
          <w:szCs w:val="20"/>
        </w:rPr>
        <w:t>. 1983</w:t>
      </w:r>
    </w:p>
    <w:p>
      <w:pPr>
        <w:pStyle w:val="Normal"/>
        <w:autoSpaceDE w:val="false"/>
        <w:rPr/>
      </w:pPr>
      <w:r>
        <w:rPr>
          <w:rFonts w:eastAsia="MinionPro-It" w:ascii="MinionPro-It" w:hAnsi="MinionPro-It"/>
          <w:i/>
          <w:iCs/>
          <w:color w:val="000000"/>
          <w:sz w:val="20"/>
          <w:szCs w:val="20"/>
        </w:rPr>
        <w:t>Бубањ</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и</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Велика</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хумска</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чука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Ниш</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Народни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музеј</w:t>
      </w:r>
      <w:r>
        <w:rPr>
          <w:rFonts w:eastAsia="MinionPro-Regular" w:ascii="MinionPro-Regular" w:hAnsi="MinionPro-Regular"/>
          <w:color w:val="000000"/>
          <w:sz w:val="20"/>
          <w:szCs w:val="20"/>
        </w:rPr>
        <w:t>.</w:t>
      </w:r>
    </w:p>
    <w:p>
      <w:pPr>
        <w:pStyle w:val="Normal"/>
        <w:autoSpaceDE w:val="false"/>
        <w:rPr/>
      </w:pPr>
      <w:r>
        <w:rPr>
          <w:rFonts w:eastAsia="MinionPro-Semibold" w:ascii="MinionPro-Semibold" w:hAnsi="MinionPro-Semibold"/>
          <w:color w:val="262626"/>
          <w:sz w:val="20"/>
          <w:szCs w:val="20"/>
        </w:rPr>
        <w:t>Гарашанин</w:t>
      </w:r>
      <w:r>
        <w:rPr>
          <w:rFonts w:eastAsia="MinionPro-Semibold" w:ascii="MinionPro-Semibold" w:hAnsi="MinionPro-Semibold"/>
          <w:color w:val="262626"/>
          <w:sz w:val="20"/>
          <w:szCs w:val="20"/>
        </w:rPr>
        <w:t xml:space="preserve">, M. </w:t>
      </w:r>
      <w:r>
        <w:rPr>
          <w:rFonts w:eastAsia="MinionPro-Semibold" w:ascii="MinionPro-Semibold" w:hAnsi="MinionPro-Semibold"/>
          <w:color w:val="262626"/>
          <w:sz w:val="20"/>
          <w:szCs w:val="20"/>
        </w:rPr>
        <w:t>а</w:t>
      </w:r>
      <w:r>
        <w:rPr>
          <w:rFonts w:eastAsia="MinionPro-Semibold" w:ascii="MinionPro-Semibold" w:hAnsi="MinionPro-Semibold"/>
          <w:color w:val="262626"/>
          <w:sz w:val="20"/>
          <w:szCs w:val="20"/>
        </w:rPr>
        <w:t xml:space="preserve">nd </w:t>
      </w:r>
      <w:r>
        <w:rPr>
          <w:rFonts w:eastAsia="MinionPro-Semibold" w:ascii="MinionPro-Semibold" w:hAnsi="MinionPro-Semibold"/>
          <w:color w:val="262626"/>
          <w:sz w:val="20"/>
          <w:szCs w:val="20"/>
        </w:rPr>
        <w:t>Симоска</w:t>
      </w:r>
      <w:r>
        <w:rPr>
          <w:rFonts w:eastAsia="MinionPro-Semibold" w:ascii="MinionPro-Semibold" w:hAnsi="MinionPro-Semibold"/>
          <w:color w:val="262626"/>
          <w:sz w:val="20"/>
          <w:szCs w:val="20"/>
        </w:rPr>
        <w:t xml:space="preserve">, </w:t>
      </w:r>
      <w:r>
        <w:rPr>
          <w:rFonts w:eastAsia="MinionPro-Semibold" w:ascii="MinionPro-Semibold" w:hAnsi="MinionPro-Semibold"/>
          <w:color w:val="262626"/>
          <w:sz w:val="20"/>
          <w:szCs w:val="20"/>
        </w:rPr>
        <w:t>Д</w:t>
      </w:r>
      <w:r>
        <w:rPr>
          <w:rFonts w:eastAsia="MinionPro-Semibold" w:ascii="MinionPro-Semibold" w:hAnsi="MinionPro-Semibold"/>
          <w:color w:val="262626"/>
          <w:sz w:val="20"/>
          <w:szCs w:val="20"/>
        </w:rPr>
        <w:t>. 1976</w:t>
      </w:r>
    </w:p>
    <w:p>
      <w:pPr>
        <w:pStyle w:val="Normal"/>
        <w:autoSpaceDE w:val="false"/>
        <w:rPr/>
      </w:pPr>
      <w:r>
        <w:rPr>
          <w:rFonts w:eastAsia="MinionPro-Regular" w:ascii="MinionPro-Regular" w:hAnsi="MinionPro-Regular"/>
          <w:color w:val="000000"/>
          <w:sz w:val="20"/>
          <w:szCs w:val="20"/>
        </w:rPr>
        <w:t>Контролни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ископувања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Шуплевец</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некои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проблеми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групата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Шуплевец</w:t>
      </w:r>
      <w:r>
        <w:rPr>
          <w:rFonts w:eastAsia="MinionPro-Regular" w:ascii="MinionPro-Regular" w:hAnsi="MinionPro-Regular"/>
          <w:color w:val="000000"/>
          <w:sz w:val="20"/>
          <w:szCs w:val="20"/>
        </w:rPr>
        <w:t>-</w:t>
      </w:r>
    </w:p>
    <w:p>
      <w:pPr>
        <w:pStyle w:val="Normal"/>
        <w:autoSpaceDE w:val="false"/>
        <w:rPr/>
      </w:pPr>
      <w:r>
        <w:rPr>
          <w:rFonts w:eastAsia="MinionPro-Regular" w:ascii="MinionPro-Regular" w:hAnsi="MinionPro-Regular"/>
          <w:color w:val="000000"/>
          <w:sz w:val="20"/>
          <w:szCs w:val="20"/>
        </w:rPr>
        <w:t>Бакарно</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гумно</w:t>
      </w:r>
      <w:r>
        <w:rPr>
          <w:rFonts w:eastAsia="MinionPro-Regular" w:ascii="MinionPro-Regular" w:hAnsi="MinionPro-Regular"/>
          <w:color w:val="000000"/>
          <w:sz w:val="20"/>
          <w:szCs w:val="20"/>
        </w:rPr>
        <w:t xml:space="preserve">, </w:t>
      </w:r>
      <w:r>
        <w:rPr>
          <w:rFonts w:eastAsia="MinionPro-It" w:ascii="MinionPro-It" w:hAnsi="MinionPro-It"/>
          <w:i/>
          <w:iCs/>
          <w:color w:val="000000"/>
          <w:sz w:val="20"/>
          <w:szCs w:val="20"/>
        </w:rPr>
        <w:t xml:space="preserve">Macedoniae Acta Archaeologica </w:t>
      </w:r>
      <w:r>
        <w:rPr>
          <w:rFonts w:eastAsia="MinionPro-Regular" w:ascii="MinionPro-Regular" w:hAnsi="MinionPro-Regular"/>
          <w:color w:val="000000"/>
          <w:sz w:val="20"/>
          <w:szCs w:val="20"/>
        </w:rPr>
        <w:t>2: 9</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41.</w:t>
      </w:r>
    </w:p>
    <w:p>
      <w:pPr>
        <w:pStyle w:val="Normal"/>
        <w:autoSpaceDE w:val="false"/>
        <w:rPr/>
      </w:pPr>
      <w:r>
        <w:rPr>
          <w:rFonts w:eastAsia="MinionPro-Semibold" w:ascii="MinionPro-Semibold" w:hAnsi="MinionPro-Semibold"/>
          <w:color w:val="262626"/>
          <w:sz w:val="20"/>
          <w:szCs w:val="20"/>
        </w:rPr>
        <w:t>Георгиева</w:t>
      </w:r>
      <w:r>
        <w:rPr>
          <w:rFonts w:eastAsia="MinionPro-Semibold" w:ascii="MinionPro-Semibold" w:hAnsi="MinionPro-Semibold"/>
          <w:color w:val="262626"/>
          <w:sz w:val="20"/>
          <w:szCs w:val="20"/>
        </w:rPr>
        <w:t xml:space="preserve">, </w:t>
      </w:r>
      <w:r>
        <w:rPr>
          <w:rFonts w:eastAsia="MinionPro-Semibold" w:ascii="MinionPro-Semibold" w:hAnsi="MinionPro-Semibold"/>
          <w:color w:val="262626"/>
          <w:sz w:val="20"/>
          <w:szCs w:val="20"/>
        </w:rPr>
        <w:t>П</w:t>
      </w:r>
      <w:r>
        <w:rPr>
          <w:rFonts w:eastAsia="MinionPro-Semibold" w:ascii="MinionPro-Semibold" w:hAnsi="MinionPro-Semibold"/>
          <w:color w:val="262626"/>
          <w:sz w:val="20"/>
          <w:szCs w:val="20"/>
        </w:rPr>
        <w:t>. 2012</w:t>
      </w:r>
    </w:p>
    <w:p>
      <w:pPr>
        <w:pStyle w:val="Normal"/>
        <w:autoSpaceDE w:val="false"/>
        <w:rPr/>
      </w:pPr>
      <w:r>
        <w:rPr>
          <w:rFonts w:eastAsia="MinionPro-It" w:ascii="MinionPro-It" w:hAnsi="MinionPro-It"/>
          <w:i/>
          <w:iCs/>
          <w:color w:val="000000"/>
          <w:sz w:val="20"/>
          <w:szCs w:val="20"/>
        </w:rPr>
        <w:t>Керамиката</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на</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култура</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Криводол</w:t>
      </w:r>
      <w:r>
        <w:rPr>
          <w:rFonts w:eastAsia="MinionPro-It" w:ascii="MinionPro-It" w:hAnsi="MinionPro-It"/>
          <w:i/>
          <w:iCs/>
          <w:color w:val="000000"/>
          <w:sz w:val="20"/>
          <w:szCs w:val="20"/>
        </w:rPr>
        <w:t>-</w:t>
      </w:r>
      <w:r>
        <w:rPr>
          <w:rFonts w:eastAsia="MinionPro-It" w:ascii="MinionPro-It" w:hAnsi="MinionPro-It"/>
          <w:i/>
          <w:iCs/>
          <w:color w:val="000000"/>
          <w:sz w:val="20"/>
          <w:szCs w:val="20"/>
        </w:rPr>
        <w:t>Сълкуца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София</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Универзитетско</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издател</w:t>
      </w:r>
      <w:r>
        <w:rPr>
          <w:rFonts w:eastAsia="MinionPro-Regular" w:ascii="MinionPro-Regular" w:hAnsi="MinionPro-Regular"/>
          <w:color w:val="000000"/>
          <w:sz w:val="20"/>
          <w:szCs w:val="20"/>
        </w:rPr>
        <w:t>-</w:t>
      </w:r>
    </w:p>
    <w:p>
      <w:pPr>
        <w:pStyle w:val="Normal"/>
        <w:autoSpaceDE w:val="false"/>
        <w:rPr/>
      </w:pPr>
      <w:r>
        <w:rPr>
          <w:rFonts w:eastAsia="MinionPro-Regular" w:ascii="MinionPro-Regular" w:hAnsi="MinionPro-Regular"/>
          <w:color w:val="000000"/>
          <w:sz w:val="20"/>
          <w:szCs w:val="20"/>
        </w:rPr>
        <w:t>ство</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„Св</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Климент</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Охридски“</w:t>
      </w:r>
      <w:r>
        <w:rPr>
          <w:rFonts w:eastAsia="MinionPro-Regular" w:ascii="MinionPro-Regular" w:hAnsi="MinionPro-Regular"/>
          <w:color w:val="000000"/>
          <w:sz w:val="20"/>
          <w:szCs w:val="20"/>
        </w:rPr>
        <w:t>.</w:t>
      </w:r>
    </w:p>
    <w:p>
      <w:pPr>
        <w:pStyle w:val="Normal"/>
        <w:autoSpaceDE w:val="false"/>
        <w:rPr/>
      </w:pPr>
      <w:r>
        <w:rPr>
          <w:rFonts w:eastAsia="MinionPro-Semibold" w:ascii="MinionPro-Semibold" w:hAnsi="MinionPro-Semibold"/>
          <w:color w:val="262626"/>
          <w:sz w:val="20"/>
          <w:szCs w:val="20"/>
        </w:rPr>
        <w:t>Георгиева</w:t>
      </w:r>
      <w:r>
        <w:rPr>
          <w:rFonts w:eastAsia="MinionPro-Semibold" w:ascii="MinionPro-Semibold" w:hAnsi="MinionPro-Semibold"/>
          <w:color w:val="262626"/>
          <w:sz w:val="20"/>
          <w:szCs w:val="20"/>
        </w:rPr>
        <w:t xml:space="preserve">, </w:t>
      </w:r>
      <w:r>
        <w:rPr>
          <w:rFonts w:eastAsia="MinionPro-Semibold" w:ascii="MinionPro-Semibold" w:hAnsi="MinionPro-Semibold"/>
          <w:color w:val="262626"/>
          <w:sz w:val="20"/>
          <w:szCs w:val="20"/>
        </w:rPr>
        <w:t>П</w:t>
      </w:r>
      <w:r>
        <w:rPr>
          <w:rFonts w:eastAsia="MinionPro-Semibold" w:ascii="MinionPro-Semibold" w:hAnsi="MinionPro-Semibold"/>
          <w:color w:val="262626"/>
          <w:sz w:val="20"/>
          <w:szCs w:val="20"/>
        </w:rPr>
        <w:t>. 2014</w:t>
      </w:r>
    </w:p>
    <w:p>
      <w:pPr>
        <w:pStyle w:val="Normal"/>
        <w:autoSpaceDE w:val="false"/>
        <w:rPr/>
      </w:pPr>
      <w:r>
        <w:rPr>
          <w:rFonts w:eastAsia="MinionPro-Regular" w:ascii="MinionPro-Regular" w:hAnsi="MinionPro-Regular"/>
          <w:color w:val="000000"/>
          <w:sz w:val="20"/>
          <w:szCs w:val="20"/>
        </w:rPr>
        <w:t>Костени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антропоморфни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фигурки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от</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Козарева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могила</w:t>
      </w:r>
      <w:r>
        <w:rPr>
          <w:rFonts w:eastAsia="MinionPro-Regular" w:ascii="MinionPro-Regular" w:hAnsi="MinionPro-Regular"/>
          <w:color w:val="000000"/>
          <w:sz w:val="20"/>
          <w:szCs w:val="20"/>
        </w:rPr>
        <w:t xml:space="preserve">, in: </w:t>
      </w:r>
      <w:r>
        <w:rPr>
          <w:rFonts w:eastAsia="MinionPro-It" w:ascii="MinionPro-It" w:hAnsi="MinionPro-It"/>
          <w:i/>
          <w:iCs/>
          <w:color w:val="000000"/>
          <w:sz w:val="20"/>
          <w:szCs w:val="20"/>
        </w:rPr>
        <w:t>In memoriam Lilyana</w:t>
      </w:r>
    </w:p>
    <w:p>
      <w:pPr>
        <w:pStyle w:val="Normal"/>
        <w:autoSpaceDE w:val="false"/>
        <w:rPr/>
      </w:pPr>
      <w:r>
        <w:rPr>
          <w:rFonts w:eastAsia="MinionPro-It" w:ascii="MinionPro-It" w:hAnsi="MinionPro-It"/>
          <w:i/>
          <w:iCs/>
          <w:color w:val="000000"/>
          <w:sz w:val="20"/>
          <w:szCs w:val="20"/>
        </w:rPr>
        <w:t>Pernicheva-Perets</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В</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Петрова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С</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Танева</w:t>
      </w:r>
      <w:r>
        <w:rPr>
          <w:rFonts w:eastAsia="MinionPro-Regular" w:ascii="MinionPro-Regular" w:hAnsi="MinionPro-Regular"/>
          <w:color w:val="000000"/>
          <w:sz w:val="20"/>
          <w:szCs w:val="20"/>
        </w:rPr>
        <w:t xml:space="preserve"> and </w:t>
      </w:r>
      <w:r>
        <w:rPr>
          <w:rFonts w:eastAsia="MinionPro-Regular" w:ascii="MinionPro-Regular" w:hAnsi="MinionPro-Regular"/>
          <w:color w:val="000000"/>
          <w:sz w:val="20"/>
          <w:szCs w:val="20"/>
        </w:rPr>
        <w:t>К</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Бояджиев</w:t>
      </w:r>
      <w:r>
        <w:rPr>
          <w:rFonts w:eastAsia="MinionPro-Regular" w:ascii="MinionPro-Regular" w:hAnsi="MinionPro-Regular"/>
          <w:color w:val="000000"/>
          <w:sz w:val="20"/>
          <w:szCs w:val="20"/>
        </w:rPr>
        <w:t xml:space="preserve">, eds., </w:t>
      </w:r>
      <w:r>
        <w:rPr>
          <w:rFonts w:eastAsia="MinionPro-Regular" w:ascii="MinionPro-Regular" w:hAnsi="MinionPro-Regular"/>
          <w:color w:val="000000"/>
          <w:sz w:val="20"/>
          <w:szCs w:val="20"/>
        </w:rPr>
        <w:t>Годишник</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на</w:t>
      </w:r>
      <w:r>
        <w:rPr>
          <w:rFonts w:eastAsia="MinionPro-Regular" w:ascii="MinionPro-Regular" w:hAnsi="MinionPro-Regular"/>
          <w:color w:val="000000"/>
          <w:sz w:val="20"/>
          <w:szCs w:val="20"/>
        </w:rPr>
        <w:t>-</w:t>
      </w:r>
    </w:p>
    <w:p>
      <w:pPr>
        <w:pStyle w:val="Normal"/>
        <w:autoSpaceDE w:val="false"/>
        <w:rPr/>
      </w:pPr>
      <w:r>
        <w:rPr>
          <w:rFonts w:eastAsia="MinionPro-Regular" w:ascii="MinionPro-Regular" w:hAnsi="MinionPro-Regular"/>
          <w:color w:val="000000"/>
          <w:sz w:val="20"/>
          <w:szCs w:val="20"/>
        </w:rPr>
        <w:t>ционалния</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археологически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музей</w:t>
      </w:r>
      <w:r>
        <w:rPr>
          <w:rFonts w:eastAsia="MinionPro-Regular" w:ascii="MinionPro-Regular" w:hAnsi="MinionPro-Regular"/>
          <w:color w:val="000000"/>
          <w:sz w:val="20"/>
          <w:szCs w:val="20"/>
        </w:rPr>
        <w:t xml:space="preserve"> 12, </w:t>
      </w:r>
      <w:r>
        <w:rPr>
          <w:rFonts w:eastAsia="MinionPro-Regular" w:ascii="MinionPro-Regular" w:hAnsi="MinionPro-Regular"/>
          <w:color w:val="000000"/>
          <w:sz w:val="20"/>
          <w:szCs w:val="20"/>
        </w:rPr>
        <w:t>София</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Българска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академия</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науките</w:t>
      </w:r>
      <w:r>
        <w:rPr>
          <w:rFonts w:eastAsia="MinionPro-Regular" w:ascii="MinionPro-Regular" w:hAnsi="MinionPro-Regular"/>
          <w:color w:val="000000"/>
          <w:sz w:val="20"/>
          <w:szCs w:val="20"/>
        </w:rPr>
        <w:t>,</w:t>
      </w:r>
    </w:p>
    <w:p>
      <w:pPr>
        <w:pStyle w:val="Normal"/>
        <w:autoSpaceDE w:val="false"/>
        <w:rPr/>
      </w:pPr>
      <w:r>
        <w:rPr>
          <w:rFonts w:eastAsia="MinionPro-Regular" w:ascii="MinionPro-Regular" w:hAnsi="MinionPro-Regular"/>
          <w:color w:val="000000"/>
          <w:sz w:val="20"/>
          <w:szCs w:val="20"/>
        </w:rPr>
        <w:t>Национален</w:t>
      </w:r>
      <w:r>
        <w:rPr>
          <w:rFonts w:eastAsia="MinionPro-Regular" w:ascii="MinionPro-Regular" w:hAnsi="MinionPro-Regular"/>
          <w:color w:val="000000"/>
          <w:sz w:val="20"/>
          <w:szCs w:val="20"/>
        </w:rPr>
        <w:t xml:space="preserve"> a</w:t>
      </w:r>
      <w:r>
        <w:rPr>
          <w:rFonts w:eastAsia="MinionPro-Regular" w:ascii="MinionPro-Regular" w:hAnsi="MinionPro-Regular"/>
          <w:color w:val="000000"/>
          <w:sz w:val="20"/>
          <w:szCs w:val="20"/>
        </w:rPr>
        <w:t>рхеологически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институт</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с</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музей</w:t>
      </w:r>
      <w:r>
        <w:rPr>
          <w:rFonts w:eastAsia="MinionPro-Regular" w:ascii="MinionPro-Regular" w:hAnsi="MinionPro-Regular"/>
          <w:color w:val="000000"/>
          <w:sz w:val="20"/>
          <w:szCs w:val="20"/>
        </w:rPr>
        <w:t>: 225</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232.</w:t>
      </w:r>
    </w:p>
    <w:p>
      <w:pPr>
        <w:pStyle w:val="Normal"/>
        <w:autoSpaceDE w:val="false"/>
        <w:rPr>
          <w:rFonts w:ascii="MinionPro-Semibold" w:hAnsi="MinionPro-Semibold" w:eastAsia="MinionPro-Semibold"/>
          <w:color w:val="262626"/>
          <w:sz w:val="20"/>
          <w:szCs w:val="20"/>
        </w:rPr>
      </w:pPr>
      <w:r>
        <w:rPr>
          <w:rFonts w:eastAsia="MinionPro-Semibold" w:ascii="MinionPro-Semibold" w:hAnsi="MinionPro-Semibold"/>
          <w:color w:val="262626"/>
          <w:sz w:val="20"/>
          <w:szCs w:val="20"/>
        </w:rPr>
        <w:t>Hahn, J. 1972.</w:t>
      </w:r>
    </w:p>
    <w:p>
      <w:pPr>
        <w:pStyle w:val="Normal"/>
        <w:autoSpaceDE w:val="false"/>
        <w:rPr/>
      </w:pPr>
      <w:r>
        <w:rPr>
          <w:rFonts w:eastAsia="MinionPro-Regular" w:ascii="MinionPro-Regular" w:hAnsi="MinionPro-Regular"/>
          <w:color w:val="000000"/>
          <w:sz w:val="20"/>
          <w:szCs w:val="20"/>
        </w:rPr>
        <w:t xml:space="preserve">Aurignacian Signs, Pendants and Art Objects in Central and Eastern Europe, </w:t>
      </w:r>
      <w:r>
        <w:rPr>
          <w:rFonts w:eastAsia="MinionPro-It" w:ascii="MinionPro-It" w:hAnsi="MinionPro-It"/>
          <w:i/>
          <w:iCs/>
          <w:color w:val="000000"/>
          <w:sz w:val="20"/>
          <w:szCs w:val="20"/>
        </w:rPr>
        <w:t>World</w:t>
      </w:r>
    </w:p>
    <w:p>
      <w:pPr>
        <w:pStyle w:val="Normal"/>
        <w:autoSpaceDE w:val="false"/>
        <w:rPr/>
      </w:pPr>
      <w:r>
        <w:rPr>
          <w:rFonts w:eastAsia="MinionPro-It" w:ascii="MinionPro-It" w:hAnsi="MinionPro-It"/>
          <w:i/>
          <w:iCs/>
          <w:color w:val="000000"/>
          <w:sz w:val="20"/>
          <w:szCs w:val="20"/>
        </w:rPr>
        <w:t xml:space="preserve">Archaeology </w:t>
      </w:r>
      <w:r>
        <w:rPr>
          <w:rFonts w:eastAsia="MinionPro-Regular" w:ascii="MinionPro-Regular" w:hAnsi="MinionPro-Regular"/>
          <w:color w:val="000000"/>
          <w:sz w:val="20"/>
          <w:szCs w:val="20"/>
        </w:rPr>
        <w:t>3 (3): 252</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266.</w:t>
      </w:r>
    </w:p>
    <w:p>
      <w:pPr>
        <w:pStyle w:val="Normal"/>
        <w:autoSpaceDE w:val="false"/>
        <w:rPr>
          <w:rFonts w:ascii="MinionPro-Semibold" w:hAnsi="MinionPro-Semibold" w:eastAsia="MinionPro-Semibold"/>
          <w:color w:val="262626"/>
          <w:sz w:val="20"/>
          <w:szCs w:val="20"/>
        </w:rPr>
      </w:pPr>
      <w:r>
        <w:rPr>
          <w:rFonts w:eastAsia="MinionPro-Semibold" w:ascii="MinionPro-Semibold" w:hAnsi="MinionPro-Semibold"/>
          <w:color w:val="262626"/>
          <w:sz w:val="20"/>
          <w:szCs w:val="20"/>
        </w:rPr>
        <w:t>Hansen, S. 2011</w:t>
      </w:r>
    </w:p>
    <w:p>
      <w:pPr>
        <w:pStyle w:val="Normal"/>
        <w:autoSpaceDE w:val="false"/>
        <w:rPr/>
      </w:pPr>
      <w:r>
        <w:rPr>
          <w:rFonts w:eastAsia="MinionPro-Regular" w:ascii="MinionPro-Regular" w:hAnsi="MinionPro-Regular"/>
          <w:color w:val="000000"/>
          <w:sz w:val="20"/>
          <w:szCs w:val="20"/>
        </w:rPr>
        <w:t xml:space="preserve">Figurines in Pietrele: Copper Age Ideology, </w:t>
      </w:r>
      <w:r>
        <w:rPr>
          <w:rFonts w:eastAsia="MinionPro-It" w:ascii="MinionPro-It" w:hAnsi="MinionPro-It"/>
          <w:i/>
          <w:iCs/>
          <w:color w:val="000000"/>
          <w:sz w:val="20"/>
          <w:szCs w:val="20"/>
        </w:rPr>
        <w:t xml:space="preserve">Documenta Praehistorica </w:t>
      </w:r>
      <w:r>
        <w:rPr>
          <w:rFonts w:eastAsia="MinionPro-Regular" w:ascii="MinionPro-Regular" w:hAnsi="MinionPro-Regular"/>
          <w:color w:val="000000"/>
          <w:sz w:val="20"/>
          <w:szCs w:val="20"/>
        </w:rPr>
        <w:t>38: 117</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129.</w:t>
      </w:r>
    </w:p>
    <w:p>
      <w:pPr>
        <w:pStyle w:val="Normal"/>
        <w:autoSpaceDE w:val="false"/>
        <w:rPr/>
      </w:pPr>
      <w:r>
        <w:rPr>
          <w:rFonts w:eastAsia="MinionPro-Semibold" w:ascii="MinionPro-Semibold" w:hAnsi="MinionPro-Semibold"/>
          <w:color w:val="262626"/>
          <w:sz w:val="20"/>
          <w:szCs w:val="20"/>
        </w:rPr>
        <w:t>Игњатовић</w:t>
      </w:r>
      <w:r>
        <w:rPr>
          <w:rFonts w:eastAsia="MinionPro-Semibold" w:ascii="MinionPro-Semibold" w:hAnsi="MinionPro-Semibold"/>
          <w:color w:val="262626"/>
          <w:sz w:val="20"/>
          <w:szCs w:val="20"/>
        </w:rPr>
        <w:t xml:space="preserve">, </w:t>
      </w:r>
      <w:r>
        <w:rPr>
          <w:rFonts w:eastAsia="MinionPro-Semibold" w:ascii="MinionPro-Semibold" w:hAnsi="MinionPro-Semibold"/>
          <w:color w:val="262626"/>
          <w:sz w:val="20"/>
          <w:szCs w:val="20"/>
        </w:rPr>
        <w:t>М</w:t>
      </w:r>
      <w:r>
        <w:rPr>
          <w:rFonts w:eastAsia="MinionPro-Semibold" w:ascii="MinionPro-Semibold" w:hAnsi="MinionPro-Semibold"/>
          <w:color w:val="262626"/>
          <w:sz w:val="20"/>
          <w:szCs w:val="20"/>
        </w:rPr>
        <w:t>. 2008</w:t>
      </w:r>
    </w:p>
    <w:p>
      <w:pPr>
        <w:pStyle w:val="Normal"/>
        <w:autoSpaceDE w:val="false"/>
        <w:rPr/>
      </w:pPr>
      <w:r>
        <w:rPr>
          <w:rFonts w:eastAsia="MinionPro-Regular" w:ascii="MinionPro-Regular" w:hAnsi="MinionPro-Regular"/>
          <w:color w:val="000000"/>
          <w:sz w:val="20"/>
          <w:szCs w:val="20"/>
        </w:rPr>
        <w:t>Каталог</w:t>
      </w:r>
      <w:r>
        <w:rPr>
          <w:rFonts w:eastAsia="MinionPro-Regular" w:ascii="MinionPro-Regular" w:hAnsi="MinionPro-Regular"/>
          <w:color w:val="000000"/>
          <w:sz w:val="20"/>
          <w:szCs w:val="20"/>
        </w:rPr>
        <w:t>, in</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Винча</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праисторијска</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метропола</w:t>
      </w:r>
      <w:r>
        <w:rPr>
          <w:rFonts w:eastAsia="MinionPro-It" w:ascii="MinionPro-It" w:hAnsi="MinionPro-It"/>
          <w:i/>
          <w:iCs/>
          <w:color w:val="000000"/>
          <w:sz w:val="20"/>
          <w:szCs w:val="20"/>
        </w:rPr>
        <w:t xml:space="preserve">, </w:t>
      </w:r>
      <w:r>
        <w:rPr>
          <w:rFonts w:eastAsia="MinionPro-Regular" w:ascii="MinionPro-Regular" w:hAnsi="MinionPro-Regular"/>
          <w:color w:val="000000"/>
          <w:sz w:val="20"/>
          <w:szCs w:val="20"/>
        </w:rPr>
        <w:t>Д</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Николић</w:t>
      </w:r>
      <w:r>
        <w:rPr>
          <w:rFonts w:eastAsia="MinionPro-Regular" w:ascii="MinionPro-Regular" w:hAnsi="MinionPro-Regular"/>
          <w:color w:val="000000"/>
          <w:sz w:val="20"/>
          <w:szCs w:val="20"/>
        </w:rPr>
        <w:t xml:space="preserve">, ed., </w:t>
      </w:r>
      <w:r>
        <w:rPr>
          <w:rFonts w:eastAsia="MinionPro-Regular" w:ascii="MinionPro-Regular" w:hAnsi="MinionPro-Regular"/>
          <w:color w:val="000000"/>
          <w:sz w:val="20"/>
          <w:szCs w:val="20"/>
        </w:rPr>
        <w:t>Београд</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Фило</w:t>
      </w:r>
      <w:r>
        <w:rPr>
          <w:rFonts w:eastAsia="MinionPro-Regular" w:ascii="MinionPro-Regular" w:hAnsi="MinionPro-Regular"/>
          <w:color w:val="000000"/>
          <w:sz w:val="20"/>
          <w:szCs w:val="20"/>
        </w:rPr>
        <w:t>-</w:t>
      </w:r>
    </w:p>
    <w:p>
      <w:pPr>
        <w:pStyle w:val="Normal"/>
        <w:autoSpaceDE w:val="false"/>
        <w:rPr>
          <w:rFonts w:ascii="MinionPro-Regular" w:hAnsi="MinionPro-Regular" w:eastAsia="MinionPro-Regular"/>
          <w:color w:val="000000"/>
          <w:sz w:val="20"/>
          <w:szCs w:val="20"/>
        </w:rPr>
      </w:pPr>
      <w:r>
        <w:rPr>
          <w:rFonts w:eastAsia="MinionPro-Regular" w:ascii="MinionPro-Regular" w:hAnsi="MinionPro-Regular"/>
          <w:color w:val="000000"/>
          <w:sz w:val="20"/>
          <w:szCs w:val="20"/>
        </w:rPr>
        <w:t>зофски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факултет</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Народни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музеј</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Музеј</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града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Београда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Српска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академија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наука</w:t>
      </w:r>
    </w:p>
    <w:p>
      <w:pPr>
        <w:pStyle w:val="Normal"/>
        <w:rPr/>
      </w:pPr>
      <w:r>
        <w:rPr>
          <w:rFonts w:eastAsia="MinionPro-Regular" w:ascii="MinionPro-Regular" w:hAnsi="MinionPro-Regular"/>
          <w:color w:val="000000"/>
          <w:sz w:val="20"/>
          <w:szCs w:val="20"/>
        </w:rPr>
        <w:t>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уметности</w:t>
      </w:r>
      <w:r>
        <w:rPr>
          <w:rFonts w:eastAsia="MinionPro-Regular" w:ascii="MinionPro-Regular" w:hAnsi="MinionPro-Regular"/>
          <w:color w:val="000000"/>
          <w:sz w:val="20"/>
          <w:szCs w:val="20"/>
        </w:rPr>
        <w:t>, 203</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277.</w:t>
      </w:r>
    </w:p>
    <w:p>
      <w:pPr>
        <w:pStyle w:val="Normal"/>
        <w:autoSpaceDE w:val="false"/>
        <w:rPr>
          <w:rFonts w:ascii="MinionPro-Semibold" w:hAnsi="MinionPro-Semibold" w:eastAsia="MinionPro-Semibold"/>
          <w:color w:val="262626"/>
          <w:sz w:val="20"/>
          <w:szCs w:val="20"/>
        </w:rPr>
      </w:pPr>
      <w:r>
        <w:rPr>
          <w:rFonts w:eastAsia="MinionPro-Semibold" w:ascii="MinionPro-Semibold" w:hAnsi="MinionPro-Semibold"/>
          <w:color w:val="262626"/>
          <w:sz w:val="20"/>
          <w:szCs w:val="20"/>
        </w:rPr>
        <w:t>Lemonnier, P. 1992</w:t>
      </w:r>
    </w:p>
    <w:p>
      <w:pPr>
        <w:pStyle w:val="Normal"/>
        <w:autoSpaceDE w:val="false"/>
        <w:rPr/>
      </w:pPr>
      <w:r>
        <w:rPr>
          <w:rFonts w:eastAsia="MinionPro-It" w:ascii="MinionPro-It" w:hAnsi="MinionPro-It"/>
          <w:i/>
          <w:iCs/>
          <w:color w:val="000000"/>
          <w:sz w:val="20"/>
          <w:szCs w:val="20"/>
        </w:rPr>
        <w:t xml:space="preserve">Elements for and anthropology of technology, </w:t>
      </w:r>
      <w:r>
        <w:rPr>
          <w:rFonts w:eastAsia="MinionPro-Regular" w:ascii="MinionPro-Regular" w:hAnsi="MinionPro-Regular"/>
          <w:color w:val="000000"/>
          <w:sz w:val="20"/>
          <w:szCs w:val="20"/>
        </w:rPr>
        <w:t>Michigan: Ann Arbor.</w:t>
      </w:r>
    </w:p>
    <w:p>
      <w:pPr>
        <w:pStyle w:val="Normal"/>
        <w:autoSpaceDE w:val="false"/>
        <w:rPr>
          <w:rFonts w:ascii="MinionPro-Semibold" w:hAnsi="MinionPro-Semibold" w:eastAsia="MinionPro-Semibold"/>
          <w:color w:val="262626"/>
          <w:sz w:val="20"/>
          <w:szCs w:val="20"/>
        </w:rPr>
      </w:pPr>
      <w:r>
        <w:rPr>
          <w:rFonts w:eastAsia="MinionPro-Semibold" w:ascii="MinionPro-Semibold" w:hAnsi="MinionPro-Semibold"/>
          <w:color w:val="262626"/>
          <w:sz w:val="20"/>
          <w:szCs w:val="20"/>
        </w:rPr>
        <w:t>Lyman, R. L. 1994</w:t>
      </w:r>
    </w:p>
    <w:p>
      <w:pPr>
        <w:pStyle w:val="Normal"/>
        <w:autoSpaceDE w:val="false"/>
        <w:rPr/>
      </w:pPr>
      <w:r>
        <w:rPr>
          <w:rFonts w:eastAsia="MinionPro-It" w:ascii="MinionPro-It" w:hAnsi="MinionPro-It"/>
          <w:i/>
          <w:iCs/>
          <w:color w:val="000000"/>
          <w:sz w:val="20"/>
          <w:szCs w:val="20"/>
        </w:rPr>
        <w:t xml:space="preserve">Vertebrate taphonomy, </w:t>
      </w:r>
      <w:r>
        <w:rPr>
          <w:rFonts w:eastAsia="MinionPro-Regular" w:ascii="MinionPro-Regular" w:hAnsi="MinionPro-Regular"/>
          <w:color w:val="000000"/>
          <w:sz w:val="20"/>
          <w:szCs w:val="20"/>
        </w:rPr>
        <w:t>Cambridge: Cambridge University Press.</w:t>
      </w:r>
    </w:p>
    <w:p>
      <w:pPr>
        <w:pStyle w:val="Normal"/>
        <w:autoSpaceDE w:val="false"/>
        <w:rPr>
          <w:rFonts w:ascii="MinionPro-Semibold" w:hAnsi="MinionPro-Semibold" w:eastAsia="MinionPro-Semibold"/>
          <w:color w:val="262626"/>
          <w:sz w:val="20"/>
          <w:szCs w:val="20"/>
        </w:rPr>
      </w:pPr>
      <w:r>
        <w:rPr>
          <w:rFonts w:eastAsia="MinionPro-Semibold" w:ascii="MinionPro-Semibold" w:hAnsi="MinionPro-Semibold"/>
          <w:color w:val="262626"/>
          <w:sz w:val="20"/>
          <w:szCs w:val="20"/>
        </w:rPr>
        <w:t>Manolakakis, L. and Averbouh, A. 2004</w:t>
      </w:r>
    </w:p>
    <w:p>
      <w:pPr>
        <w:pStyle w:val="Normal"/>
        <w:autoSpaceDE w:val="false"/>
        <w:rPr>
          <w:rFonts w:ascii="MinionPro-Regular" w:hAnsi="MinionPro-Regular" w:eastAsia="MinionPro-Regular"/>
          <w:color w:val="000000"/>
          <w:sz w:val="20"/>
          <w:szCs w:val="20"/>
        </w:rPr>
      </w:pPr>
      <w:r>
        <w:rPr>
          <w:rFonts w:eastAsia="MinionPro-Regular" w:ascii="MinionPro-Regular" w:hAnsi="MinionPro-Regular"/>
          <w:color w:val="000000"/>
          <w:sz w:val="20"/>
          <w:szCs w:val="20"/>
        </w:rPr>
        <w:t>Grandes lames et grandes statuettes, marqueurs de l</w:t>
      </w:r>
      <w:r>
        <w:rPr>
          <w:rFonts w:eastAsia="MinionPro-Regular" w:ascii="MinionPro-Regular" w:hAnsi="MinionPro-Regular"/>
          <w:color w:val="000000"/>
          <w:sz w:val="20"/>
          <w:szCs w:val="20"/>
        </w:rPr>
        <w:t>’activit</w:t>
      </w:r>
      <w:r>
        <w:rPr>
          <w:rFonts w:eastAsia="MinionPro-Regular" w:ascii="MinionPro-Regular" w:hAnsi="MinionPro-Regular"/>
          <w:color w:val="000000"/>
          <w:sz w:val="20"/>
          <w:szCs w:val="20"/>
        </w:rPr>
        <w:t xml:space="preserve">é </w:t>
      </w:r>
      <w:r>
        <w:rPr>
          <w:rFonts w:eastAsia="MinionPro-Regular" w:ascii="MinionPro-Regular" w:hAnsi="MinionPro-Regular"/>
          <w:color w:val="000000"/>
          <w:sz w:val="20"/>
          <w:szCs w:val="20"/>
        </w:rPr>
        <w:t>fun</w:t>
      </w:r>
      <w:r>
        <w:rPr>
          <w:rFonts w:eastAsia="MinionPro-Regular" w:ascii="MinionPro-Regular" w:hAnsi="MinionPro-Regular"/>
          <w:color w:val="000000"/>
          <w:sz w:val="20"/>
          <w:szCs w:val="20"/>
        </w:rPr>
        <w:t>é</w:t>
      </w:r>
      <w:r>
        <w:rPr>
          <w:rFonts w:eastAsia="MinionPro-Regular" w:ascii="MinionPro-Regular" w:hAnsi="MinionPro-Regular"/>
          <w:color w:val="000000"/>
          <w:sz w:val="20"/>
          <w:szCs w:val="20"/>
        </w:rPr>
        <w:t>aire dans le Chalcolithique</w:t>
      </w:r>
    </w:p>
    <w:p>
      <w:pPr>
        <w:pStyle w:val="Normal"/>
        <w:autoSpaceDE w:val="false"/>
        <w:rPr/>
      </w:pPr>
      <w:r>
        <w:rPr>
          <w:rFonts w:eastAsia="MinionPro-Regular" w:ascii="MinionPro-Regular" w:hAnsi="MinionPro-Regular"/>
          <w:color w:val="000000"/>
          <w:sz w:val="20"/>
          <w:szCs w:val="20"/>
        </w:rPr>
        <w:t xml:space="preserve">de Bulgarie, in: </w:t>
      </w:r>
      <w:r>
        <w:rPr>
          <w:rFonts w:eastAsia="MinionPro-It" w:ascii="MinionPro-It" w:hAnsi="MinionPro-It"/>
          <w:i/>
          <w:iCs/>
          <w:color w:val="000000"/>
          <w:sz w:val="20"/>
          <w:szCs w:val="20"/>
        </w:rPr>
        <w:t>XXVe Congr</w:t>
      </w:r>
      <w:r>
        <w:rPr>
          <w:rFonts w:eastAsia="MinionPro-It" w:ascii="MinionPro-It" w:hAnsi="MinionPro-It"/>
          <w:i/>
          <w:iCs/>
          <w:color w:val="000000"/>
          <w:sz w:val="20"/>
          <w:szCs w:val="20"/>
        </w:rPr>
        <w:t>és</w:t>
      </w:r>
      <w:r>
        <w:rPr>
          <w:rFonts w:eastAsia="MinionPro-It" w:ascii="MinionPro-It" w:hAnsi="MinionPro-It"/>
          <w:i/>
          <w:iCs/>
          <w:color w:val="000000"/>
          <w:sz w:val="20"/>
          <w:szCs w:val="20"/>
        </w:rPr>
        <w:t xml:space="preserve"> Pr</w:t>
      </w:r>
      <w:r>
        <w:rPr>
          <w:rFonts w:eastAsia="MinionPro-It" w:ascii="MinionPro-It" w:hAnsi="MinionPro-It"/>
          <w:i/>
          <w:iCs/>
          <w:color w:val="000000"/>
          <w:sz w:val="20"/>
          <w:szCs w:val="20"/>
        </w:rPr>
        <w:t>éh</w:t>
      </w:r>
      <w:r>
        <w:rPr>
          <w:rFonts w:eastAsia="MinionPro-It" w:ascii="MinionPro-It" w:hAnsi="MinionPro-It"/>
          <w:i/>
          <w:iCs/>
          <w:color w:val="000000"/>
          <w:sz w:val="20"/>
          <w:szCs w:val="20"/>
        </w:rPr>
        <w:t>istorique de France, Nanterre 24–</w:t>
      </w:r>
      <w:r>
        <w:rPr>
          <w:rFonts w:eastAsia="MinionPro-It" w:ascii="MinionPro-It" w:hAnsi="MinionPro-It"/>
          <w:i/>
          <w:iCs/>
          <w:color w:val="000000"/>
          <w:sz w:val="20"/>
          <w:szCs w:val="20"/>
        </w:rPr>
        <w:t>26 novembre</w:t>
      </w:r>
    </w:p>
    <w:p>
      <w:pPr>
        <w:pStyle w:val="Normal"/>
        <w:autoSpaceDE w:val="false"/>
        <w:rPr>
          <w:rFonts w:ascii="MinionPro-Regular" w:hAnsi="MinionPro-Regular" w:eastAsia="MinionPro-Regular"/>
          <w:color w:val="000000"/>
          <w:sz w:val="20"/>
          <w:szCs w:val="20"/>
        </w:rPr>
      </w:pPr>
      <w:r>
        <w:rPr>
          <w:rFonts w:eastAsia="MinionPro-It" w:ascii="MinionPro-It" w:hAnsi="MinionPro-It"/>
          <w:i/>
          <w:iCs/>
          <w:color w:val="000000"/>
          <w:sz w:val="20"/>
          <w:szCs w:val="20"/>
        </w:rPr>
        <w:t xml:space="preserve">2000 </w:t>
      </w:r>
      <w:r>
        <w:rPr>
          <w:rFonts w:eastAsia="MinionPro-It" w:ascii="MinionPro-It" w:hAnsi="MinionPro-It"/>
          <w:i/>
          <w:iCs/>
          <w:color w:val="000000"/>
          <w:sz w:val="20"/>
          <w:szCs w:val="20"/>
        </w:rPr>
        <w:t>–</w:t>
      </w:r>
      <w:r>
        <w:rPr>
          <w:rFonts w:eastAsia="MinionPro-It" w:ascii="MinionPro-It" w:hAnsi="MinionPro-It"/>
          <w:i/>
          <w:iCs/>
          <w:color w:val="000000"/>
          <w:sz w:val="20"/>
          <w:szCs w:val="20"/>
        </w:rPr>
        <w:t xml:space="preserve"> Approches fonctionnelles en Pr</w:t>
      </w:r>
      <w:r>
        <w:rPr>
          <w:rFonts w:eastAsia="MinionPro-It" w:ascii="MinionPro-It" w:hAnsi="MinionPro-It"/>
          <w:i/>
          <w:iCs/>
          <w:color w:val="000000"/>
          <w:sz w:val="20"/>
          <w:szCs w:val="20"/>
        </w:rPr>
        <w:t>éh</w:t>
      </w:r>
      <w:r>
        <w:rPr>
          <w:rFonts w:eastAsia="MinionPro-It" w:ascii="MinionPro-It" w:hAnsi="MinionPro-It"/>
          <w:i/>
          <w:iCs/>
          <w:color w:val="000000"/>
          <w:sz w:val="20"/>
          <w:szCs w:val="20"/>
        </w:rPr>
        <w:t xml:space="preserve">istoire, </w:t>
      </w:r>
      <w:r>
        <w:rPr>
          <w:rFonts w:eastAsia="MinionPro-Regular" w:ascii="MinionPro-Regular" w:hAnsi="MinionPro-Regular"/>
          <w:color w:val="000000"/>
          <w:sz w:val="20"/>
          <w:szCs w:val="20"/>
        </w:rPr>
        <w:t>Nannterre: Soci</w:t>
      </w:r>
      <w:r>
        <w:rPr>
          <w:rFonts w:eastAsia="MinionPro-Regular" w:ascii="MinionPro-Regular" w:hAnsi="MinionPro-Regular"/>
          <w:color w:val="000000"/>
          <w:sz w:val="20"/>
          <w:szCs w:val="20"/>
        </w:rPr>
        <w:t>été</w:t>
      </w:r>
      <w:r>
        <w:rPr>
          <w:rFonts w:eastAsia="MinionPro-Regular" w:ascii="MinionPro-Regular" w:hAnsi="MinionPro-Regular"/>
          <w:color w:val="000000"/>
          <w:sz w:val="20"/>
          <w:szCs w:val="20"/>
        </w:rPr>
        <w:t xml:space="preserve"> pr</w:t>
      </w:r>
      <w:r>
        <w:rPr>
          <w:rFonts w:eastAsia="MinionPro-Regular" w:ascii="MinionPro-Regular" w:hAnsi="MinionPro-Regular"/>
          <w:color w:val="000000"/>
          <w:sz w:val="20"/>
          <w:szCs w:val="20"/>
        </w:rPr>
        <w:t>éh</w:t>
      </w:r>
      <w:r>
        <w:rPr>
          <w:rFonts w:eastAsia="MinionPro-Regular" w:ascii="MinionPro-Regular" w:hAnsi="MinionPro-Regular"/>
          <w:color w:val="000000"/>
          <w:sz w:val="20"/>
          <w:szCs w:val="20"/>
        </w:rPr>
        <w:t>istorique</w:t>
      </w:r>
    </w:p>
    <w:p>
      <w:pPr>
        <w:pStyle w:val="Normal"/>
        <w:autoSpaceDE w:val="false"/>
        <w:rPr/>
      </w:pPr>
      <w:r>
        <w:rPr>
          <w:rFonts w:eastAsia="MinionPro-Regular" w:ascii="MinionPro-Regular" w:hAnsi="MinionPro-Regular"/>
          <w:color w:val="000000"/>
          <w:sz w:val="20"/>
          <w:szCs w:val="20"/>
        </w:rPr>
        <w:t>fran</w:t>
      </w:r>
      <w:r>
        <w:rPr>
          <w:rFonts w:eastAsia="MinionPro-Regular" w:ascii="MinionPro-Regular" w:hAnsi="MinionPro-Regular"/>
          <w:color w:val="000000"/>
          <w:sz w:val="20"/>
          <w:szCs w:val="20"/>
        </w:rPr>
        <w:t>ça</w:t>
      </w:r>
      <w:r>
        <w:rPr>
          <w:rFonts w:eastAsia="MinionPro-Regular" w:ascii="MinionPro-Regular" w:hAnsi="MinionPro-Regular"/>
          <w:color w:val="000000"/>
          <w:sz w:val="20"/>
          <w:szCs w:val="20"/>
        </w:rPr>
        <w:t>ise, 155–</w:t>
      </w:r>
      <w:r>
        <w:rPr>
          <w:rFonts w:eastAsia="MinionPro-Regular" w:ascii="MinionPro-Regular" w:hAnsi="MinionPro-Regular"/>
          <w:color w:val="000000"/>
          <w:sz w:val="20"/>
          <w:szCs w:val="20"/>
        </w:rPr>
        <w:t>165.</w:t>
      </w:r>
    </w:p>
    <w:p>
      <w:pPr>
        <w:pStyle w:val="Normal"/>
        <w:autoSpaceDE w:val="false"/>
        <w:rPr>
          <w:rFonts w:ascii="MinionPro-Semibold" w:hAnsi="MinionPro-Semibold" w:eastAsia="MinionPro-Semibold"/>
          <w:color w:val="262626"/>
          <w:sz w:val="20"/>
          <w:szCs w:val="20"/>
        </w:rPr>
      </w:pPr>
      <w:r>
        <w:rPr>
          <w:rFonts w:eastAsia="MinionPro-Semibold" w:ascii="MinionPro-Semibold" w:hAnsi="MinionPro-Semibold"/>
          <w:color w:val="262626"/>
          <w:sz w:val="20"/>
          <w:szCs w:val="20"/>
        </w:rPr>
        <w:t>Manolakakis, L. 1996</w:t>
      </w:r>
    </w:p>
    <w:p>
      <w:pPr>
        <w:pStyle w:val="Normal"/>
        <w:autoSpaceDE w:val="false"/>
        <w:rPr>
          <w:rFonts w:ascii="MinionPro-Regular" w:hAnsi="MinionPro-Regular" w:eastAsia="MinionPro-Regular"/>
          <w:color w:val="000000"/>
          <w:sz w:val="20"/>
          <w:szCs w:val="20"/>
        </w:rPr>
      </w:pPr>
      <w:r>
        <w:rPr>
          <w:rFonts w:eastAsia="MinionPro-Regular" w:ascii="MinionPro-Regular" w:hAnsi="MinionPro-Regular"/>
          <w:color w:val="000000"/>
          <w:sz w:val="20"/>
          <w:szCs w:val="20"/>
        </w:rPr>
        <w:t xml:space="preserve">Production lithique et </w:t>
      </w:r>
      <w:r>
        <w:rPr>
          <w:rFonts w:eastAsia="MinionPro-Regular" w:ascii="MinionPro-Regular" w:hAnsi="MinionPro-Regular"/>
          <w:color w:val="000000"/>
          <w:sz w:val="20"/>
          <w:szCs w:val="20"/>
        </w:rPr>
        <w:t>ém</w:t>
      </w:r>
      <w:r>
        <w:rPr>
          <w:rFonts w:eastAsia="MinionPro-Regular" w:ascii="MinionPro-Regular" w:hAnsi="MinionPro-Regular"/>
          <w:color w:val="000000"/>
          <w:sz w:val="20"/>
          <w:szCs w:val="20"/>
        </w:rPr>
        <w:t>ergence de la hi</w:t>
      </w:r>
      <w:r>
        <w:rPr>
          <w:rFonts w:eastAsia="MinionPro-Regular" w:ascii="MinionPro-Regular" w:hAnsi="MinionPro-Regular"/>
          <w:color w:val="000000"/>
          <w:sz w:val="20"/>
          <w:szCs w:val="20"/>
        </w:rPr>
        <w:t>é</w:t>
      </w:r>
      <w:r>
        <w:rPr>
          <w:rFonts w:eastAsia="MinionPro-Regular" w:ascii="MinionPro-Regular" w:hAnsi="MinionPro-Regular"/>
          <w:color w:val="000000"/>
          <w:sz w:val="20"/>
          <w:szCs w:val="20"/>
        </w:rPr>
        <w:t>archie sociale: l’</w:t>
      </w:r>
      <w:r>
        <w:rPr>
          <w:rFonts w:eastAsia="MinionPro-Regular" w:ascii="MinionPro-Regular" w:hAnsi="MinionPro-Regular"/>
          <w:color w:val="000000"/>
          <w:sz w:val="20"/>
          <w:szCs w:val="20"/>
        </w:rPr>
        <w:t>industrie lithique de l</w:t>
      </w:r>
      <w:r>
        <w:rPr>
          <w:rFonts w:eastAsia="MinionPro-Regular" w:ascii="MinionPro-Regular" w:hAnsi="MinionPro-Regular"/>
          <w:color w:val="000000"/>
          <w:sz w:val="20"/>
          <w:szCs w:val="20"/>
        </w:rPr>
        <w:t>’En</w:t>
      </w:r>
      <w:r>
        <w:rPr>
          <w:rFonts w:eastAsia="MinionPro-Regular" w:ascii="MinionPro-Regular" w:hAnsi="MinionPro-Regular"/>
          <w:color w:val="000000"/>
          <w:sz w:val="20"/>
          <w:szCs w:val="20"/>
        </w:rPr>
        <w:t>éo</w:t>
      </w:r>
      <w:r>
        <w:rPr>
          <w:rFonts w:eastAsia="MinionPro-Regular" w:ascii="MinionPro-Regular" w:hAnsi="MinionPro-Regular"/>
          <w:color w:val="000000"/>
          <w:sz w:val="20"/>
          <w:szCs w:val="20"/>
        </w:rPr>
        <w:t>lithique</w:t>
      </w:r>
    </w:p>
    <w:p>
      <w:pPr>
        <w:pStyle w:val="Normal"/>
        <w:autoSpaceDE w:val="false"/>
        <w:rPr>
          <w:rFonts w:ascii="MinionPro-It" w:hAnsi="MinionPro-It" w:eastAsia="MinionPro-It"/>
          <w:i/>
          <w:i/>
          <w:iCs/>
          <w:color w:val="000000"/>
          <w:sz w:val="20"/>
          <w:szCs w:val="20"/>
        </w:rPr>
      </w:pPr>
      <w:r>
        <w:rPr>
          <w:rFonts w:eastAsia="MinionPro-Regular" w:ascii="MinionPro-Regular" w:hAnsi="MinionPro-Regular"/>
          <w:color w:val="000000"/>
          <w:sz w:val="20"/>
          <w:szCs w:val="20"/>
        </w:rPr>
        <w:t>en Bulga</w:t>
      </w:r>
      <w:r>
        <w:rPr>
          <w:rFonts w:eastAsia="MinionPro-Regular" w:ascii="MinionPro-Regular" w:hAnsi="MinionPro-Regular"/>
          <w:color w:val="000000"/>
          <w:sz w:val="20"/>
          <w:szCs w:val="20"/>
        </w:rPr>
        <w:t>rie (Premi</w:t>
      </w:r>
      <w:r>
        <w:rPr>
          <w:rFonts w:eastAsia="MinionPro-Regular" w:ascii="MinionPro-Regular" w:hAnsi="MinionPro-Regular"/>
          <w:color w:val="000000"/>
          <w:sz w:val="20"/>
          <w:szCs w:val="20"/>
        </w:rPr>
        <w:t>ér</w:t>
      </w:r>
      <w:r>
        <w:rPr>
          <w:rFonts w:eastAsia="MinionPro-Regular" w:ascii="MinionPro-Regular" w:hAnsi="MinionPro-Regular"/>
          <w:color w:val="000000"/>
          <w:sz w:val="20"/>
          <w:szCs w:val="20"/>
        </w:rPr>
        <w:t>e moiti</w:t>
      </w:r>
      <w:r>
        <w:rPr>
          <w:rFonts w:eastAsia="MinionPro-Regular" w:ascii="MinionPro-Regular" w:hAnsi="MinionPro-Regular"/>
          <w:color w:val="000000"/>
          <w:sz w:val="20"/>
          <w:szCs w:val="20"/>
        </w:rPr>
        <w:t xml:space="preserve">é </w:t>
      </w:r>
      <w:r>
        <w:rPr>
          <w:rFonts w:eastAsia="MinionPro-Regular" w:ascii="MinionPro-Regular" w:hAnsi="MinionPro-Regular"/>
          <w:color w:val="000000"/>
          <w:sz w:val="20"/>
          <w:szCs w:val="20"/>
        </w:rPr>
        <w:t>du IVe mill</w:t>
      </w:r>
      <w:r>
        <w:rPr>
          <w:rFonts w:eastAsia="MinionPro-Regular" w:ascii="MinionPro-Regular" w:hAnsi="MinionPro-Regular"/>
          <w:color w:val="000000"/>
          <w:sz w:val="20"/>
          <w:szCs w:val="20"/>
        </w:rPr>
        <w:t>é</w:t>
      </w:r>
      <w:r>
        <w:rPr>
          <w:rFonts w:eastAsia="MinionPro-Regular" w:ascii="MinionPro-Regular" w:hAnsi="MinionPro-Regular"/>
          <w:color w:val="000000"/>
          <w:sz w:val="20"/>
          <w:szCs w:val="20"/>
        </w:rPr>
        <w:t xml:space="preserve">aire), </w:t>
      </w:r>
      <w:r>
        <w:rPr>
          <w:rFonts w:eastAsia="MinionPro-It" w:ascii="MinionPro-It" w:hAnsi="MinionPro-It"/>
          <w:i/>
          <w:iCs/>
          <w:color w:val="000000"/>
          <w:sz w:val="20"/>
          <w:szCs w:val="20"/>
        </w:rPr>
        <w:t>Bulletin de la Soci</w:t>
      </w:r>
      <w:r>
        <w:rPr>
          <w:rFonts w:eastAsia="MinionPro-It" w:ascii="MinionPro-It" w:hAnsi="MinionPro-It"/>
          <w:i/>
          <w:iCs/>
          <w:color w:val="000000"/>
          <w:sz w:val="20"/>
          <w:szCs w:val="20"/>
        </w:rPr>
        <w:t>été</w:t>
      </w:r>
      <w:r>
        <w:rPr>
          <w:rFonts w:eastAsia="MinionPro-It" w:ascii="MinionPro-It" w:hAnsi="MinionPro-It"/>
          <w:i/>
          <w:iCs/>
          <w:color w:val="000000"/>
          <w:sz w:val="20"/>
          <w:szCs w:val="20"/>
        </w:rPr>
        <w:t xml:space="preserve"> pr</w:t>
      </w:r>
      <w:r>
        <w:rPr>
          <w:rFonts w:eastAsia="MinionPro-It" w:ascii="MinionPro-It" w:hAnsi="MinionPro-It"/>
          <w:i/>
          <w:iCs/>
          <w:color w:val="000000"/>
          <w:sz w:val="20"/>
          <w:szCs w:val="20"/>
        </w:rPr>
        <w:t>éh</w:t>
      </w:r>
      <w:r>
        <w:rPr>
          <w:rFonts w:eastAsia="MinionPro-It" w:ascii="MinionPro-It" w:hAnsi="MinionPro-It"/>
          <w:i/>
          <w:iCs/>
          <w:color w:val="000000"/>
          <w:sz w:val="20"/>
          <w:szCs w:val="20"/>
        </w:rPr>
        <w:t>istorique</w:t>
      </w:r>
    </w:p>
    <w:p>
      <w:pPr>
        <w:pStyle w:val="Normal"/>
        <w:autoSpaceDE w:val="false"/>
        <w:rPr/>
      </w:pPr>
      <w:r>
        <w:rPr>
          <w:rFonts w:eastAsia="MinionPro-It" w:ascii="MinionPro-It" w:hAnsi="MinionPro-It"/>
          <w:i/>
          <w:iCs/>
          <w:color w:val="000000"/>
          <w:sz w:val="20"/>
          <w:szCs w:val="20"/>
        </w:rPr>
        <w:t>fran</w:t>
      </w:r>
      <w:r>
        <w:rPr>
          <w:rFonts w:eastAsia="MinionPro-It" w:ascii="MinionPro-It" w:hAnsi="MinionPro-It"/>
          <w:i/>
          <w:iCs/>
          <w:color w:val="000000"/>
          <w:sz w:val="20"/>
          <w:szCs w:val="20"/>
        </w:rPr>
        <w:t>ça</w:t>
      </w:r>
      <w:r>
        <w:rPr>
          <w:rFonts w:eastAsia="MinionPro-It" w:ascii="MinionPro-It" w:hAnsi="MinionPro-It"/>
          <w:i/>
          <w:iCs/>
          <w:color w:val="000000"/>
          <w:sz w:val="20"/>
          <w:szCs w:val="20"/>
        </w:rPr>
        <w:t xml:space="preserve">ise </w:t>
      </w:r>
      <w:r>
        <w:rPr>
          <w:rFonts w:eastAsia="MinionPro-Regular" w:ascii="MinionPro-Regular" w:hAnsi="MinionPro-Regular"/>
          <w:color w:val="000000"/>
          <w:sz w:val="20"/>
          <w:szCs w:val="20"/>
        </w:rPr>
        <w:t>93 (1): 119</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123.</w:t>
      </w:r>
    </w:p>
    <w:p>
      <w:pPr>
        <w:pStyle w:val="Normal"/>
        <w:autoSpaceDE w:val="false"/>
        <w:rPr/>
      </w:pPr>
      <w:r>
        <w:rPr>
          <w:rFonts w:eastAsia="MinionPro-Semibold" w:ascii="MinionPro-Semibold" w:hAnsi="MinionPro-Semibold"/>
          <w:color w:val="262626"/>
          <w:sz w:val="20"/>
          <w:szCs w:val="20"/>
        </w:rPr>
        <w:t>Миков</w:t>
      </w:r>
      <w:r>
        <w:rPr>
          <w:rFonts w:eastAsia="MinionPro-Semibold" w:ascii="MinionPro-Semibold" w:hAnsi="MinionPro-Semibold"/>
          <w:color w:val="262626"/>
          <w:sz w:val="20"/>
          <w:szCs w:val="20"/>
        </w:rPr>
        <w:t xml:space="preserve">, </w:t>
      </w:r>
      <w:r>
        <w:rPr>
          <w:rFonts w:eastAsia="MinionPro-Semibold" w:ascii="MinionPro-Semibold" w:hAnsi="MinionPro-Semibold"/>
          <w:color w:val="262626"/>
          <w:sz w:val="20"/>
          <w:szCs w:val="20"/>
        </w:rPr>
        <w:t>В</w:t>
      </w:r>
      <w:r>
        <w:rPr>
          <w:rFonts w:eastAsia="MinionPro-Semibold" w:ascii="MinionPro-Semibold" w:hAnsi="MinionPro-Semibold"/>
          <w:color w:val="262626"/>
          <w:sz w:val="20"/>
          <w:szCs w:val="20"/>
        </w:rPr>
        <w:t xml:space="preserve">. and </w:t>
      </w:r>
      <w:r>
        <w:rPr>
          <w:rFonts w:eastAsia="MinionPro-Semibold" w:ascii="MinionPro-Semibold" w:hAnsi="MinionPro-Semibold"/>
          <w:color w:val="262626"/>
          <w:sz w:val="20"/>
          <w:szCs w:val="20"/>
        </w:rPr>
        <w:t>Джамбазов</w:t>
      </w:r>
      <w:r>
        <w:rPr>
          <w:rFonts w:eastAsia="MinionPro-Semibold" w:ascii="MinionPro-Semibold" w:hAnsi="MinionPro-Semibold"/>
          <w:color w:val="262626"/>
          <w:sz w:val="20"/>
          <w:szCs w:val="20"/>
        </w:rPr>
        <w:t xml:space="preserve">, </w:t>
      </w:r>
      <w:r>
        <w:rPr>
          <w:rFonts w:eastAsia="MinionPro-Semibold" w:ascii="MinionPro-Semibold" w:hAnsi="MinionPro-Semibold"/>
          <w:color w:val="262626"/>
          <w:sz w:val="20"/>
          <w:szCs w:val="20"/>
        </w:rPr>
        <w:t>Н</w:t>
      </w:r>
      <w:r>
        <w:rPr>
          <w:rFonts w:eastAsia="MinionPro-Semibold" w:ascii="MinionPro-Semibold" w:hAnsi="MinionPro-Semibold"/>
          <w:color w:val="262626"/>
          <w:sz w:val="20"/>
          <w:szCs w:val="20"/>
        </w:rPr>
        <w:t>. 1960</w:t>
      </w:r>
    </w:p>
    <w:p>
      <w:pPr>
        <w:pStyle w:val="Normal"/>
        <w:autoSpaceDE w:val="false"/>
        <w:rPr/>
      </w:pPr>
      <w:r>
        <w:rPr>
          <w:rFonts w:eastAsia="MinionPro-It" w:ascii="MinionPro-It" w:hAnsi="MinionPro-It"/>
          <w:i/>
          <w:iCs/>
          <w:color w:val="000000"/>
          <w:sz w:val="20"/>
          <w:szCs w:val="20"/>
        </w:rPr>
        <w:t>Деветашката</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пещера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София</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Българската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академия</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науките</w:t>
      </w:r>
      <w:r>
        <w:rPr>
          <w:rFonts w:eastAsia="MinionPro-Regular" w:ascii="MinionPro-Regular" w:hAnsi="MinionPro-Regular"/>
          <w:color w:val="000000"/>
          <w:sz w:val="20"/>
          <w:szCs w:val="20"/>
        </w:rPr>
        <w:t>.</w:t>
      </w:r>
    </w:p>
    <w:p>
      <w:pPr>
        <w:pStyle w:val="Normal"/>
        <w:autoSpaceDE w:val="false"/>
        <w:rPr>
          <w:rFonts w:ascii="MinionPro-Semibold" w:hAnsi="MinionPro-Semibold" w:eastAsia="MinionPro-Semibold"/>
          <w:color w:val="262626"/>
          <w:sz w:val="20"/>
          <w:szCs w:val="20"/>
        </w:rPr>
      </w:pPr>
      <w:r>
        <w:rPr>
          <w:rFonts w:eastAsia="MinionPro-Semibold" w:ascii="MinionPro-Semibold" w:hAnsi="MinionPro-Semibold"/>
          <w:color w:val="262626"/>
          <w:sz w:val="20"/>
          <w:szCs w:val="20"/>
        </w:rPr>
        <w:t>Newcomer, M. 1974</w:t>
      </w:r>
    </w:p>
    <w:p>
      <w:pPr>
        <w:pStyle w:val="Normal"/>
        <w:autoSpaceDE w:val="false"/>
        <w:rPr/>
      </w:pPr>
      <w:r>
        <w:rPr>
          <w:rFonts w:eastAsia="MinionPro-Regular" w:ascii="MinionPro-Regular" w:hAnsi="MinionPro-Regular"/>
          <w:color w:val="000000"/>
          <w:sz w:val="20"/>
          <w:szCs w:val="20"/>
        </w:rPr>
        <w:t xml:space="preserve">Study and replication of bone tools from Ksar Akil (Lebanon), </w:t>
      </w:r>
      <w:r>
        <w:rPr>
          <w:rFonts w:eastAsia="MinionPro-It" w:ascii="MinionPro-It" w:hAnsi="MinionPro-It"/>
          <w:i/>
          <w:iCs/>
          <w:color w:val="000000"/>
          <w:sz w:val="20"/>
          <w:szCs w:val="20"/>
        </w:rPr>
        <w:t xml:space="preserve">World Archaeology </w:t>
      </w:r>
      <w:r>
        <w:rPr>
          <w:rFonts w:eastAsia="MinionPro-Regular" w:ascii="MinionPro-Regular" w:hAnsi="MinionPro-Regular"/>
          <w:color w:val="000000"/>
          <w:sz w:val="20"/>
          <w:szCs w:val="20"/>
        </w:rPr>
        <w:t>6/2:</w:t>
      </w:r>
    </w:p>
    <w:p>
      <w:pPr>
        <w:pStyle w:val="Normal"/>
        <w:autoSpaceDE w:val="false"/>
        <w:rPr/>
      </w:pPr>
      <w:r>
        <w:rPr>
          <w:rFonts w:eastAsia="MinionPro-Regular" w:ascii="MinionPro-Regular" w:hAnsi="MinionPro-Regular"/>
          <w:color w:val="000000"/>
          <w:sz w:val="20"/>
          <w:szCs w:val="20"/>
        </w:rPr>
        <w:t>138</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153</w:t>
      </w:r>
    </w:p>
    <w:p>
      <w:pPr>
        <w:pStyle w:val="Normal"/>
        <w:autoSpaceDE w:val="false"/>
        <w:rPr>
          <w:rFonts w:ascii="MinionPro-Semibold" w:hAnsi="MinionPro-Semibold" w:eastAsia="MinionPro-Semibold"/>
          <w:color w:val="262626"/>
          <w:sz w:val="20"/>
          <w:szCs w:val="20"/>
        </w:rPr>
      </w:pPr>
      <w:r>
        <w:rPr>
          <w:rFonts w:eastAsia="MinionPro-Semibold" w:ascii="MinionPro-Semibold" w:hAnsi="MinionPro-Semibold"/>
          <w:color w:val="262626"/>
          <w:sz w:val="20"/>
          <w:szCs w:val="20"/>
        </w:rPr>
        <w:t>Orssich de Slavetich, A. 1940</w:t>
      </w:r>
    </w:p>
    <w:p>
      <w:pPr>
        <w:pStyle w:val="Normal"/>
        <w:autoSpaceDE w:val="false"/>
        <w:rPr>
          <w:rFonts w:ascii="MinionPro-Regular" w:hAnsi="MinionPro-Regular" w:eastAsia="MinionPro-Regular"/>
          <w:color w:val="000000"/>
          <w:sz w:val="20"/>
          <w:szCs w:val="20"/>
        </w:rPr>
      </w:pPr>
      <w:r>
        <w:rPr>
          <w:rFonts w:eastAsia="MinionPro-It" w:ascii="MinionPro-It" w:hAnsi="MinionPro-It"/>
          <w:i/>
          <w:iCs/>
          <w:color w:val="000000"/>
          <w:sz w:val="20"/>
          <w:szCs w:val="20"/>
        </w:rPr>
        <w:t>Bubanj, eine Pr</w:t>
      </w:r>
      <w:r>
        <w:rPr>
          <w:rFonts w:ascii="MinionPro-It" w:hAnsi="MinionPro-It" w:eastAsia="MinionPro-It"/>
          <w:i/>
          <w:iCs/>
          <w:color w:val="000000"/>
          <w:sz w:val="20"/>
          <w:szCs w:val="20"/>
        </w:rPr>
        <w:t>臧</w:t>
      </w:r>
      <w:r>
        <w:rPr>
          <w:rFonts w:eastAsia="MinionPro-It" w:ascii="MinionPro-It" w:hAnsi="MinionPro-It"/>
          <w:i/>
          <w:iCs/>
          <w:color w:val="000000"/>
          <w:sz w:val="20"/>
          <w:szCs w:val="20"/>
        </w:rPr>
        <w:t>istorische Ansiedlung bei Niš</w:t>
      </w:r>
      <w:r>
        <w:rPr>
          <w:rFonts w:eastAsia="MinionPro-Regular" w:ascii="MinionPro-Regular" w:hAnsi="MinionPro-Regular"/>
          <w:color w:val="000000"/>
          <w:sz w:val="20"/>
          <w:szCs w:val="20"/>
        </w:rPr>
        <w:t>, Wien: Mitteilungen der pr</w:t>
      </w:r>
      <w:r>
        <w:rPr>
          <w:rFonts w:ascii="MinionPro-Regular" w:hAnsi="MinionPro-Regular" w:eastAsia="MinionPro-Regular"/>
          <w:color w:val="000000"/>
          <w:sz w:val="20"/>
          <w:szCs w:val="20"/>
        </w:rPr>
        <w:t>臧</w:t>
      </w:r>
      <w:r>
        <w:rPr>
          <w:rFonts w:eastAsia="MinionPro-Regular" w:ascii="MinionPro-Regular" w:hAnsi="MinionPro-Regular"/>
          <w:color w:val="000000"/>
          <w:sz w:val="20"/>
          <w:szCs w:val="20"/>
        </w:rPr>
        <w:t>ist.</w:t>
      </w:r>
    </w:p>
    <w:p>
      <w:pPr>
        <w:pStyle w:val="Normal"/>
        <w:autoSpaceDE w:val="false"/>
        <w:rPr>
          <w:rFonts w:ascii="MinionPro-Regular" w:hAnsi="MinionPro-Regular" w:eastAsia="MinionPro-Regular"/>
          <w:color w:val="000000"/>
          <w:sz w:val="20"/>
          <w:szCs w:val="20"/>
        </w:rPr>
      </w:pPr>
      <w:r>
        <w:rPr>
          <w:rFonts w:eastAsia="MinionPro-Regular" w:ascii="MinionPro-Regular" w:hAnsi="MinionPro-Regular"/>
          <w:color w:val="000000"/>
          <w:sz w:val="20"/>
          <w:szCs w:val="20"/>
        </w:rPr>
        <w:t>Kommission der Akademie Wissenchaften.</w:t>
      </w:r>
    </w:p>
    <w:p>
      <w:pPr>
        <w:pStyle w:val="Normal"/>
        <w:autoSpaceDE w:val="false"/>
        <w:rPr>
          <w:rFonts w:ascii="MinionPro-Semibold" w:hAnsi="MinionPro-Semibold" w:eastAsia="MinionPro-Semibold"/>
          <w:color w:val="262626"/>
          <w:sz w:val="20"/>
          <w:szCs w:val="20"/>
        </w:rPr>
      </w:pPr>
      <w:r>
        <w:rPr>
          <w:rFonts w:eastAsia="MinionPro-Semibold" w:ascii="MinionPro-Semibold" w:hAnsi="MinionPro-Semibold"/>
          <w:color w:val="262626"/>
          <w:sz w:val="20"/>
          <w:szCs w:val="20"/>
        </w:rPr>
        <w:t>Peltier, A. 1986</w:t>
      </w:r>
    </w:p>
    <w:p>
      <w:pPr>
        <w:pStyle w:val="Normal"/>
        <w:autoSpaceDE w:val="false"/>
        <w:rPr/>
      </w:pPr>
      <w:r>
        <w:rPr>
          <w:rFonts w:ascii="MinionPro-Regular" w:hAnsi="MinionPro-Regular" w:eastAsia="MinionPro-Regular"/>
          <w:color w:val="000000"/>
          <w:sz w:val="20"/>
          <w:szCs w:val="20"/>
        </w:rPr>
        <w:t>ﾉ</w:t>
      </w:r>
      <w:r>
        <w:rPr>
          <w:rFonts w:eastAsia="MinionPro-Regular" w:ascii="MinionPro-Regular" w:hAnsi="MinionPro-Regular"/>
          <w:color w:val="000000"/>
          <w:sz w:val="20"/>
          <w:szCs w:val="20"/>
        </w:rPr>
        <w:t>tude exp</w:t>
      </w:r>
      <w:r>
        <w:rPr>
          <w:rFonts w:ascii="MinionPro-Regular" w:hAnsi="MinionPro-Regular" w:eastAsia="MinionPro-Regular"/>
          <w:color w:val="000000"/>
          <w:sz w:val="20"/>
          <w:szCs w:val="20"/>
        </w:rPr>
        <w:t>駻</w:t>
      </w:r>
      <w:r>
        <w:rPr>
          <w:rFonts w:eastAsia="MinionPro-Regular" w:ascii="MinionPro-Regular" w:hAnsi="MinionPro-Regular"/>
          <w:color w:val="000000"/>
          <w:sz w:val="20"/>
          <w:szCs w:val="20"/>
        </w:rPr>
        <w:t>imentale des surfaces osseuses fa</w:t>
      </w:r>
      <w:r>
        <w:rPr>
          <w:rFonts w:ascii="MinionPro-Regular" w:hAnsi="MinionPro-Regular" w:eastAsia="MinionPro-Regular"/>
          <w:color w:val="000000"/>
          <w:sz w:val="20"/>
          <w:szCs w:val="20"/>
        </w:rPr>
        <w:t>輟</w:t>
      </w:r>
      <w:r>
        <w:rPr>
          <w:rFonts w:eastAsia="MinionPro-Regular" w:ascii="MinionPro-Regular" w:hAnsi="MinionPro-Regular"/>
          <w:color w:val="000000"/>
          <w:sz w:val="20"/>
          <w:szCs w:val="20"/>
        </w:rPr>
        <w:t>nn</w:t>
      </w:r>
      <w:r>
        <w:rPr>
          <w:rFonts w:ascii="MinionPro-Regular" w:hAnsi="MinionPro-Regular" w:eastAsia="MinionPro-Regular"/>
          <w:color w:val="000000"/>
          <w:sz w:val="20"/>
          <w:szCs w:val="20"/>
        </w:rPr>
        <w:t>馥</w:t>
      </w:r>
      <w:r>
        <w:rPr>
          <w:rFonts w:eastAsia="MinionPro-Regular" w:ascii="MinionPro-Regular" w:hAnsi="MinionPro-Regular"/>
          <w:color w:val="000000"/>
          <w:sz w:val="20"/>
          <w:szCs w:val="20"/>
        </w:rPr>
        <w:t>s et utilis</w:t>
      </w:r>
      <w:r>
        <w:rPr>
          <w:rFonts w:ascii="MinionPro-Regular" w:hAnsi="MinionPro-Regular" w:eastAsia="MinionPro-Regular"/>
          <w:color w:val="000000"/>
          <w:sz w:val="20"/>
          <w:szCs w:val="20"/>
        </w:rPr>
        <w:t>馥</w:t>
      </w:r>
      <w:r>
        <w:rPr>
          <w:rFonts w:eastAsia="MinionPro-Regular" w:ascii="MinionPro-Regular" w:hAnsi="MinionPro-Regular"/>
          <w:color w:val="000000"/>
          <w:sz w:val="20"/>
          <w:szCs w:val="20"/>
        </w:rPr>
        <w:t xml:space="preserve">s, </w:t>
      </w:r>
      <w:r>
        <w:rPr>
          <w:rFonts w:eastAsia="MinionPro-It" w:ascii="MinionPro-It" w:hAnsi="MinionPro-It"/>
          <w:i/>
          <w:iCs/>
          <w:color w:val="000000"/>
          <w:sz w:val="20"/>
          <w:szCs w:val="20"/>
        </w:rPr>
        <w:t>Bulletin de la Soci</w:t>
      </w:r>
      <w:r>
        <w:rPr>
          <w:rFonts w:ascii="MinionPro-It" w:hAnsi="MinionPro-It" w:eastAsia="MinionPro-It"/>
          <w:i/>
          <w:iCs/>
          <w:color w:val="000000"/>
          <w:sz w:val="20"/>
          <w:szCs w:val="20"/>
        </w:rPr>
        <w:t>騁</w:t>
      </w:r>
      <w:r>
        <w:rPr>
          <w:rFonts w:eastAsia="MinionPro-It" w:ascii="MinionPro-It" w:hAnsi="MinionPro-It"/>
          <w:i/>
          <w:iCs/>
          <w:color w:val="000000"/>
          <w:sz w:val="20"/>
          <w:szCs w:val="20"/>
        </w:rPr>
        <w:t>é</w:t>
      </w:r>
    </w:p>
    <w:p>
      <w:pPr>
        <w:pStyle w:val="Normal"/>
        <w:autoSpaceDE w:val="false"/>
        <w:rPr/>
      </w:pPr>
      <w:r>
        <w:rPr>
          <w:rFonts w:eastAsia="MinionPro-It" w:ascii="MinionPro-It" w:hAnsi="MinionPro-It"/>
          <w:i/>
          <w:iCs/>
          <w:color w:val="000000"/>
          <w:sz w:val="20"/>
          <w:szCs w:val="20"/>
        </w:rPr>
        <w:t>Pr</w:t>
      </w:r>
      <w:r>
        <w:rPr>
          <w:rFonts w:ascii="MinionPro-It" w:hAnsi="MinionPro-It" w:eastAsia="MinionPro-It"/>
          <w:i/>
          <w:iCs/>
          <w:color w:val="000000"/>
          <w:sz w:val="20"/>
          <w:szCs w:val="20"/>
        </w:rPr>
        <w:t>馼</w:t>
      </w:r>
      <w:r>
        <w:rPr>
          <w:rFonts w:eastAsia="MinionPro-It" w:ascii="MinionPro-It" w:hAnsi="MinionPro-It"/>
          <w:i/>
          <w:iCs/>
          <w:color w:val="000000"/>
          <w:sz w:val="20"/>
          <w:szCs w:val="20"/>
        </w:rPr>
        <w:t>istorique Fran</w:t>
      </w:r>
      <w:r>
        <w:rPr>
          <w:rFonts w:ascii="MinionPro-It" w:hAnsi="MinionPro-It" w:eastAsia="MinionPro-It"/>
          <w:i/>
          <w:iCs/>
          <w:color w:val="000000"/>
          <w:sz w:val="20"/>
          <w:szCs w:val="20"/>
        </w:rPr>
        <w:t>軋</w:t>
      </w:r>
      <w:r>
        <w:rPr>
          <w:rFonts w:eastAsia="MinionPro-It" w:ascii="MinionPro-It" w:hAnsi="MinionPro-It"/>
          <w:i/>
          <w:iCs/>
          <w:color w:val="000000"/>
          <w:sz w:val="20"/>
          <w:szCs w:val="20"/>
        </w:rPr>
        <w:t xml:space="preserve">ise </w:t>
      </w:r>
      <w:r>
        <w:rPr>
          <w:rFonts w:eastAsia="MinionPro-Regular" w:ascii="MinionPro-Regular" w:hAnsi="MinionPro-Regular"/>
          <w:color w:val="000000"/>
          <w:sz w:val="20"/>
          <w:szCs w:val="20"/>
        </w:rPr>
        <w:t>83/1: 5</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7.</w:t>
      </w:r>
    </w:p>
    <w:p>
      <w:pPr>
        <w:pStyle w:val="Normal"/>
        <w:autoSpaceDE w:val="false"/>
        <w:rPr/>
      </w:pPr>
      <w:r>
        <w:rPr>
          <w:rFonts w:eastAsia="MinionPro-Semibold" w:ascii="MinionPro-Semibold" w:hAnsi="MinionPro-Semibold"/>
          <w:color w:val="262626"/>
          <w:sz w:val="20"/>
          <w:szCs w:val="20"/>
        </w:rPr>
        <w:t>Петков</w:t>
      </w:r>
      <w:r>
        <w:rPr>
          <w:rFonts w:eastAsia="MinionPro-Semibold" w:ascii="MinionPro-Semibold" w:hAnsi="MinionPro-Semibold"/>
          <w:color w:val="262626"/>
          <w:sz w:val="20"/>
          <w:szCs w:val="20"/>
        </w:rPr>
        <w:t xml:space="preserve">, </w:t>
      </w:r>
      <w:r>
        <w:rPr>
          <w:rFonts w:eastAsia="MinionPro-Semibold" w:ascii="MinionPro-Semibold" w:hAnsi="MinionPro-Semibold"/>
          <w:color w:val="262626"/>
          <w:sz w:val="20"/>
          <w:szCs w:val="20"/>
        </w:rPr>
        <w:t>Н</w:t>
      </w:r>
      <w:r>
        <w:rPr>
          <w:rFonts w:eastAsia="MinionPro-Semibold" w:ascii="MinionPro-Semibold" w:hAnsi="MinionPro-Semibold"/>
          <w:color w:val="262626"/>
          <w:sz w:val="20"/>
          <w:szCs w:val="20"/>
        </w:rPr>
        <w:t>. 1950</w:t>
      </w:r>
    </w:p>
    <w:p>
      <w:pPr>
        <w:pStyle w:val="Normal"/>
        <w:autoSpaceDE w:val="false"/>
        <w:rPr/>
      </w:pPr>
      <w:r>
        <w:rPr>
          <w:rFonts w:eastAsia="MinionPro-Regular" w:ascii="MinionPro-Regular" w:hAnsi="MinionPro-Regular"/>
          <w:color w:val="000000"/>
          <w:sz w:val="20"/>
          <w:szCs w:val="20"/>
        </w:rPr>
        <w:t>Класификация</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плоските</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костни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идоли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в</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Балкано</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дунавската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област</w:t>
      </w:r>
      <w:r>
        <w:rPr>
          <w:rFonts w:eastAsia="MinionPro-Regular" w:ascii="MinionPro-Regular" w:hAnsi="MinionPro-Regular"/>
          <w:color w:val="000000"/>
          <w:sz w:val="20"/>
          <w:szCs w:val="20"/>
        </w:rPr>
        <w:t xml:space="preserve">, </w:t>
      </w:r>
      <w:r>
        <w:rPr>
          <w:rFonts w:eastAsia="MinionPro-It" w:ascii="MinionPro-It" w:hAnsi="MinionPro-It"/>
          <w:i/>
          <w:iCs/>
          <w:color w:val="000000"/>
          <w:sz w:val="20"/>
          <w:szCs w:val="20"/>
        </w:rPr>
        <w:t>Годи</w:t>
      </w:r>
      <w:r>
        <w:rPr>
          <w:rFonts w:eastAsia="MinionPro-It" w:ascii="MinionPro-It" w:hAnsi="MinionPro-It"/>
          <w:i/>
          <w:iCs/>
          <w:color w:val="000000"/>
          <w:sz w:val="20"/>
          <w:szCs w:val="20"/>
        </w:rPr>
        <w:t>-</w:t>
      </w:r>
    </w:p>
    <w:p>
      <w:pPr>
        <w:pStyle w:val="Normal"/>
        <w:autoSpaceDE w:val="false"/>
        <w:rPr/>
      </w:pPr>
      <w:r>
        <w:rPr>
          <w:rFonts w:eastAsia="MinionPro-It" w:ascii="MinionPro-It" w:hAnsi="MinionPro-It"/>
          <w:i/>
          <w:iCs/>
          <w:color w:val="000000"/>
          <w:sz w:val="20"/>
          <w:szCs w:val="20"/>
        </w:rPr>
        <w:t>шник</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на</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народния</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музей</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Пловдив</w:t>
      </w:r>
      <w:r>
        <w:rPr>
          <w:rFonts w:eastAsia="MinionPro-It" w:ascii="MinionPro-It" w:hAnsi="MinionPro-It"/>
          <w:i/>
          <w:iCs/>
          <w:color w:val="000000"/>
          <w:sz w:val="20"/>
          <w:szCs w:val="20"/>
        </w:rPr>
        <w:t xml:space="preserve"> </w:t>
      </w:r>
      <w:r>
        <w:rPr>
          <w:rFonts w:eastAsia="MinionPro-Regular" w:ascii="MinionPro-Regular" w:hAnsi="MinionPro-Regular"/>
          <w:color w:val="000000"/>
          <w:sz w:val="20"/>
          <w:szCs w:val="20"/>
        </w:rPr>
        <w:t>2: 25</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37.</w:t>
      </w:r>
    </w:p>
    <w:p>
      <w:pPr>
        <w:pStyle w:val="Normal"/>
        <w:autoSpaceDE w:val="false"/>
        <w:rPr/>
      </w:pPr>
      <w:r>
        <w:rPr>
          <w:rFonts w:eastAsia="MinionPro-Semibold" w:ascii="MinionPro-Semibold" w:hAnsi="MinionPro-Semibold"/>
          <w:color w:val="262626"/>
          <w:sz w:val="20"/>
          <w:szCs w:val="20"/>
        </w:rPr>
        <w:t>Попов</w:t>
      </w:r>
      <w:r>
        <w:rPr>
          <w:rFonts w:eastAsia="MinionPro-Semibold" w:ascii="MinionPro-Semibold" w:hAnsi="MinionPro-Semibold"/>
          <w:color w:val="262626"/>
          <w:sz w:val="20"/>
          <w:szCs w:val="20"/>
        </w:rPr>
        <w:t xml:space="preserve">, </w:t>
      </w:r>
      <w:r>
        <w:rPr>
          <w:rFonts w:eastAsia="MinionPro-Semibold" w:ascii="MinionPro-Semibold" w:hAnsi="MinionPro-Semibold"/>
          <w:color w:val="262626"/>
          <w:sz w:val="20"/>
          <w:szCs w:val="20"/>
        </w:rPr>
        <w:t>Н</w:t>
      </w:r>
      <w:r>
        <w:rPr>
          <w:rFonts w:eastAsia="MinionPro-Semibold" w:ascii="MinionPro-Semibold" w:hAnsi="MinionPro-Semibold"/>
          <w:color w:val="262626"/>
          <w:sz w:val="20"/>
          <w:szCs w:val="20"/>
        </w:rPr>
        <w:t>. 1992</w:t>
      </w:r>
    </w:p>
    <w:p>
      <w:pPr>
        <w:pStyle w:val="Normal"/>
        <w:autoSpaceDE w:val="false"/>
        <w:rPr/>
      </w:pPr>
      <w:r>
        <w:rPr>
          <w:rFonts w:eastAsia="MinionPro-Regular" w:ascii="MinionPro-Regular" w:hAnsi="MinionPro-Regular"/>
          <w:color w:val="000000"/>
          <w:sz w:val="20"/>
          <w:szCs w:val="20"/>
        </w:rPr>
        <w:t>Антропоморфни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костени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фигурки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от</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селищната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могила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край</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г</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Смядово</w:t>
      </w:r>
      <w:r>
        <w:rPr>
          <w:rFonts w:eastAsia="MinionPro-Regular" w:ascii="MinionPro-Regular" w:hAnsi="MinionPro-Regular"/>
          <w:color w:val="000000"/>
          <w:sz w:val="20"/>
          <w:szCs w:val="20"/>
        </w:rPr>
        <w:t xml:space="preserve">, </w:t>
      </w:r>
      <w:r>
        <w:rPr>
          <w:rFonts w:eastAsia="MinionPro-It" w:ascii="MinionPro-It" w:hAnsi="MinionPro-It"/>
          <w:i/>
          <w:iCs/>
          <w:color w:val="000000"/>
          <w:sz w:val="20"/>
          <w:szCs w:val="20"/>
        </w:rPr>
        <w:t>Годи</w:t>
      </w:r>
      <w:r>
        <w:rPr>
          <w:rFonts w:eastAsia="MinionPro-It" w:ascii="MinionPro-It" w:hAnsi="MinionPro-It"/>
          <w:i/>
          <w:iCs/>
          <w:color w:val="000000"/>
          <w:sz w:val="20"/>
          <w:szCs w:val="20"/>
        </w:rPr>
        <w:t>-</w:t>
      </w:r>
    </w:p>
    <w:p>
      <w:pPr>
        <w:pStyle w:val="Normal"/>
        <w:autoSpaceDE w:val="false"/>
        <w:rPr/>
      </w:pPr>
      <w:r>
        <w:rPr>
          <w:rFonts w:eastAsia="MinionPro-It" w:ascii="MinionPro-It" w:hAnsi="MinionPro-It"/>
          <w:i/>
          <w:iCs/>
          <w:color w:val="000000"/>
          <w:sz w:val="20"/>
          <w:szCs w:val="20"/>
        </w:rPr>
        <w:t>шник</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на</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музеите</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от</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Северна</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България</w:t>
      </w:r>
      <w:r>
        <w:rPr>
          <w:rFonts w:eastAsia="MinionPro-It" w:ascii="MinionPro-It" w:hAnsi="MinionPro-It"/>
          <w:i/>
          <w:iCs/>
          <w:color w:val="000000"/>
          <w:sz w:val="20"/>
          <w:szCs w:val="20"/>
        </w:rPr>
        <w:t xml:space="preserve"> </w:t>
      </w:r>
      <w:r>
        <w:rPr>
          <w:rFonts w:eastAsia="MinionPro-Regular" w:ascii="MinionPro-Regular" w:hAnsi="MinionPro-Regular"/>
          <w:color w:val="000000"/>
          <w:sz w:val="20"/>
          <w:szCs w:val="20"/>
        </w:rPr>
        <w:t>18: 17</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43.</w:t>
      </w:r>
    </w:p>
    <w:p>
      <w:pPr>
        <w:pStyle w:val="Normal"/>
        <w:autoSpaceDE w:val="false"/>
        <w:rPr>
          <w:rFonts w:ascii="MinionPro-Semibold" w:hAnsi="MinionPro-Semibold" w:eastAsia="MinionPro-Semibold"/>
          <w:color w:val="262626"/>
          <w:sz w:val="20"/>
          <w:szCs w:val="20"/>
        </w:rPr>
      </w:pPr>
      <w:r>
        <w:rPr>
          <w:rFonts w:eastAsia="MinionPro-Semibold" w:ascii="MinionPro-Semibold" w:hAnsi="MinionPro-Semibold"/>
          <w:color w:val="262626"/>
          <w:sz w:val="20"/>
          <w:szCs w:val="20"/>
        </w:rPr>
        <w:t>Radu, A. 2002</w:t>
      </w:r>
    </w:p>
    <w:p>
      <w:pPr>
        <w:pStyle w:val="Normal"/>
        <w:autoSpaceDE w:val="false"/>
        <w:rPr/>
      </w:pPr>
      <w:r>
        <w:rPr>
          <w:rFonts w:eastAsia="MinionPro-It" w:ascii="MinionPro-It" w:hAnsi="MinionPro-It"/>
          <w:i/>
          <w:iCs/>
          <w:color w:val="000000"/>
          <w:sz w:val="20"/>
          <w:szCs w:val="20"/>
        </w:rPr>
        <w:t>Cultura S</w:t>
      </w:r>
      <w:r>
        <w:rPr>
          <w:rFonts w:eastAsia="MinionPro-It" w:ascii="MinionPro-It" w:hAnsi="MinionPro-It"/>
          <w:i/>
          <w:iCs/>
          <w:color w:val="000000"/>
          <w:sz w:val="20"/>
          <w:szCs w:val="20"/>
        </w:rPr>
        <w:t>ă</w:t>
      </w:r>
      <w:r>
        <w:rPr>
          <w:rFonts w:eastAsia="MinionPro-It" w:ascii="MinionPro-It" w:hAnsi="MinionPro-It"/>
          <w:i/>
          <w:iCs/>
          <w:color w:val="000000"/>
          <w:sz w:val="20"/>
          <w:szCs w:val="20"/>
        </w:rPr>
        <w:t>lcu</w:t>
      </w:r>
      <w:r>
        <w:rPr>
          <w:rFonts w:eastAsia="MinionPro-It" w:ascii="MinionPro-It" w:hAnsi="MinionPro-It"/>
          <w:i/>
          <w:iCs/>
          <w:color w:val="000000"/>
          <w:sz w:val="20"/>
          <w:szCs w:val="20"/>
        </w:rPr>
        <w:t>ț</w:t>
      </w:r>
      <w:r>
        <w:rPr>
          <w:rFonts w:eastAsia="MinionPro-It" w:ascii="MinionPro-It" w:hAnsi="MinionPro-It"/>
          <w:i/>
          <w:iCs/>
          <w:color w:val="000000"/>
          <w:sz w:val="20"/>
          <w:szCs w:val="20"/>
        </w:rPr>
        <w:t xml:space="preserve">a </w:t>
      </w:r>
      <w:r>
        <w:rPr>
          <w:rFonts w:eastAsia="MinionPro-It" w:ascii="MinionPro-It" w:hAnsi="MinionPro-It"/>
          <w:i/>
          <w:iCs/>
          <w:color w:val="000000"/>
          <w:sz w:val="20"/>
          <w:szCs w:val="20"/>
        </w:rPr>
        <w:t>ă</w:t>
      </w:r>
      <w:r>
        <w:rPr>
          <w:rFonts w:eastAsia="MinionPro-It" w:ascii="MinionPro-It" w:hAnsi="MinionPro-It"/>
          <w:i/>
          <w:iCs/>
          <w:color w:val="000000"/>
          <w:sz w:val="20"/>
          <w:szCs w:val="20"/>
        </w:rPr>
        <w:t xml:space="preserve">n Banat, </w:t>
      </w:r>
      <w:r>
        <w:rPr>
          <w:rFonts w:eastAsia="MinionPro-Regular" w:ascii="MinionPro-Regular" w:hAnsi="MinionPro-Regular"/>
          <w:color w:val="000000"/>
          <w:sz w:val="20"/>
          <w:szCs w:val="20"/>
        </w:rPr>
        <w:t>Re</w:t>
      </w:r>
      <w:r>
        <w:rPr>
          <w:rFonts w:eastAsia="MinionPro-Regular" w:ascii="MinionPro-Regular" w:hAnsi="MinionPro-Regular"/>
          <w:color w:val="000000"/>
          <w:sz w:val="20"/>
          <w:szCs w:val="20"/>
        </w:rPr>
        <w:t>ș</w:t>
      </w:r>
      <w:r>
        <w:rPr>
          <w:rFonts w:eastAsia="MinionPro-Regular" w:ascii="MinionPro-Regular" w:hAnsi="MinionPro-Regular"/>
          <w:color w:val="000000"/>
          <w:sz w:val="20"/>
          <w:szCs w:val="20"/>
        </w:rPr>
        <w:t>i</w:t>
      </w:r>
      <w:r>
        <w:rPr>
          <w:rFonts w:eastAsia="MinionPro-Regular" w:ascii="MinionPro-Regular" w:hAnsi="MinionPro-Regular"/>
          <w:color w:val="000000"/>
          <w:sz w:val="20"/>
          <w:szCs w:val="20"/>
        </w:rPr>
        <w:t>ț</w:t>
      </w:r>
      <w:r>
        <w:rPr>
          <w:rFonts w:eastAsia="MinionPro-Regular" w:ascii="MinionPro-Regular" w:hAnsi="MinionPro-Regular"/>
          <w:color w:val="000000"/>
          <w:sz w:val="20"/>
          <w:szCs w:val="20"/>
        </w:rPr>
        <w:t>a: Editura Banatica.</w:t>
      </w:r>
    </w:p>
    <w:p>
      <w:pPr>
        <w:pStyle w:val="Normal"/>
        <w:autoSpaceDE w:val="false"/>
        <w:rPr>
          <w:rFonts w:ascii="MinionPro-Semibold" w:hAnsi="MinionPro-Semibold" w:eastAsia="MinionPro-Semibold"/>
          <w:color w:val="262626"/>
          <w:sz w:val="20"/>
          <w:szCs w:val="20"/>
        </w:rPr>
      </w:pPr>
      <w:r>
        <w:rPr>
          <w:rFonts w:eastAsia="MinionPro-Semibold" w:ascii="MinionPro-Semibold" w:hAnsi="MinionPro-Semibold"/>
          <w:color w:val="262626"/>
          <w:sz w:val="20"/>
          <w:szCs w:val="20"/>
        </w:rPr>
        <w:t>Renfrew, C. 1986</w:t>
      </w:r>
    </w:p>
    <w:p>
      <w:pPr>
        <w:pStyle w:val="Normal"/>
        <w:autoSpaceDE w:val="false"/>
        <w:rPr/>
      </w:pPr>
      <w:r>
        <w:rPr>
          <w:rFonts w:eastAsia="MinionPro-Regular" w:ascii="MinionPro-Regular" w:hAnsi="MinionPro-Regular"/>
          <w:color w:val="000000"/>
          <w:sz w:val="20"/>
          <w:szCs w:val="20"/>
        </w:rPr>
        <w:t xml:space="preserve">Varna and the emergence of wealth in prehistoric Europe, in: </w:t>
      </w:r>
      <w:r>
        <w:rPr>
          <w:rFonts w:eastAsia="MinionPro-It" w:ascii="MinionPro-It" w:hAnsi="MinionPro-It"/>
          <w:i/>
          <w:iCs/>
          <w:color w:val="000000"/>
          <w:sz w:val="20"/>
          <w:szCs w:val="20"/>
        </w:rPr>
        <w:t>The Social Life of Things:</w:t>
      </w:r>
    </w:p>
    <w:p>
      <w:pPr>
        <w:pStyle w:val="Normal"/>
        <w:autoSpaceDE w:val="false"/>
        <w:rPr/>
      </w:pPr>
      <w:r>
        <w:rPr>
          <w:rFonts w:eastAsia="MinionPro-It" w:ascii="MinionPro-It" w:hAnsi="MinionPro-It"/>
          <w:i/>
          <w:iCs/>
          <w:color w:val="000000"/>
          <w:sz w:val="20"/>
          <w:szCs w:val="20"/>
        </w:rPr>
        <w:t>Commodities in Cultural Perspective</w:t>
      </w:r>
      <w:r>
        <w:rPr>
          <w:rFonts w:eastAsia="MinionPro-Regular" w:ascii="MinionPro-Regular" w:hAnsi="MinionPro-Regular"/>
          <w:color w:val="000000"/>
          <w:sz w:val="20"/>
          <w:szCs w:val="20"/>
        </w:rPr>
        <w:t>, A. Appadurai, ed., Cambridge: Cambridge University</w:t>
      </w:r>
    </w:p>
    <w:p>
      <w:pPr>
        <w:pStyle w:val="Normal"/>
        <w:autoSpaceDE w:val="false"/>
        <w:rPr>
          <w:rFonts w:ascii="MinionPro-Regular" w:hAnsi="MinionPro-Regular" w:eastAsia="MinionPro-Regular"/>
          <w:color w:val="000000"/>
          <w:sz w:val="20"/>
          <w:szCs w:val="20"/>
        </w:rPr>
      </w:pPr>
      <w:r>
        <w:rPr>
          <w:rFonts w:eastAsia="MinionPro-Regular" w:ascii="MinionPro-Regular" w:hAnsi="MinionPro-Regular"/>
          <w:color w:val="000000"/>
          <w:sz w:val="20"/>
          <w:szCs w:val="20"/>
        </w:rPr>
        <w:t>Press, 141</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168.</w:t>
      </w:r>
    </w:p>
    <w:p>
      <w:pPr>
        <w:pStyle w:val="Normal"/>
        <w:autoSpaceDE w:val="false"/>
        <w:rPr>
          <w:rFonts w:ascii="MinionPro-Semibold" w:hAnsi="MinionPro-Semibold" w:eastAsia="MinionPro-Semibold"/>
          <w:color w:val="262626"/>
          <w:sz w:val="20"/>
          <w:szCs w:val="20"/>
        </w:rPr>
      </w:pPr>
      <w:r>
        <w:rPr>
          <w:rFonts w:eastAsia="MinionPro-Semibold" w:ascii="MinionPro-Semibold" w:hAnsi="MinionPro-Semibold"/>
          <w:color w:val="262626"/>
          <w:sz w:val="20"/>
          <w:szCs w:val="20"/>
        </w:rPr>
        <w:t>Roman, P. 1971</w:t>
      </w:r>
    </w:p>
    <w:p>
      <w:pPr>
        <w:pStyle w:val="Normal"/>
        <w:autoSpaceDE w:val="false"/>
        <w:rPr/>
      </w:pPr>
      <w:r>
        <w:rPr>
          <w:rFonts w:eastAsia="MinionPro-Regular" w:ascii="MinionPro-Regular" w:hAnsi="MinionPro-Regular"/>
          <w:color w:val="000000"/>
          <w:sz w:val="20"/>
          <w:szCs w:val="20"/>
        </w:rPr>
        <w:t xml:space="preserve">Strukturannderungen Des End Aneolithikums im Donau-Karpaten-Raum, </w:t>
      </w:r>
      <w:r>
        <w:rPr>
          <w:rFonts w:eastAsia="MinionPro-It" w:ascii="MinionPro-It" w:hAnsi="MinionPro-It"/>
          <w:i/>
          <w:iCs/>
          <w:color w:val="000000"/>
          <w:sz w:val="20"/>
          <w:szCs w:val="20"/>
        </w:rPr>
        <w:t>Dacia</w:t>
      </w:r>
    </w:p>
    <w:p>
      <w:pPr>
        <w:pStyle w:val="Normal"/>
        <w:autoSpaceDE w:val="false"/>
        <w:rPr/>
      </w:pPr>
      <w:r>
        <w:rPr>
          <w:rFonts w:eastAsia="MinionPro-Regular" w:ascii="MinionPro-Regular" w:hAnsi="MinionPro-Regular"/>
          <w:color w:val="000000"/>
          <w:sz w:val="20"/>
          <w:szCs w:val="20"/>
        </w:rPr>
        <w:t>(n.s.) 15: 31</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169.</w:t>
      </w:r>
    </w:p>
    <w:p>
      <w:pPr>
        <w:pStyle w:val="Normal"/>
        <w:autoSpaceDE w:val="false"/>
        <w:rPr/>
      </w:pPr>
      <w:r>
        <w:rPr>
          <w:rFonts w:eastAsia="MinionPro-Semibold" w:ascii="MinionPro-Semibold" w:hAnsi="MinionPro-Semibold"/>
          <w:color w:val="262626"/>
          <w:sz w:val="20"/>
          <w:szCs w:val="20"/>
        </w:rPr>
        <w:t>Симоска</w:t>
      </w:r>
      <w:r>
        <w:rPr>
          <w:rFonts w:eastAsia="MinionPro-Semibold" w:ascii="MinionPro-Semibold" w:hAnsi="MinionPro-Semibold"/>
          <w:color w:val="262626"/>
          <w:sz w:val="20"/>
          <w:szCs w:val="20"/>
        </w:rPr>
        <w:t xml:space="preserve">, </w:t>
      </w:r>
      <w:r>
        <w:rPr>
          <w:rFonts w:eastAsia="MinionPro-Semibold" w:ascii="MinionPro-Semibold" w:hAnsi="MinionPro-Semibold"/>
          <w:color w:val="262626"/>
          <w:sz w:val="20"/>
          <w:szCs w:val="20"/>
        </w:rPr>
        <w:t>Д</w:t>
      </w:r>
      <w:r>
        <w:rPr>
          <w:rFonts w:eastAsia="MinionPro-Semibold" w:ascii="MinionPro-Semibold" w:hAnsi="MinionPro-Semibold"/>
          <w:color w:val="262626"/>
          <w:sz w:val="20"/>
          <w:szCs w:val="20"/>
        </w:rPr>
        <w:t xml:space="preserve">., </w:t>
      </w:r>
      <w:r>
        <w:rPr>
          <w:rFonts w:eastAsia="MinionPro-Semibold" w:ascii="MinionPro-Semibold" w:hAnsi="MinionPro-Semibold"/>
          <w:color w:val="262626"/>
          <w:sz w:val="20"/>
          <w:szCs w:val="20"/>
        </w:rPr>
        <w:t>Китаноски</w:t>
      </w:r>
      <w:r>
        <w:rPr>
          <w:rFonts w:eastAsia="MinionPro-Semibold" w:ascii="MinionPro-Semibold" w:hAnsi="MinionPro-Semibold"/>
          <w:color w:val="262626"/>
          <w:sz w:val="20"/>
          <w:szCs w:val="20"/>
        </w:rPr>
        <w:t xml:space="preserve">, </w:t>
      </w:r>
      <w:r>
        <w:rPr>
          <w:rFonts w:eastAsia="MinionPro-Semibold" w:ascii="MinionPro-Semibold" w:hAnsi="MinionPro-Semibold"/>
          <w:color w:val="262626"/>
          <w:sz w:val="20"/>
          <w:szCs w:val="20"/>
        </w:rPr>
        <w:t>Б</w:t>
      </w:r>
      <w:r>
        <w:rPr>
          <w:rFonts w:eastAsia="MinionPro-Semibold" w:ascii="MinionPro-Semibold" w:hAnsi="MinionPro-Semibold"/>
          <w:color w:val="262626"/>
          <w:sz w:val="20"/>
          <w:szCs w:val="20"/>
        </w:rPr>
        <w:t xml:space="preserve">. and </w:t>
      </w:r>
      <w:r>
        <w:rPr>
          <w:rFonts w:eastAsia="MinionPro-Semibold" w:ascii="MinionPro-Semibold" w:hAnsi="MinionPro-Semibold"/>
          <w:color w:val="262626"/>
          <w:sz w:val="20"/>
          <w:szCs w:val="20"/>
        </w:rPr>
        <w:t>Тодоровић</w:t>
      </w:r>
      <w:r>
        <w:rPr>
          <w:rFonts w:eastAsia="MinionPro-Semibold" w:ascii="MinionPro-Semibold" w:hAnsi="MinionPro-Semibold"/>
          <w:color w:val="262626"/>
          <w:sz w:val="20"/>
          <w:szCs w:val="20"/>
        </w:rPr>
        <w:t xml:space="preserve">, </w:t>
      </w:r>
      <w:r>
        <w:rPr>
          <w:rFonts w:eastAsia="MinionPro-Semibold" w:ascii="MinionPro-Semibold" w:hAnsi="MinionPro-Semibold"/>
          <w:color w:val="262626"/>
          <w:sz w:val="20"/>
          <w:szCs w:val="20"/>
        </w:rPr>
        <w:t>Ј</w:t>
      </w:r>
      <w:r>
        <w:rPr>
          <w:rFonts w:eastAsia="MinionPro-Semibold" w:ascii="MinionPro-Semibold" w:hAnsi="MinionPro-Semibold"/>
          <w:color w:val="262626"/>
          <w:sz w:val="20"/>
          <w:szCs w:val="20"/>
        </w:rPr>
        <w:t>. 1976</w:t>
      </w:r>
    </w:p>
    <w:p>
      <w:pPr>
        <w:pStyle w:val="Normal"/>
        <w:autoSpaceDE w:val="false"/>
        <w:rPr/>
      </w:pPr>
      <w:r>
        <w:rPr>
          <w:rFonts w:eastAsia="MinionPro-Regular" w:ascii="MinionPro-Regular" w:hAnsi="MinionPro-Regular"/>
          <w:color w:val="000000"/>
          <w:sz w:val="20"/>
          <w:szCs w:val="20"/>
        </w:rPr>
        <w:t>Населбата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Црнобуки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проблемот</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истоимената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култура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во</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светлината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но</w:t>
      </w:r>
      <w:r>
        <w:rPr>
          <w:rFonts w:eastAsia="MinionPro-Regular" w:ascii="MinionPro-Regular" w:hAnsi="MinionPro-Regular"/>
          <w:color w:val="000000"/>
          <w:sz w:val="20"/>
          <w:szCs w:val="20"/>
        </w:rPr>
        <w:t>-</w:t>
      </w:r>
    </w:p>
    <w:p>
      <w:pPr>
        <w:pStyle w:val="Normal"/>
        <w:rPr/>
      </w:pPr>
      <w:r>
        <w:rPr>
          <w:rFonts w:eastAsia="MinionPro-Regular" w:ascii="MinionPro-Regular" w:hAnsi="MinionPro-Regular"/>
          <w:color w:val="000000"/>
          <w:sz w:val="20"/>
          <w:szCs w:val="20"/>
        </w:rPr>
        <w:t>вите</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археолошки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истражувања</w:t>
      </w:r>
      <w:r>
        <w:rPr>
          <w:rFonts w:eastAsia="MinionPro-Regular" w:ascii="MinionPro-Regular" w:hAnsi="MinionPro-Regular"/>
          <w:color w:val="000000"/>
          <w:sz w:val="20"/>
          <w:szCs w:val="20"/>
        </w:rPr>
        <w:t xml:space="preserve">, </w:t>
      </w:r>
      <w:r>
        <w:rPr>
          <w:rFonts w:eastAsia="MinionPro-It" w:ascii="MinionPro-It" w:hAnsi="MinionPro-It"/>
          <w:i/>
          <w:iCs/>
          <w:color w:val="000000"/>
          <w:sz w:val="20"/>
          <w:szCs w:val="20"/>
        </w:rPr>
        <w:t xml:space="preserve">Macedoniae Acta Archaeologica </w:t>
      </w:r>
      <w:r>
        <w:rPr>
          <w:rFonts w:eastAsia="MinionPro-Regular" w:ascii="MinionPro-Regular" w:hAnsi="MinionPro-Regular"/>
          <w:color w:val="000000"/>
          <w:sz w:val="20"/>
          <w:szCs w:val="20"/>
        </w:rPr>
        <w:t>2: 43</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84.</w:t>
      </w:r>
    </w:p>
    <w:p>
      <w:pPr>
        <w:pStyle w:val="Normal"/>
        <w:autoSpaceDE w:val="false"/>
        <w:rPr/>
      </w:pPr>
      <w:r>
        <w:rPr>
          <w:rFonts w:eastAsia="MinionPro-Semibold" w:ascii="MinionPro-Semibold" w:hAnsi="MinionPro-Semibold"/>
          <w:color w:val="262626"/>
          <w:sz w:val="20"/>
          <w:szCs w:val="20"/>
        </w:rPr>
        <w:t>Срејовић</w:t>
      </w:r>
      <w:r>
        <w:rPr>
          <w:rFonts w:eastAsia="MinionPro-Semibold" w:ascii="MinionPro-Semibold" w:hAnsi="MinionPro-Semibold"/>
          <w:color w:val="262626"/>
          <w:sz w:val="20"/>
          <w:szCs w:val="20"/>
        </w:rPr>
        <w:t xml:space="preserve">, </w:t>
      </w:r>
      <w:r>
        <w:rPr>
          <w:rFonts w:eastAsia="MinionPro-Semibold" w:ascii="MinionPro-Semibold" w:hAnsi="MinionPro-Semibold"/>
          <w:color w:val="262626"/>
          <w:sz w:val="20"/>
          <w:szCs w:val="20"/>
        </w:rPr>
        <w:t>Д</w:t>
      </w:r>
      <w:r>
        <w:rPr>
          <w:rFonts w:eastAsia="MinionPro-Semibold" w:ascii="MinionPro-Semibold" w:hAnsi="MinionPro-Semibold"/>
          <w:color w:val="262626"/>
          <w:sz w:val="20"/>
          <w:szCs w:val="20"/>
        </w:rPr>
        <w:t>. 1968</w:t>
      </w:r>
    </w:p>
    <w:p>
      <w:pPr>
        <w:pStyle w:val="Normal"/>
        <w:autoSpaceDE w:val="false"/>
        <w:rPr>
          <w:rFonts w:ascii="MinionPro-It" w:hAnsi="MinionPro-It" w:eastAsia="MinionPro-It"/>
          <w:i/>
          <w:i/>
          <w:iCs/>
          <w:color w:val="000000"/>
          <w:sz w:val="20"/>
          <w:szCs w:val="20"/>
        </w:rPr>
      </w:pPr>
      <w:r>
        <w:rPr>
          <w:rFonts w:eastAsia="MinionPro-Regular" w:ascii="MinionPro-Regular" w:hAnsi="MinionPro-Regular"/>
          <w:color w:val="000000"/>
          <w:sz w:val="20"/>
          <w:szCs w:val="20"/>
        </w:rPr>
        <w:t>Неолитска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пластика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централнобалканског</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подручја</w:t>
      </w:r>
      <w:r>
        <w:rPr>
          <w:rFonts w:eastAsia="MinionPro-Regular" w:ascii="MinionPro-Regular" w:hAnsi="MinionPro-Regular"/>
          <w:color w:val="000000"/>
          <w:sz w:val="20"/>
          <w:szCs w:val="20"/>
        </w:rPr>
        <w:t xml:space="preserve">, in: </w:t>
      </w:r>
      <w:r>
        <w:rPr>
          <w:rFonts w:eastAsia="MinionPro-It" w:ascii="MinionPro-It" w:hAnsi="MinionPro-It"/>
          <w:i/>
          <w:iCs/>
          <w:color w:val="000000"/>
          <w:sz w:val="20"/>
          <w:szCs w:val="20"/>
        </w:rPr>
        <w:t>Неолит</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централног</w:t>
      </w:r>
    </w:p>
    <w:p>
      <w:pPr>
        <w:pStyle w:val="Normal"/>
        <w:autoSpaceDE w:val="false"/>
        <w:rPr/>
      </w:pPr>
      <w:r>
        <w:rPr>
          <w:rFonts w:eastAsia="MinionPro-It" w:ascii="MinionPro-It" w:hAnsi="MinionPro-It"/>
          <w:i/>
          <w:iCs/>
          <w:color w:val="000000"/>
          <w:sz w:val="20"/>
          <w:szCs w:val="20"/>
        </w:rPr>
        <w:t>Балкана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Л</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Трифуновић</w:t>
      </w:r>
      <w:r>
        <w:rPr>
          <w:rFonts w:eastAsia="MinionPro-Regular" w:ascii="MinionPro-Regular" w:hAnsi="MinionPro-Regular"/>
          <w:color w:val="000000"/>
          <w:sz w:val="20"/>
          <w:szCs w:val="20"/>
        </w:rPr>
        <w:t xml:space="preserve">, ed., </w:t>
      </w:r>
      <w:r>
        <w:rPr>
          <w:rFonts w:eastAsia="MinionPro-Regular" w:ascii="MinionPro-Regular" w:hAnsi="MinionPro-Regular"/>
          <w:color w:val="000000"/>
          <w:sz w:val="20"/>
          <w:szCs w:val="20"/>
        </w:rPr>
        <w:t>Београд</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Народни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музеј</w:t>
      </w:r>
      <w:r>
        <w:rPr>
          <w:rFonts w:eastAsia="MinionPro-Regular" w:ascii="MinionPro-Regular" w:hAnsi="MinionPro-Regular"/>
          <w:color w:val="000000"/>
          <w:sz w:val="20"/>
          <w:szCs w:val="20"/>
        </w:rPr>
        <w:t>, 177</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241.</w:t>
      </w:r>
    </w:p>
    <w:p>
      <w:pPr>
        <w:pStyle w:val="Normal"/>
        <w:autoSpaceDE w:val="false"/>
        <w:rPr/>
      </w:pPr>
      <w:r>
        <w:rPr>
          <w:rFonts w:eastAsia="MinionPro-Semibold" w:ascii="MinionPro-Semibold" w:hAnsi="MinionPro-Semibold"/>
          <w:color w:val="262626"/>
          <w:sz w:val="20"/>
          <w:szCs w:val="20"/>
        </w:rPr>
        <w:t>Тасић</w:t>
      </w:r>
      <w:r>
        <w:rPr>
          <w:rFonts w:eastAsia="MinionPro-Semibold" w:ascii="MinionPro-Semibold" w:hAnsi="MinionPro-Semibold"/>
          <w:color w:val="262626"/>
          <w:sz w:val="20"/>
          <w:szCs w:val="20"/>
        </w:rPr>
        <w:t xml:space="preserve">, </w:t>
      </w:r>
      <w:r>
        <w:rPr>
          <w:rFonts w:eastAsia="MinionPro-Semibold" w:ascii="MinionPro-Semibold" w:hAnsi="MinionPro-Semibold"/>
          <w:color w:val="262626"/>
          <w:sz w:val="20"/>
          <w:szCs w:val="20"/>
        </w:rPr>
        <w:t>Н</w:t>
      </w:r>
      <w:r>
        <w:rPr>
          <w:rFonts w:eastAsia="MinionPro-Semibold" w:ascii="MinionPro-Semibold" w:hAnsi="MinionPro-Semibold"/>
          <w:color w:val="262626"/>
          <w:sz w:val="20"/>
          <w:szCs w:val="20"/>
        </w:rPr>
        <w:t xml:space="preserve">. </w:t>
      </w:r>
      <w:r>
        <w:rPr>
          <w:rFonts w:eastAsia="MinionPro-Semibold" w:ascii="MinionPro-Semibold" w:hAnsi="MinionPro-Semibold"/>
          <w:color w:val="262626"/>
          <w:sz w:val="20"/>
          <w:szCs w:val="20"/>
        </w:rPr>
        <w:t>Н</w:t>
      </w:r>
      <w:r>
        <w:rPr>
          <w:rFonts w:eastAsia="MinionPro-Semibold" w:ascii="MinionPro-Semibold" w:hAnsi="MinionPro-Semibold"/>
          <w:color w:val="262626"/>
          <w:sz w:val="20"/>
          <w:szCs w:val="20"/>
        </w:rPr>
        <w:t>. 2008</w:t>
      </w:r>
    </w:p>
    <w:p>
      <w:pPr>
        <w:pStyle w:val="Normal"/>
        <w:autoSpaceDE w:val="false"/>
        <w:rPr/>
      </w:pPr>
      <w:r>
        <w:rPr>
          <w:rFonts w:eastAsia="MinionPro-Regular" w:ascii="MinionPro-Regular" w:hAnsi="MinionPro-Regular"/>
          <w:color w:val="000000"/>
          <w:sz w:val="20"/>
          <w:szCs w:val="20"/>
        </w:rPr>
        <w:t>Неми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сведоци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једног</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времена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фигурална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уметност</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Винче</w:t>
      </w:r>
      <w:r>
        <w:rPr>
          <w:rFonts w:eastAsia="MinionPro-Regular" w:ascii="MinionPro-Regular" w:hAnsi="MinionPro-Regular"/>
          <w:color w:val="000000"/>
          <w:sz w:val="20"/>
          <w:szCs w:val="20"/>
        </w:rPr>
        <w:t>, in</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Винча</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праисто</w:t>
      </w:r>
      <w:r>
        <w:rPr>
          <w:rFonts w:eastAsia="MinionPro-It" w:ascii="MinionPro-It" w:hAnsi="MinionPro-It"/>
          <w:i/>
          <w:iCs/>
          <w:color w:val="000000"/>
          <w:sz w:val="20"/>
          <w:szCs w:val="20"/>
        </w:rPr>
        <w:t>-</w:t>
      </w:r>
    </w:p>
    <w:p>
      <w:pPr>
        <w:pStyle w:val="Normal"/>
        <w:autoSpaceDE w:val="false"/>
        <w:rPr>
          <w:rFonts w:ascii="MinionPro-Regular" w:hAnsi="MinionPro-Regular" w:eastAsia="MinionPro-Regular"/>
          <w:color w:val="000000"/>
          <w:sz w:val="20"/>
          <w:szCs w:val="20"/>
        </w:rPr>
      </w:pPr>
      <w:r>
        <w:rPr>
          <w:rFonts w:eastAsia="MinionPro-It" w:ascii="MinionPro-It" w:hAnsi="MinionPro-It"/>
          <w:i/>
          <w:iCs/>
          <w:color w:val="000000"/>
          <w:sz w:val="20"/>
          <w:szCs w:val="20"/>
        </w:rPr>
        <w:t>ријска</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метропола</w:t>
      </w:r>
      <w:r>
        <w:rPr>
          <w:rFonts w:eastAsia="MinionPro-It" w:ascii="MinionPro-It" w:hAnsi="MinionPro-It"/>
          <w:i/>
          <w:iCs/>
          <w:color w:val="000000"/>
          <w:sz w:val="20"/>
          <w:szCs w:val="20"/>
        </w:rPr>
        <w:t xml:space="preserve">, </w:t>
      </w:r>
      <w:r>
        <w:rPr>
          <w:rFonts w:eastAsia="MinionPro-Regular" w:ascii="MinionPro-Regular" w:hAnsi="MinionPro-Regular"/>
          <w:color w:val="000000"/>
          <w:sz w:val="20"/>
          <w:szCs w:val="20"/>
        </w:rPr>
        <w:t>Д</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Николић</w:t>
      </w:r>
      <w:r>
        <w:rPr>
          <w:rFonts w:eastAsia="MinionPro-Regular" w:ascii="MinionPro-Regular" w:hAnsi="MinionPro-Regular"/>
          <w:color w:val="000000"/>
          <w:sz w:val="20"/>
          <w:szCs w:val="20"/>
        </w:rPr>
        <w:t xml:space="preserve">, ed., </w:t>
      </w:r>
      <w:r>
        <w:rPr>
          <w:rFonts w:eastAsia="MinionPro-Regular" w:ascii="MinionPro-Regular" w:hAnsi="MinionPro-Regular"/>
          <w:color w:val="000000"/>
          <w:sz w:val="20"/>
          <w:szCs w:val="20"/>
        </w:rPr>
        <w:t>Београд</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Филозофски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факултет</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Народни</w:t>
      </w:r>
    </w:p>
    <w:p>
      <w:pPr>
        <w:pStyle w:val="Normal"/>
        <w:autoSpaceDE w:val="false"/>
        <w:rPr/>
      </w:pPr>
      <w:r>
        <w:rPr>
          <w:rFonts w:eastAsia="MinionPro-Regular" w:ascii="MinionPro-Regular" w:hAnsi="MinionPro-Regular"/>
          <w:color w:val="000000"/>
          <w:sz w:val="20"/>
          <w:szCs w:val="20"/>
        </w:rPr>
        <w:t>музеј</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Музеј</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града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Београда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Српска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академија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наука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уметности</w:t>
      </w:r>
      <w:r>
        <w:rPr>
          <w:rFonts w:eastAsia="MinionPro-Regular" w:ascii="MinionPro-Regular" w:hAnsi="MinionPro-Regular"/>
          <w:color w:val="000000"/>
          <w:sz w:val="20"/>
          <w:szCs w:val="20"/>
        </w:rPr>
        <w:t>, 139</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163.</w:t>
      </w:r>
    </w:p>
    <w:p>
      <w:pPr>
        <w:pStyle w:val="Normal"/>
        <w:autoSpaceDE w:val="false"/>
        <w:rPr/>
      </w:pPr>
      <w:r>
        <w:rPr>
          <w:rFonts w:eastAsia="MinionPro-Semibold" w:ascii="MinionPro-Semibold" w:hAnsi="MinionPro-Semibold"/>
          <w:color w:val="262626"/>
          <w:sz w:val="20"/>
          <w:szCs w:val="20"/>
        </w:rPr>
        <w:t>Тодорова</w:t>
      </w:r>
      <w:r>
        <w:rPr>
          <w:rFonts w:eastAsia="MinionPro-Semibold" w:ascii="MinionPro-Semibold" w:hAnsi="MinionPro-Semibold"/>
          <w:color w:val="262626"/>
          <w:sz w:val="20"/>
          <w:szCs w:val="20"/>
        </w:rPr>
        <w:t xml:space="preserve">, </w:t>
      </w:r>
      <w:r>
        <w:rPr>
          <w:rFonts w:eastAsia="MinionPro-Semibold" w:ascii="MinionPro-Semibold" w:hAnsi="MinionPro-Semibold"/>
          <w:color w:val="262626"/>
          <w:sz w:val="20"/>
          <w:szCs w:val="20"/>
        </w:rPr>
        <w:t>Х</w:t>
      </w:r>
      <w:r>
        <w:rPr>
          <w:rFonts w:eastAsia="MinionPro-Semibold" w:ascii="MinionPro-Semibold" w:hAnsi="MinionPro-Semibold"/>
          <w:color w:val="262626"/>
          <w:sz w:val="20"/>
          <w:szCs w:val="20"/>
        </w:rPr>
        <w:t>. 1980</w:t>
      </w:r>
    </w:p>
    <w:p>
      <w:pPr>
        <w:pStyle w:val="Normal"/>
        <w:autoSpaceDE w:val="false"/>
        <w:rPr/>
      </w:pPr>
      <w:r>
        <w:rPr>
          <w:rFonts w:eastAsia="MinionPro-Regular" w:ascii="MinionPro-Regular" w:hAnsi="MinionPro-Regular"/>
          <w:color w:val="000000"/>
          <w:sz w:val="20"/>
          <w:szCs w:val="20"/>
        </w:rPr>
        <w:t>Классификация</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числовой</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код</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пластики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неолита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энеолита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ранней</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бронзо</w:t>
      </w:r>
      <w:r>
        <w:rPr>
          <w:rFonts w:eastAsia="MinionPro-Regular" w:ascii="MinionPro-Regular" w:hAnsi="MinionPro-Regular"/>
          <w:color w:val="000000"/>
          <w:sz w:val="20"/>
          <w:szCs w:val="20"/>
        </w:rPr>
        <w:t>-</w:t>
      </w:r>
    </w:p>
    <w:p>
      <w:pPr>
        <w:pStyle w:val="Normal"/>
        <w:autoSpaceDE w:val="false"/>
        <w:rPr/>
      </w:pPr>
      <w:r>
        <w:rPr>
          <w:rFonts w:eastAsia="MinionPro-Regular" w:ascii="MinionPro-Regular" w:hAnsi="MinionPro-Regular"/>
          <w:color w:val="000000"/>
          <w:sz w:val="20"/>
          <w:szCs w:val="20"/>
        </w:rPr>
        <w:t>вой</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эпохи</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Болгарии</w:t>
      </w:r>
      <w:r>
        <w:rPr>
          <w:rFonts w:eastAsia="MinionPro-Regular" w:ascii="MinionPro-Regular" w:hAnsi="MinionPro-Regular"/>
          <w:color w:val="000000"/>
          <w:sz w:val="20"/>
          <w:szCs w:val="20"/>
        </w:rPr>
        <w:t xml:space="preserve">, </w:t>
      </w:r>
      <w:r>
        <w:rPr>
          <w:rFonts w:eastAsia="MinionPro-It" w:ascii="MinionPro-It" w:hAnsi="MinionPro-It"/>
          <w:i/>
          <w:iCs/>
          <w:color w:val="000000"/>
          <w:sz w:val="20"/>
          <w:szCs w:val="20"/>
        </w:rPr>
        <w:t xml:space="preserve">Studia praehistorica </w:t>
      </w:r>
      <w:r>
        <w:rPr>
          <w:rFonts w:eastAsia="MinionPro-Regular" w:ascii="MinionPro-Regular" w:hAnsi="MinionPro-Regular"/>
          <w:color w:val="000000"/>
          <w:sz w:val="20"/>
          <w:szCs w:val="20"/>
        </w:rPr>
        <w:t>3: 43</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64.</w:t>
      </w:r>
    </w:p>
    <w:p>
      <w:pPr>
        <w:pStyle w:val="Normal"/>
        <w:autoSpaceDE w:val="false"/>
        <w:rPr>
          <w:rFonts w:ascii="MinionPro-Bold" w:hAnsi="MinionPro-Bold" w:eastAsia="MinionPro-Bold"/>
          <w:b/>
          <w:b/>
          <w:bCs/>
          <w:color w:val="262626"/>
          <w:sz w:val="20"/>
          <w:szCs w:val="20"/>
        </w:rPr>
      </w:pPr>
      <w:r>
        <w:rPr>
          <w:rFonts w:eastAsia="MinionPro-Bold" w:ascii="MinionPro-Bold" w:hAnsi="MinionPro-Bold"/>
          <w:b/>
          <w:bCs/>
          <w:color w:val="262626"/>
          <w:sz w:val="20"/>
          <w:szCs w:val="20"/>
        </w:rPr>
        <w:t>Todorova, H. and Vajsov, I. 2001</w:t>
      </w:r>
    </w:p>
    <w:p>
      <w:pPr>
        <w:pStyle w:val="Normal"/>
        <w:autoSpaceDE w:val="false"/>
        <w:rPr>
          <w:rFonts w:ascii="MinionPro-Regular" w:hAnsi="MinionPro-Regular" w:eastAsia="MinionPro-Regular"/>
          <w:color w:val="000000"/>
          <w:sz w:val="20"/>
          <w:szCs w:val="20"/>
        </w:rPr>
      </w:pPr>
      <w:r>
        <w:rPr>
          <w:rFonts w:eastAsia="MinionPro-It" w:ascii="MinionPro-It" w:hAnsi="MinionPro-It"/>
          <w:i/>
          <w:iCs/>
          <w:color w:val="000000"/>
          <w:sz w:val="20"/>
          <w:szCs w:val="20"/>
        </w:rPr>
        <w:t xml:space="preserve">Der kupferzeitliche Schmuck Bulgariens, </w:t>
      </w:r>
      <w:r>
        <w:rPr>
          <w:rFonts w:eastAsia="MinionPro-Regular" w:ascii="MinionPro-Regular" w:hAnsi="MinionPro-Regular"/>
          <w:color w:val="000000"/>
          <w:sz w:val="20"/>
          <w:szCs w:val="20"/>
        </w:rPr>
        <w:t>Pr</w:t>
      </w:r>
      <w:r>
        <w:rPr>
          <w:rFonts w:ascii="MinionPro-Regular" w:hAnsi="MinionPro-Regular" w:eastAsia="MinionPro-Regular"/>
          <w:color w:val="000000"/>
          <w:sz w:val="20"/>
          <w:szCs w:val="20"/>
        </w:rPr>
        <w:t>臧</w:t>
      </w:r>
      <w:r>
        <w:rPr>
          <w:rFonts w:eastAsia="MinionPro-Regular" w:ascii="MinionPro-Regular" w:hAnsi="MinionPro-Regular"/>
          <w:color w:val="000000"/>
          <w:sz w:val="20"/>
          <w:szCs w:val="20"/>
        </w:rPr>
        <w:t>istoriche Bronzefunde 20 (6), Stuttgarrt:</w:t>
      </w:r>
    </w:p>
    <w:p>
      <w:pPr>
        <w:pStyle w:val="Normal"/>
        <w:autoSpaceDE w:val="false"/>
        <w:rPr>
          <w:rFonts w:ascii="MinionPro-Regular" w:hAnsi="MinionPro-Regular" w:eastAsia="MinionPro-Regular"/>
          <w:color w:val="000000"/>
          <w:sz w:val="20"/>
          <w:szCs w:val="20"/>
        </w:rPr>
      </w:pPr>
      <w:r>
        <w:rPr>
          <w:rFonts w:eastAsia="MinionPro-Regular" w:ascii="MinionPro-Regular" w:hAnsi="MinionPro-Regular"/>
          <w:color w:val="000000"/>
          <w:sz w:val="20"/>
          <w:szCs w:val="20"/>
        </w:rPr>
        <w:t>Franz Steiner Verlag Wiesbaden GmbH.</w:t>
      </w:r>
    </w:p>
    <w:p>
      <w:pPr>
        <w:pStyle w:val="Normal"/>
        <w:autoSpaceDE w:val="false"/>
        <w:rPr/>
      </w:pPr>
      <w:r>
        <w:rPr>
          <w:rFonts w:eastAsia="MinionPro-Bold" w:ascii="MinionPro-Bold" w:hAnsi="MinionPro-Bold"/>
          <w:b/>
          <w:bCs/>
          <w:color w:val="262626"/>
          <w:sz w:val="20"/>
          <w:szCs w:val="20"/>
        </w:rPr>
        <w:t>Трајковић</w:t>
      </w:r>
      <w:r>
        <w:rPr>
          <w:rFonts w:eastAsia="MinionPro-Bold" w:ascii="MinionPro-Bold" w:hAnsi="MinionPro-Bold"/>
          <w:b/>
          <w:bCs/>
          <w:color w:val="262626"/>
          <w:sz w:val="20"/>
          <w:szCs w:val="20"/>
        </w:rPr>
        <w:t>-</w:t>
      </w:r>
      <w:r>
        <w:rPr>
          <w:rFonts w:eastAsia="MinionPro-Bold" w:ascii="MinionPro-Bold" w:hAnsi="MinionPro-Bold"/>
          <w:b/>
          <w:bCs/>
          <w:color w:val="262626"/>
          <w:sz w:val="20"/>
          <w:szCs w:val="20"/>
        </w:rPr>
        <w:t>Филиповић</w:t>
      </w:r>
      <w:r>
        <w:rPr>
          <w:rFonts w:eastAsia="MinionPro-Bold" w:ascii="MinionPro-Bold" w:hAnsi="MinionPro-Bold"/>
          <w:b/>
          <w:bCs/>
          <w:color w:val="262626"/>
          <w:sz w:val="20"/>
          <w:szCs w:val="20"/>
        </w:rPr>
        <w:t xml:space="preserve">, </w:t>
      </w:r>
      <w:r>
        <w:rPr>
          <w:rFonts w:eastAsia="MinionPro-Bold" w:ascii="MinionPro-Bold" w:hAnsi="MinionPro-Bold"/>
          <w:b/>
          <w:bCs/>
          <w:color w:val="262626"/>
          <w:sz w:val="20"/>
          <w:szCs w:val="20"/>
        </w:rPr>
        <w:t>Т</w:t>
      </w:r>
      <w:r>
        <w:rPr>
          <w:rFonts w:eastAsia="MinionPro-Bold" w:ascii="MinionPro-Bold" w:hAnsi="MinionPro-Bold"/>
          <w:b/>
          <w:bCs/>
          <w:color w:val="262626"/>
          <w:sz w:val="20"/>
          <w:szCs w:val="20"/>
        </w:rPr>
        <w:t xml:space="preserve">., </w:t>
      </w:r>
      <w:r>
        <w:rPr>
          <w:rFonts w:eastAsia="MinionPro-Bold" w:ascii="MinionPro-Bold" w:hAnsi="MinionPro-Bold"/>
          <w:b/>
          <w:bCs/>
          <w:color w:val="262626"/>
          <w:sz w:val="20"/>
          <w:szCs w:val="20"/>
        </w:rPr>
        <w:t>Милановић</w:t>
      </w:r>
      <w:r>
        <w:rPr>
          <w:rFonts w:eastAsia="MinionPro-Bold" w:ascii="MinionPro-Bold" w:hAnsi="MinionPro-Bold"/>
          <w:b/>
          <w:bCs/>
          <w:color w:val="262626"/>
          <w:sz w:val="20"/>
          <w:szCs w:val="20"/>
        </w:rPr>
        <w:t xml:space="preserve">, </w:t>
      </w:r>
      <w:r>
        <w:rPr>
          <w:rFonts w:eastAsia="MinionPro-Bold" w:ascii="MinionPro-Bold" w:hAnsi="MinionPro-Bold"/>
          <w:b/>
          <w:bCs/>
          <w:color w:val="262626"/>
          <w:sz w:val="20"/>
          <w:szCs w:val="20"/>
        </w:rPr>
        <w:t>Д</w:t>
      </w:r>
      <w:r>
        <w:rPr>
          <w:rFonts w:eastAsia="MinionPro-Bold" w:ascii="MinionPro-Bold" w:hAnsi="MinionPro-Bold"/>
          <w:b/>
          <w:bCs/>
          <w:color w:val="262626"/>
          <w:sz w:val="20"/>
          <w:szCs w:val="20"/>
        </w:rPr>
        <w:t xml:space="preserve">. and </w:t>
      </w:r>
      <w:r>
        <w:rPr>
          <w:rFonts w:eastAsia="MinionPro-Bold" w:ascii="MinionPro-Bold" w:hAnsi="MinionPro-Bold"/>
          <w:b/>
          <w:bCs/>
          <w:color w:val="262626"/>
          <w:sz w:val="20"/>
          <w:szCs w:val="20"/>
        </w:rPr>
        <w:t>Булатовић</w:t>
      </w:r>
      <w:r>
        <w:rPr>
          <w:rFonts w:eastAsia="MinionPro-Bold" w:ascii="MinionPro-Bold" w:hAnsi="MinionPro-Bold"/>
          <w:b/>
          <w:bCs/>
          <w:color w:val="262626"/>
          <w:sz w:val="20"/>
          <w:szCs w:val="20"/>
        </w:rPr>
        <w:t xml:space="preserve">, </w:t>
      </w:r>
      <w:r>
        <w:rPr>
          <w:rFonts w:eastAsia="MinionPro-Bold" w:ascii="MinionPro-Bold" w:hAnsi="MinionPro-Bold"/>
          <w:b/>
          <w:bCs/>
          <w:color w:val="262626"/>
          <w:sz w:val="20"/>
          <w:szCs w:val="20"/>
        </w:rPr>
        <w:t>А</w:t>
      </w:r>
      <w:r>
        <w:rPr>
          <w:rFonts w:eastAsia="MinionPro-Bold" w:ascii="MinionPro-Bold" w:hAnsi="MinionPro-Bold"/>
          <w:b/>
          <w:bCs/>
          <w:color w:val="262626"/>
          <w:sz w:val="20"/>
          <w:szCs w:val="20"/>
        </w:rPr>
        <w:t>. 2009</w:t>
      </w:r>
    </w:p>
    <w:p>
      <w:pPr>
        <w:pStyle w:val="Normal"/>
        <w:autoSpaceDE w:val="false"/>
        <w:rPr>
          <w:rFonts w:ascii="MinionPro-Regular" w:hAnsi="MinionPro-Regular" w:eastAsia="MinionPro-Regular"/>
          <w:color w:val="000000"/>
          <w:sz w:val="20"/>
          <w:szCs w:val="20"/>
        </w:rPr>
      </w:pPr>
      <w:r>
        <w:rPr>
          <w:rFonts w:eastAsia="MinionPro-Regular" w:ascii="MinionPro-Regular" w:hAnsi="MinionPro-Regular"/>
          <w:color w:val="000000"/>
          <w:sz w:val="20"/>
          <w:szCs w:val="20"/>
        </w:rPr>
        <w:t>Ревизиона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археолошка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ископавања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археолошког</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локалитета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Бубањ</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код</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Ниша</w:t>
      </w:r>
      <w:r>
        <w:rPr>
          <w:rFonts w:eastAsia="MinionPro-Regular" w:ascii="MinionPro-Regular" w:hAnsi="MinionPro-Regular"/>
          <w:color w:val="000000"/>
          <w:sz w:val="20"/>
          <w:szCs w:val="20"/>
        </w:rPr>
        <w:t xml:space="preserve"> </w:t>
      </w:r>
      <w:r>
        <w:rPr>
          <w:rFonts w:eastAsia="MinionPro-Regular" w:ascii="MinionPro-Regular" w:hAnsi="MinionPro-Regular"/>
          <w:color w:val="000000"/>
          <w:sz w:val="20"/>
          <w:szCs w:val="20"/>
        </w:rPr>
        <w:t>у</w:t>
      </w:r>
    </w:p>
    <w:p>
      <w:pPr>
        <w:pStyle w:val="Normal"/>
        <w:rPr/>
      </w:pPr>
      <w:r>
        <w:rPr>
          <w:rFonts w:eastAsia="MinionPro-Regular" w:ascii="MinionPro-Regular" w:hAnsi="MinionPro-Regular"/>
          <w:color w:val="000000"/>
          <w:sz w:val="20"/>
          <w:szCs w:val="20"/>
        </w:rPr>
        <w:t xml:space="preserve">2008. </w:t>
      </w:r>
      <w:r>
        <w:rPr>
          <w:rFonts w:eastAsia="MinionPro-Regular" w:ascii="MinionPro-Regular" w:hAnsi="MinionPro-Regular"/>
          <w:color w:val="000000"/>
          <w:sz w:val="20"/>
          <w:szCs w:val="20"/>
        </w:rPr>
        <w:t>години</w:t>
      </w:r>
      <w:r>
        <w:rPr>
          <w:rFonts w:eastAsia="MinionPro-Regular" w:ascii="MinionPro-Regular" w:hAnsi="MinionPro-Regular"/>
          <w:color w:val="000000"/>
          <w:sz w:val="20"/>
          <w:szCs w:val="20"/>
        </w:rPr>
        <w:t xml:space="preserve">, </w:t>
      </w:r>
      <w:r>
        <w:rPr>
          <w:rFonts w:eastAsia="MinionPro-It" w:ascii="MinionPro-It" w:hAnsi="MinionPro-It"/>
          <w:i/>
          <w:iCs/>
          <w:color w:val="000000"/>
          <w:sz w:val="20"/>
          <w:szCs w:val="20"/>
        </w:rPr>
        <w:t>Зборник</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Народни</w:t>
      </w:r>
      <w:r>
        <w:rPr>
          <w:rFonts w:eastAsia="MinionPro-It" w:ascii="MinionPro-It" w:hAnsi="MinionPro-It"/>
          <w:i/>
          <w:iCs/>
          <w:color w:val="000000"/>
          <w:sz w:val="20"/>
          <w:szCs w:val="20"/>
        </w:rPr>
        <w:t xml:space="preserve"> </w:t>
      </w:r>
      <w:r>
        <w:rPr>
          <w:rFonts w:eastAsia="MinionPro-It" w:ascii="MinionPro-It" w:hAnsi="MinionPro-It"/>
          <w:i/>
          <w:iCs/>
          <w:color w:val="000000"/>
          <w:sz w:val="20"/>
          <w:szCs w:val="20"/>
        </w:rPr>
        <w:t>музеј</w:t>
      </w:r>
      <w:r>
        <w:rPr>
          <w:rFonts w:eastAsia="MinionPro-It" w:ascii="MinionPro-It" w:hAnsi="MinionPro-It"/>
          <w:i/>
          <w:iCs/>
          <w:color w:val="000000"/>
          <w:sz w:val="20"/>
          <w:szCs w:val="20"/>
        </w:rPr>
        <w:t xml:space="preserve"> </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Ниш</w:t>
      </w:r>
      <w:r>
        <w:rPr>
          <w:rFonts w:eastAsia="MinionPro-Regular" w:ascii="MinionPro-Regular" w:hAnsi="MinionPro-Regular"/>
          <w:color w:val="000000"/>
          <w:sz w:val="20"/>
          <w:szCs w:val="20"/>
        </w:rPr>
        <w:t>) 16</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17: 309</w:t>
      </w:r>
      <w:r>
        <w:rPr>
          <w:rFonts w:eastAsia="MinionPro-Regular" w:ascii="MinionPro-Regular" w:hAnsi="MinionPro-Regular"/>
          <w:color w:val="000000"/>
          <w:sz w:val="20"/>
          <w:szCs w:val="20"/>
        </w:rPr>
        <w:t>–</w:t>
      </w:r>
      <w:r>
        <w:rPr>
          <w:rFonts w:eastAsia="MinionPro-Regular" w:ascii="MinionPro-Regular" w:hAnsi="MinionPro-Regular"/>
          <w:color w:val="000000"/>
          <w:sz w:val="20"/>
          <w:szCs w:val="20"/>
        </w:rPr>
        <w:t>318.</w:t>
      </w:r>
    </w:p>
    <w:p>
      <w:pPr>
        <w:pStyle w:val="Normal"/>
        <w:rPr>
          <w:rFonts w:ascii="MinionPro-Regular" w:hAnsi="MinionPro-Regular" w:eastAsia="MinionPro-Regular"/>
          <w:color w:val="000000"/>
          <w:sz w:val="20"/>
          <w:szCs w:val="20"/>
        </w:rPr>
      </w:pPr>
      <w:r>
        <w:rPr>
          <w:rFonts w:eastAsia="MinionPro-Regular" w:ascii="MinionPro-Regular" w:hAnsi="MinionPro-Regular"/>
          <w:color w:val="000000"/>
          <w:sz w:val="20"/>
          <w:szCs w:val="20"/>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inionPro-Regular">
    <w:charset w:val="80"/>
    <w:family w:val="roman"/>
    <w:pitch w:val="default"/>
  </w:font>
  <w:font w:name="MinionPro-It">
    <w:charset w:val="80"/>
    <w:family w:val="roman"/>
    <w:pitch w:val="default"/>
  </w:font>
  <w:font w:name="Sylfaen">
    <w:charset w:val="00" w:characterSet="windows-1252"/>
    <w:family w:val="roman"/>
    <w:pitch w:val="variable"/>
  </w:font>
  <w:font w:name="MinionPro-Bold">
    <w:charset w:val="80"/>
    <w:family w:val="roman"/>
    <w:pitch w:val="default"/>
  </w:font>
  <w:font w:name="MinionPro-Semibold">
    <w:charset w:val="80"/>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2016-11-26T07:23:00Z</dcterms:created>
  <dc:creator>owner</dc:creator>
  <dc:description/>
  <dc:language>en-US</dc:language>
  <cp:lastModifiedBy>owner</cp:lastModifiedBy>
  <dcterms:modified xsi:type="dcterms:W3CDTF">2016-11-26T12:04:00Z</dcterms:modified>
  <cp:revision>7</cp:revision>
  <dc:subject/>
  <dc:title>DIS-Neolithic-Bulgaria-Fig</dc:title>
</cp:coreProperties>
</file>