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tabs>
          <w:tab w:val="clear" w:pos="720"/>
          <w:tab w:val="left" w:pos="216" w:leader="none"/>
        </w:tabs>
        <w:spacing w:lineRule="auto" w:line="184" w:before="36" w:after="0"/>
        <w:rPr/>
      </w:pPr>
      <w:r>
        <w:rPr>
          <w:rFonts w:ascii="Garamond" w:hAnsi="Garamond"/>
          <w:spacing w:val="2"/>
          <w:sz w:val="23"/>
        </w:rPr>
        <w:t>R</w:t>
      </w:r>
      <w:r>
        <w:rPr>
          <w:rFonts w:ascii="Garamond" w:hAnsi="Garamond"/>
          <w:spacing w:val="2"/>
          <w:sz w:val="23"/>
        </w:rPr>
        <w:t>im: Inclined (16 continuous arcs).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-2033270</wp:posOffset>
                </wp:positionH>
                <wp:positionV relativeFrom="paragraph">
                  <wp:posOffset>3810</wp:posOffset>
                </wp:positionV>
                <wp:extent cx="1813560" cy="203581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0358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291"/>
                              <w:rPr/>
                            </w:pPr>
                            <w:r>
                              <w:rPr>
                                <w:spacing w:val="1"/>
                                <w:sz w:val="28"/>
                              </w:rPr>
                              <w:t xml:space="preserve">Mirror with leaf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1"/>
                                <w:w w:val="85"/>
                                <w:sz w:val="27"/>
                              </w:rPr>
                              <w:t xml:space="preserve">(caoye), </w:t>
                            </w:r>
                            <w:r>
                              <w:rPr>
                                <w:spacing w:val="4"/>
                                <w:sz w:val="28"/>
                              </w:rPr>
                              <w:t>TLV and continuous</w:t>
                            </w:r>
                          </w:p>
                          <w:p>
                            <w:pPr>
                              <w:pStyle w:val="Normal"/>
                              <w:spacing w:lineRule="exact" w:line="340"/>
                              <w:rPr/>
                            </w:pPr>
                            <w:r>
                              <w:rPr>
                                <w:spacing w:val="0"/>
                                <w:sz w:val="28"/>
                              </w:rPr>
                              <w:t>arc design</w:t>
                            </w:r>
                          </w:p>
                          <w:p>
                            <w:pPr>
                              <w:pStyle w:val="Normal"/>
                              <w:spacing w:lineRule="exact" w:line="263" w:before="252" w:after="0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-4"/>
                                <w:sz w:val="23"/>
                              </w:rPr>
                              <w:t>Catalogue no. 27 (M66)</w:t>
                            </w:r>
                          </w:p>
                          <w:p>
                            <w:pPr>
                              <w:pStyle w:val="Normal"/>
                              <w:spacing w:lineRule="exact" w:line="267" w:before="72" w:after="0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-2"/>
                                <w:sz w:val="23"/>
                              </w:rPr>
                              <w:t>Western Han dynasty</w:t>
                            </w:r>
                          </w:p>
                          <w:p>
                            <w:pPr>
                              <w:pStyle w:val="Normal"/>
                              <w:spacing w:lineRule="exact" w:line="239" w:before="72" w:after="0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-10"/>
                                <w:sz w:val="23"/>
                              </w:rPr>
                              <w:t>(206 BC-AD 9),</w:t>
                            </w:r>
                          </w:p>
                          <w:p>
                            <w:pPr>
                              <w:pStyle w:val="Normal"/>
                              <w:spacing w:lineRule="exact" w:line="280" w:before="72" w:after="0"/>
                              <w:ind w:end="288" w:hanging="0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-11"/>
                                <w:sz w:val="23"/>
                              </w:rPr>
                              <w:t xml:space="preserve">D. 13.5 cm, Th. of rim 0.25 cm, </w:t>
                            </w:r>
                            <w:r>
                              <w:rPr>
                                <w:rFonts w:ascii="Garamond" w:hAnsi="Garamond"/>
                                <w:spacing w:val="-8"/>
                                <w:sz w:val="23"/>
                              </w:rPr>
                              <w:t>H. of knob 1.0 cm,</w:t>
                            </w:r>
                          </w:p>
                          <w:p>
                            <w:pPr>
                              <w:pStyle w:val="Normal"/>
                              <w:spacing w:lineRule="auto" w:line="244" w:before="72" w:after="144"/>
                              <w:ind w:end="0" w:hanging="0"/>
                              <w:rPr/>
                            </w:pPr>
                            <w:r>
                              <w:rPr>
                                <w:rFonts w:ascii="Garamond" w:hAnsi="Garamond"/>
                                <w:spacing w:val="-6"/>
                                <w:sz w:val="23"/>
                              </w:rPr>
                              <w:t>Wt. 230.78 g (8.14 oz)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42.8pt;height:160.3pt;mso-wrap-distance-left:0pt;mso-wrap-distance-right:0pt;mso-wrap-distance-top:0pt;mso-wrap-distance-bottom:0pt;margin-top:0.3pt;mso-position-vertical-relative:text;margin-left:-160.1pt;mso-position-horizontal-relative:text">
                <v:fill opacity="0f"/>
                <v:textbox inset="0in,0in,0in,0in">
                  <w:txbxContent>
                    <w:p>
                      <w:pPr>
                        <w:pStyle w:val="Normal"/>
                        <w:spacing w:lineRule="exact" w:line="291"/>
                        <w:rPr/>
                      </w:pPr>
                      <w:r>
                        <w:rPr>
                          <w:spacing w:val="1"/>
                          <w:sz w:val="28"/>
                        </w:rPr>
                        <w:t xml:space="preserve">Mirror with leaf </w:t>
                      </w:r>
                      <w:r>
                        <w:rPr>
                          <w:rFonts w:ascii="Bookman Old Style" w:hAnsi="Bookman Old Style"/>
                          <w:i/>
                          <w:spacing w:val="1"/>
                          <w:w w:val="85"/>
                          <w:sz w:val="27"/>
                        </w:rPr>
                        <w:t xml:space="preserve">(caoye), </w:t>
                      </w:r>
                      <w:r>
                        <w:rPr>
                          <w:spacing w:val="4"/>
                          <w:sz w:val="28"/>
                        </w:rPr>
                        <w:t>TLV and continuous</w:t>
                      </w:r>
                    </w:p>
                    <w:p>
                      <w:pPr>
                        <w:pStyle w:val="Normal"/>
                        <w:spacing w:lineRule="exact" w:line="340"/>
                        <w:rPr/>
                      </w:pPr>
                      <w:r>
                        <w:rPr>
                          <w:spacing w:val="0"/>
                          <w:sz w:val="28"/>
                        </w:rPr>
                        <w:t>arc design</w:t>
                      </w:r>
                    </w:p>
                    <w:p>
                      <w:pPr>
                        <w:pStyle w:val="Normal"/>
                        <w:spacing w:lineRule="exact" w:line="263" w:before="252" w:after="0"/>
                        <w:rPr/>
                      </w:pPr>
                      <w:r>
                        <w:rPr>
                          <w:rFonts w:ascii="Garamond" w:hAnsi="Garamond"/>
                          <w:spacing w:val="-4"/>
                          <w:sz w:val="23"/>
                        </w:rPr>
                        <w:t>Catalogue no. 27 (M66)</w:t>
                      </w:r>
                    </w:p>
                    <w:p>
                      <w:pPr>
                        <w:pStyle w:val="Normal"/>
                        <w:spacing w:lineRule="exact" w:line="267" w:before="72" w:after="0"/>
                        <w:rPr/>
                      </w:pPr>
                      <w:r>
                        <w:rPr>
                          <w:rFonts w:ascii="Garamond" w:hAnsi="Garamond"/>
                          <w:spacing w:val="-2"/>
                          <w:sz w:val="23"/>
                        </w:rPr>
                        <w:t>Western Han dynasty</w:t>
                      </w:r>
                    </w:p>
                    <w:p>
                      <w:pPr>
                        <w:pStyle w:val="Normal"/>
                        <w:spacing w:lineRule="exact" w:line="239" w:before="72" w:after="0"/>
                        <w:rPr/>
                      </w:pPr>
                      <w:r>
                        <w:rPr>
                          <w:rFonts w:ascii="Garamond" w:hAnsi="Garamond"/>
                          <w:spacing w:val="-10"/>
                          <w:sz w:val="23"/>
                        </w:rPr>
                        <w:t>(206 BC-AD 9),</w:t>
                      </w:r>
                    </w:p>
                    <w:p>
                      <w:pPr>
                        <w:pStyle w:val="Normal"/>
                        <w:spacing w:lineRule="exact" w:line="280" w:before="72" w:after="0"/>
                        <w:ind w:end="288" w:hanging="0"/>
                        <w:rPr/>
                      </w:pPr>
                      <w:r>
                        <w:rPr>
                          <w:rFonts w:ascii="Garamond" w:hAnsi="Garamond"/>
                          <w:spacing w:val="-11"/>
                          <w:sz w:val="23"/>
                        </w:rPr>
                        <w:t xml:space="preserve">D. 13.5 cm, Th. of rim 0.25 cm, </w:t>
                      </w:r>
                      <w:r>
                        <w:rPr>
                          <w:rFonts w:ascii="Garamond" w:hAnsi="Garamond"/>
                          <w:spacing w:val="-8"/>
                          <w:sz w:val="23"/>
                        </w:rPr>
                        <w:t>H. of knob 1.0 cm,</w:t>
                      </w:r>
                    </w:p>
                    <w:p>
                      <w:pPr>
                        <w:pStyle w:val="Normal"/>
                        <w:spacing w:lineRule="auto" w:line="244" w:before="72" w:after="144"/>
                        <w:ind w:end="0" w:hanging="0"/>
                        <w:rPr/>
                      </w:pPr>
                      <w:r>
                        <w:rPr>
                          <w:rFonts w:ascii="Garamond" w:hAnsi="Garamond"/>
                          <w:spacing w:val="-6"/>
                          <w:sz w:val="23"/>
                        </w:rPr>
                        <w:t>Wt. 230.78 g (8.14 oz)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" w:leader="none"/>
        </w:tabs>
        <w:spacing w:lineRule="auto" w:line="240" w:before="108" w:after="0"/>
        <w:rPr/>
      </w:pPr>
      <w:r>
        <w:rPr>
          <w:rFonts w:ascii="Garamond" w:hAnsi="Garamond"/>
          <w:spacing w:val="6"/>
          <w:sz w:val="23"/>
        </w:rPr>
        <w:t>Side: Slightly inclined inward.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" w:leader="none"/>
          <w:tab w:val="right" w:pos="7027" w:leader="none"/>
        </w:tabs>
        <w:spacing w:lineRule="auto" w:line="290" w:before="72" w:after="0"/>
        <w:rPr/>
      </w:pPr>
      <w:r>
        <w:rPr>
          <w:rFonts w:ascii="Garamond" w:hAnsi="Garamond"/>
          <w:spacing w:val="-5"/>
          <w:sz w:val="23"/>
        </w:rPr>
        <w:t xml:space="preserve">Inner section: Square and TLV pattern; leaves; cloud-head shape — 4 nipples; </w:t>
      </w:r>
      <w:r>
        <w:rPr>
          <w:rFonts w:ascii="Garamond" w:hAnsi="Garamond"/>
          <w:spacing w:val="0"/>
          <w:sz w:val="23"/>
        </w:rPr>
        <w:t>inscription ' Z</w:t>
        <w:tab/>
      </w:r>
      <w:r>
        <w:rPr>
          <w:rFonts w:ascii="Garamond" w:hAnsi="Garamond"/>
          <w:spacing w:val="-3"/>
          <w:sz w:val="23"/>
        </w:rPr>
        <w:t>).K7</w:t>
      </w:r>
      <w:r>
        <w:rPr>
          <w:rFonts w:ascii="Garamond" w:hAnsi="Garamond"/>
          <w:spacing w:val="-3"/>
          <w:sz w:val="23"/>
          <w:vertAlign w:val="superscript"/>
        </w:rPr>
        <w:t>5</w:t>
      </w:r>
      <w:r>
        <w:rPr>
          <w:rFonts w:ascii="Garamond" w:hAnsi="Garamond"/>
          <w:spacing w:val="-3"/>
          <w:sz w:val="23"/>
        </w:rPr>
        <w:t>**5Q ' — knob in the shape of an animal head.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" w:leader="none"/>
        </w:tabs>
        <w:spacing w:before="72" w:after="0"/>
        <w:rPr/>
      </w:pPr>
      <w:r>
        <w:rPr>
          <w:rFonts w:ascii="Garamond" w:hAnsi="Garamond"/>
          <w:spacing w:val="3"/>
          <w:sz w:val="23"/>
        </w:rPr>
        <w:t>Material: Originally white metal, but now greyish black.</w:t>
      </w:r>
    </w:p>
    <w:p>
      <w:pPr>
        <w:pStyle w:val="Normal"/>
        <w:spacing w:lineRule="auto" w:line="295" w:before="252" w:after="0"/>
        <w:ind w:end="72" w:firstLine="216"/>
        <w:rPr/>
      </w:pPr>
      <w:r>
        <w:rPr>
          <w:rFonts w:ascii="Garamond" w:hAnsi="Garamond"/>
          <w:spacing w:val="0"/>
          <w:sz w:val="23"/>
        </w:rPr>
        <w:t xml:space="preserve">Both leaf and continuous arc designs appeared at the end of the Warring States period, while the TLV pattern was not used until the Western Han dynasty. In view </w:t>
      </w:r>
      <w:r>
        <w:rPr>
          <w:rFonts w:ascii="Garamond" w:hAnsi="Garamond"/>
          <w:spacing w:val="-2"/>
          <w:sz w:val="23"/>
        </w:rPr>
        <w:t xml:space="preserve">of the fact that the continuous arc motif represents the rays of the sun, and the leaf design evolved from auspicious beasts ultimately derived from the </w:t>
      </w:r>
      <w:r>
        <w:rPr>
          <w:rFonts w:ascii="Bookman Old Style" w:hAnsi="Bookman Old Style"/>
          <w:i/>
          <w:spacing w:val="-2"/>
          <w:sz w:val="20"/>
        </w:rPr>
        <w:t xml:space="preserve">taotie </w:t>
      </w:r>
      <w:r>
        <w:rPr>
          <w:rFonts w:ascii="Garamond" w:hAnsi="Garamond"/>
          <w:spacing w:val="-2"/>
          <w:sz w:val="23"/>
        </w:rPr>
        <w:t xml:space="preserve">motif, it can be assumed that this mirror, like the later TLV pattern mirrors, also depicts a celestial </w:t>
      </w:r>
      <w:r>
        <w:rPr>
          <w:rFonts w:ascii="Garamond" w:hAnsi="Garamond"/>
          <w:spacing w:val="-1"/>
          <w:sz w:val="23"/>
        </w:rPr>
        <w:t xml:space="preserve">map fashioned along the same conceptual lines as the </w:t>
      </w:r>
      <w:r>
        <w:rPr>
          <w:rFonts w:ascii="Bookman Old Style" w:hAnsi="Bookman Old Style"/>
          <w:i/>
          <w:spacing w:val="-1"/>
          <w:sz w:val="20"/>
        </w:rPr>
        <w:t xml:space="preserve">liubo </w:t>
      </w:r>
      <w:r>
        <w:rPr>
          <w:rFonts w:ascii="Garamond" w:hAnsi="Garamond"/>
          <w:spacing w:val="-1"/>
          <w:sz w:val="23"/>
        </w:rPr>
        <w:t xml:space="preserve">gaming board. This type can be regarded as an intermediary stage between early Western Han mirrors, which </w:t>
      </w:r>
      <w:r>
        <w:rPr>
          <w:rFonts w:ascii="Garamond" w:hAnsi="Garamond"/>
          <w:spacing w:val="1"/>
          <w:sz w:val="23"/>
        </w:rPr>
        <w:t xml:space="preserve">still show considerable Warring States influence, and TLV pattern mirrors that </w:t>
      </w:r>
      <w:r>
        <w:rPr>
          <w:rFonts w:ascii="Garamond" w:hAnsi="Garamond"/>
          <w:spacing w:val="-1"/>
          <w:sz w:val="23"/>
        </w:rPr>
        <w:t>flourished in the second half of the Western Han dynasty.</w:t>
      </w:r>
    </w:p>
    <w:p>
      <w:pPr>
        <w:pStyle w:val="Normal"/>
        <w:spacing w:lineRule="auto" w:line="300" w:before="288" w:after="0"/>
        <w:ind w:end="216" w:firstLine="216"/>
        <w:rPr/>
      </w:pPr>
      <w:r>
        <w:rPr>
          <w:rFonts w:ascii="Garamond" w:hAnsi="Garamond"/>
          <w:spacing w:val="-2"/>
          <w:sz w:val="23"/>
        </w:rPr>
        <w:t xml:space="preserve">The eight-character inscription reads, 'Grow rich and prosper without limit, and </w:t>
      </w:r>
      <w:r>
        <w:rPr>
          <w:rFonts w:ascii="Garamond" w:hAnsi="Garamond"/>
          <w:spacing w:val="0"/>
          <w:sz w:val="23"/>
        </w:rPr>
        <w:t>enjoy inexhaustible pleasure'.</w:t>
      </w:r>
    </w:p>
    <w:p>
      <w:pPr>
        <w:pStyle w:val="Normal"/>
        <w:spacing w:lineRule="auto" w:line="300" w:before="324" w:after="0"/>
        <w:ind w:end="72" w:firstLine="288"/>
        <w:rPr/>
      </w:pPr>
      <w:r>
        <w:rPr>
          <w:rFonts w:ascii="Garamond" w:hAnsi="Garamond"/>
          <w:spacing w:val="-4"/>
          <w:sz w:val="23"/>
        </w:rPr>
        <w:t xml:space="preserve">Clearly cast, the back shows fine lines drawn on the pottery mould to facilitate the </w:t>
      </w:r>
      <w:r>
        <w:rPr>
          <w:rFonts w:ascii="Garamond" w:hAnsi="Garamond"/>
          <w:spacing w:val="-2"/>
          <w:sz w:val="23"/>
        </w:rPr>
        <w:t>correct placement of design motifs.</w:t>
      </w:r>
    </w:p>
    <w:p>
      <w:pPr>
        <w:pStyle w:val="Normal"/>
        <w:spacing w:lineRule="auto" w:line="300" w:before="288" w:after="0"/>
        <w:ind w:end="216" w:firstLine="288"/>
        <w:rPr/>
      </w:pPr>
      <w:r>
        <w:rPr>
          <w:rFonts w:ascii="Garamond" w:hAnsi="Garamond"/>
          <w:spacing w:val="-3"/>
          <w:sz w:val="23"/>
        </w:rPr>
        <w:t xml:space="preserve">The back is a dark grey after the patient removal of the patina, but the reflecting </w:t>
      </w:r>
      <w:r>
        <w:rPr>
          <w:rFonts w:ascii="Garamond" w:hAnsi="Garamond"/>
          <w:spacing w:val="0"/>
          <w:sz w:val="23"/>
        </w:rPr>
        <w:t>surface is slightly rough due to the forcible removal of persistent encrustation.</w:t>
      </w:r>
    </w:p>
    <w:sectPr>
      <w:footerReference w:type="default" r:id="rId2"/>
      <w:footerReference w:type="first" r:id="rId3"/>
      <w:type w:val="nextPage"/>
      <w:pgSz w:orient="landscape" w:w="11280" w:h="10282"/>
      <w:pgMar w:left="3475" w:right="185" w:header="0" w:top="1034" w:footer="511" w:bottom="717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173355</wp:posOffset>
              </wp:positionH>
              <wp:positionV relativeFrom="paragraph">
                <wp:posOffset>635</wp:posOffset>
              </wp:positionV>
              <wp:extent cx="6815455" cy="340360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5455" cy="3403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3168" w:hanging="0"/>
                            <w:rPr/>
                          </w:pPr>
                          <w:r>
                            <w:rPr>
                              <w:rFonts w:ascii="Garamond" w:hAnsi="Garamond"/>
                              <w:spacing w:val="-6"/>
                              <w:sz w:val="23"/>
                            </w:rPr>
                            <w:t xml:space="preserve">The mirror was once broken into three fragments, but later restored to its present </w:t>
                          </w:r>
                        </w:p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3168" w:hanging="0"/>
                            <w:rPr/>
                          </w:pPr>
                          <w:r>
                            <w:rPr>
                              <w:rFonts w:ascii="Garamond" w:hAnsi="Garamond"/>
                              <w:spacing w:val="0"/>
                              <w:sz w:val="23"/>
                            </w:rPr>
                            <w:t>condition.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36.65pt;height:26.8pt;mso-wrap-distance-left:0pt;mso-wrap-distance-right:0pt;mso-wrap-distance-top:0pt;mso-wrap-distance-bottom:0pt;margin-top:0pt;mso-position-vertical-relative:text;margin-left:13.6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3168" w:hanging="0"/>
                      <w:rPr/>
                    </w:pPr>
                    <w:r>
                      <w:rPr>
                        <w:rFonts w:ascii="Garamond" w:hAnsi="Garamond"/>
                        <w:spacing w:val="-6"/>
                        <w:sz w:val="23"/>
                      </w:rPr>
                      <w:t xml:space="preserve">The mirror was once broken into three fragments, but later restored to its present </w:t>
                    </w:r>
                  </w:p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3168" w:hanging="0"/>
                      <w:rPr/>
                    </w:pPr>
                    <w:r>
                      <w:rPr>
                        <w:rFonts w:ascii="Garamond" w:hAnsi="Garamond"/>
                        <w:spacing w:val="0"/>
                        <w:sz w:val="23"/>
                      </w:rPr>
                      <w:t>condition.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·"/>
      <w:lvlJc w:val="start"/>
      <w:pPr>
        <w:tabs>
          <w:tab w:val="num" w:pos="216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2012-04-30T12:00:00Z</dcterms:created>
  <dc:creator/>
  <dc:description/>
  <dc:language>en-US</dc:language>
  <cp:lastModifiedBy/>
  <cp:revision>1</cp:revision>
  <dc:subject/>
  <dc:title/>
</cp:coreProperties>
</file>