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6F6E" w:rsidRPr="006E5CD0" w:rsidRDefault="00D06F6E" w:rsidP="00D06F6E">
      <w:bookmarkStart w:id="0" w:name="_GoBack"/>
      <w:bookmarkEnd w:id="0"/>
      <w:r w:rsidRPr="006E5CD0">
        <w:t>A000-AFR-EGY-Ushabti-Green Faience-18th dynasty_1550-1295 BCE</w:t>
      </w:r>
    </w:p>
    <w:p w:rsidR="00D06F6E" w:rsidRDefault="004B7289" w:rsidP="00D06F6E">
      <w:pPr>
        <w:rPr>
          <w:noProof/>
        </w:rPr>
      </w:pPr>
      <w:r w:rsidRPr="006E5CD0">
        <w:t>Ushabti-Green Faience-18th dynasty_1550-1295 BCE</w:t>
      </w:r>
    </w:p>
    <w:p w:rsidR="00D06F6E" w:rsidRDefault="00D06F6E" w:rsidP="00D06F6E">
      <w:pPr>
        <w:rPr>
          <w:rStyle w:val="Strong"/>
        </w:rPr>
      </w:pPr>
      <w:r>
        <w:rPr>
          <w:rStyle w:val="Strong"/>
        </w:rPr>
        <w:t>Case no.:</w:t>
      </w:r>
    </w:p>
    <w:p w:rsidR="00D06F6E" w:rsidRDefault="00D06F6E" w:rsidP="00D06F6E">
      <w:pPr>
        <w:rPr>
          <w:rStyle w:val="Strong"/>
        </w:rPr>
      </w:pPr>
      <w:r>
        <w:rPr>
          <w:rStyle w:val="Strong"/>
        </w:rPr>
        <w:t>Accession Number:</w:t>
      </w:r>
    </w:p>
    <w:p w:rsidR="00D06F6E" w:rsidRDefault="00D06F6E" w:rsidP="00D06F6E">
      <w:pPr>
        <w:rPr>
          <w:rStyle w:val="Strong"/>
        </w:rPr>
      </w:pPr>
      <w:r>
        <w:rPr>
          <w:rStyle w:val="Strong"/>
        </w:rPr>
        <w:t>Formal Label:</w:t>
      </w:r>
      <w:r w:rsidR="004B7289" w:rsidRPr="004B7289">
        <w:t xml:space="preserve"> </w:t>
      </w:r>
      <w:r w:rsidR="004B7289" w:rsidRPr="006E5CD0">
        <w:t>Ushabti-Green Faience-18th dynasty_1550-1295 BCE</w:t>
      </w:r>
    </w:p>
    <w:p w:rsidR="00D06F6E" w:rsidRDefault="00D06F6E" w:rsidP="00D06F6E">
      <w:pPr>
        <w:rPr>
          <w:b/>
          <w:bCs/>
        </w:rPr>
      </w:pPr>
      <w:r w:rsidRPr="00ED4BF3">
        <w:rPr>
          <w:b/>
          <w:bCs/>
        </w:rPr>
        <w:t>Display Description:</w:t>
      </w:r>
      <w:r w:rsidRPr="00464E71">
        <w:rPr>
          <w:b/>
          <w:bCs/>
        </w:rPr>
        <w:t xml:space="preserve"> </w:t>
      </w:r>
    </w:p>
    <w:p w:rsidR="00492924" w:rsidRDefault="00D06F6E" w:rsidP="00D06F6E">
      <w:r w:rsidRPr="001B7A98">
        <w:t xml:space="preserve">During the New Kingdom (1539–1075 BCE) </w:t>
      </w:r>
      <w:r>
        <w:t xml:space="preserve">funerary figurines </w:t>
      </w:r>
      <w:r w:rsidRPr="001B7A98">
        <w:t>resemble</w:t>
      </w:r>
      <w:r>
        <w:t>d</w:t>
      </w:r>
      <w:r w:rsidRPr="001B7A98">
        <w:t xml:space="preserve"> the tomb owner </w:t>
      </w:r>
      <w:r>
        <w:t>b</w:t>
      </w:r>
      <w:r w:rsidRPr="001B7A98">
        <w:t>earing the owner’s name</w:t>
      </w:r>
      <w:r>
        <w:t xml:space="preserve">. </w:t>
      </w:r>
      <w:r w:rsidR="00492924">
        <w:t xml:space="preserve">In this Ushabti the </w:t>
      </w:r>
      <w:proofErr w:type="spellStart"/>
      <w:r w:rsidR="00492924">
        <w:t>Wedjat</w:t>
      </w:r>
      <w:proofErr w:type="spellEnd"/>
      <w:r w:rsidR="00492924">
        <w:t xml:space="preserve"> or protective eye </w:t>
      </w:r>
      <w:proofErr w:type="gramStart"/>
      <w:r w:rsidR="00492924">
        <w:t>of  Horus</w:t>
      </w:r>
      <w:proofErr w:type="gramEnd"/>
      <w:r w:rsidR="00492924">
        <w:t xml:space="preserve"> is painted on the chest and two reeds with an “I” sound encapsulate the sign to live. The sense of this inscription suggests that the deceased exhorted Horus to protect his or her mummy to live in the hereafter. </w:t>
      </w:r>
    </w:p>
    <w:p w:rsidR="00D06F6E" w:rsidRPr="00EB5DE2" w:rsidRDefault="00D06F6E" w:rsidP="00D06F6E">
      <w:pPr>
        <w:rPr>
          <w:b/>
          <w:bCs/>
        </w:rPr>
      </w:pPr>
      <w:r w:rsidRPr="00EB5DE2">
        <w:rPr>
          <w:b/>
          <w:bCs/>
        </w:rPr>
        <w:t>LC Classification:</w:t>
      </w:r>
      <w:r>
        <w:rPr>
          <w:b/>
          <w:bCs/>
        </w:rPr>
        <w:t xml:space="preserve"> </w:t>
      </w:r>
      <w:r>
        <w:rPr>
          <w:rFonts w:ascii="Arial Unicode MS" w:eastAsia="Arial Unicode MS" w:hAnsi="Arial Unicode MS" w:cs="Arial Unicode MS" w:hint="eastAsia"/>
          <w:color w:val="000000"/>
          <w:sz w:val="20"/>
          <w:szCs w:val="20"/>
          <w:shd w:val="clear" w:color="auto" w:fill="EBEBEB"/>
        </w:rPr>
        <w:t>DT62</w:t>
      </w:r>
    </w:p>
    <w:p w:rsidR="00D06F6E" w:rsidRDefault="00D06F6E" w:rsidP="00D06F6E">
      <w:r>
        <w:rPr>
          <w:rStyle w:val="Strong"/>
        </w:rPr>
        <w:t>Date or Time Horizon:</w:t>
      </w:r>
      <w:r>
        <w:t xml:space="preserve"> </w:t>
      </w:r>
      <w:r w:rsidRPr="006E5CD0">
        <w:t>18th dynasty_1550-1295 BCE</w:t>
      </w:r>
    </w:p>
    <w:p w:rsidR="00D06F6E" w:rsidRDefault="00D06F6E" w:rsidP="00D06F6E">
      <w:r>
        <w:rPr>
          <w:rStyle w:val="Strong"/>
        </w:rPr>
        <w:t>Geographical Area:</w:t>
      </w:r>
      <w:r>
        <w:t xml:space="preserve"> Amarna</w:t>
      </w:r>
    </w:p>
    <w:p w:rsidR="00D06F6E" w:rsidRDefault="00D06F6E" w:rsidP="00D06F6E">
      <w:pPr>
        <w:rPr>
          <w:b/>
        </w:rPr>
      </w:pPr>
      <w:r w:rsidRPr="0011252F">
        <w:rPr>
          <w:b/>
        </w:rPr>
        <w:t>Map</w:t>
      </w:r>
      <w:r>
        <w:rPr>
          <w:b/>
        </w:rPr>
        <w:t>:</w:t>
      </w:r>
      <w:r w:rsidRPr="0011252F">
        <w:rPr>
          <w:b/>
        </w:rPr>
        <w:t xml:space="preserve"> </w:t>
      </w:r>
    </w:p>
    <w:p w:rsidR="00D06F6E" w:rsidRDefault="00D06F6E" w:rsidP="00D06F6E">
      <w:pPr>
        <w:rPr>
          <w:b/>
        </w:rPr>
      </w:pPr>
      <w:r>
        <w:rPr>
          <w:noProof/>
        </w:rPr>
        <w:drawing>
          <wp:inline distT="0" distB="0" distL="0" distR="0" wp14:anchorId="539C6D1F" wp14:editId="33132A9C">
            <wp:extent cx="3507007" cy="35020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11424" cy="3506435"/>
                    </a:xfrm>
                    <a:prstGeom prst="rect">
                      <a:avLst/>
                    </a:prstGeom>
                  </pic:spPr>
                </pic:pic>
              </a:graphicData>
            </a:graphic>
          </wp:inline>
        </w:drawing>
      </w:r>
    </w:p>
    <w:p w:rsidR="00D06F6E" w:rsidRPr="0011252F" w:rsidRDefault="00D06F6E" w:rsidP="00D06F6E">
      <w:pPr>
        <w:rPr>
          <w:b/>
        </w:rPr>
      </w:pPr>
      <w:r w:rsidRPr="0011252F">
        <w:rPr>
          <w:b/>
        </w:rPr>
        <w:t>GPS coordinates:</w:t>
      </w:r>
    </w:p>
    <w:p w:rsidR="00D06F6E" w:rsidRDefault="00D06F6E" w:rsidP="00D06F6E">
      <w:r>
        <w:rPr>
          <w:rStyle w:val="Strong"/>
        </w:rPr>
        <w:t>Cultural Affiliation:</w:t>
      </w:r>
      <w:r>
        <w:t xml:space="preserve"> </w:t>
      </w:r>
    </w:p>
    <w:p w:rsidR="00D06F6E" w:rsidRDefault="00D06F6E" w:rsidP="00D06F6E">
      <w:r>
        <w:rPr>
          <w:rStyle w:val="Strong"/>
        </w:rPr>
        <w:t>Media:</w:t>
      </w:r>
      <w:r>
        <w:t xml:space="preserve"> </w:t>
      </w:r>
    </w:p>
    <w:p w:rsidR="00D06F6E" w:rsidRDefault="00D06F6E" w:rsidP="00D06F6E">
      <w:pPr>
        <w:rPr>
          <w:b/>
          <w:bCs/>
        </w:rPr>
      </w:pPr>
      <w:r>
        <w:rPr>
          <w:rStyle w:val="Strong"/>
        </w:rPr>
        <w:t>Dimensions:</w:t>
      </w:r>
      <w:r>
        <w:t xml:space="preserve"> </w:t>
      </w:r>
    </w:p>
    <w:p w:rsidR="00D06F6E" w:rsidRDefault="00D06F6E" w:rsidP="00D06F6E">
      <w:pPr>
        <w:rPr>
          <w:rStyle w:val="Strong"/>
        </w:rPr>
      </w:pPr>
      <w:r>
        <w:rPr>
          <w:rStyle w:val="Strong"/>
        </w:rPr>
        <w:t xml:space="preserve">Weight:  </w:t>
      </w:r>
    </w:p>
    <w:p w:rsidR="00D06F6E" w:rsidRDefault="00D06F6E" w:rsidP="00D06F6E">
      <w:pPr>
        <w:rPr>
          <w:rStyle w:val="Strong"/>
        </w:rPr>
      </w:pPr>
      <w:r>
        <w:rPr>
          <w:rStyle w:val="Strong"/>
        </w:rPr>
        <w:t>Condition:</w:t>
      </w:r>
    </w:p>
    <w:p w:rsidR="00D06F6E" w:rsidRDefault="00D06F6E" w:rsidP="00D06F6E">
      <w:pPr>
        <w:rPr>
          <w:b/>
          <w:bCs/>
        </w:rPr>
      </w:pPr>
      <w:r>
        <w:rPr>
          <w:rStyle w:val="Strong"/>
        </w:rPr>
        <w:lastRenderedPageBreak/>
        <w:t>Provenance:</w:t>
      </w:r>
      <w:r>
        <w:t xml:space="preserve"> </w:t>
      </w:r>
    </w:p>
    <w:p w:rsidR="00D06F6E" w:rsidRDefault="00D06F6E" w:rsidP="00D06F6E">
      <w:pPr>
        <w:rPr>
          <w:b/>
          <w:bCs/>
        </w:rPr>
      </w:pPr>
      <w:r>
        <w:rPr>
          <w:b/>
          <w:bCs/>
        </w:rPr>
        <w:t>Discussion:</w:t>
      </w:r>
      <w:r w:rsidR="00854B5F">
        <w:rPr>
          <w:b/>
          <w:bCs/>
        </w:rPr>
        <w:t xml:space="preserve"> after </w:t>
      </w:r>
      <w:proofErr w:type="spellStart"/>
      <w:r w:rsidR="00854B5F">
        <w:rPr>
          <w:b/>
          <w:bCs/>
        </w:rPr>
        <w:t>wikipedia</w:t>
      </w:r>
      <w:proofErr w:type="spellEnd"/>
    </w:p>
    <w:p w:rsidR="00D06F6E" w:rsidRDefault="00D06F6E" w:rsidP="00492924">
      <w:pPr>
        <w:pStyle w:val="NormalWeb"/>
        <w:spacing w:before="240"/>
      </w:pPr>
      <w:r>
        <w:t xml:space="preserve">Construction of Amarna started in or around Year 5 of </w:t>
      </w:r>
      <w:r w:rsidR="00492924">
        <w:t>Akhenaten’s</w:t>
      </w:r>
      <w:r>
        <w:t xml:space="preserve"> reign (1346 BC) and was probably completed by Year 9 (1341 BC), although it became the capital city two years earlier. To speed up construction of the city most of the buildings were constructed out of </w:t>
      </w:r>
      <w:r w:rsidRPr="00B77702">
        <w:t>mud-brick</w:t>
      </w:r>
      <w:r>
        <w:t>, and white washed. The most important buildings were faced with local stone</w:t>
      </w:r>
      <w:r w:rsidR="00492924">
        <w:t xml:space="preserve"> (</w:t>
      </w:r>
      <w:proofErr w:type="spellStart"/>
      <w:r w:rsidR="00492924">
        <w:rPr>
          <w:rStyle w:val="reference-text"/>
        </w:rPr>
        <w:t>Grundon</w:t>
      </w:r>
      <w:proofErr w:type="spellEnd"/>
      <w:r w:rsidR="00492924">
        <w:rPr>
          <w:rStyle w:val="reference-text"/>
        </w:rPr>
        <w:t xml:space="preserve"> 2007: </w:t>
      </w:r>
      <w:r w:rsidR="00492924">
        <w:rPr>
          <w:rStyle w:val="reference-text"/>
        </w:rPr>
        <w:t>89</w:t>
      </w:r>
      <w:r w:rsidR="00492924">
        <w:rPr>
          <w:rStyle w:val="reference-text"/>
        </w:rPr>
        <w:t>).</w:t>
      </w:r>
    </w:p>
    <w:p w:rsidR="00D06F6E" w:rsidRPr="00854B5F" w:rsidRDefault="00D06F6E" w:rsidP="00854B5F">
      <w:pPr>
        <w:pStyle w:val="NormalWeb"/>
      </w:pPr>
      <w:r>
        <w:t xml:space="preserve">It is the only ancient </w:t>
      </w:r>
      <w:r w:rsidRPr="00492924">
        <w:t>Egyptian</w:t>
      </w:r>
      <w:r>
        <w:t xml:space="preserve"> </w:t>
      </w:r>
      <w:r w:rsidRPr="00B77702">
        <w:t>city</w:t>
      </w:r>
      <w:r>
        <w:t xml:space="preserve"> which preserves great details of its internal plan, in large part because the city was abandoned after the death of Akhenaten, when Akhenaten's son, King </w:t>
      </w:r>
      <w:r w:rsidRPr="00B77702">
        <w:t>Tutankhamun</w:t>
      </w:r>
      <w:r>
        <w:t xml:space="preserve">, decided to leave the city and return to his birthplace in Thebes (modern Luxor). The city seems to have remained active for a decade or so after his death, and a shrine to </w:t>
      </w:r>
      <w:proofErr w:type="spellStart"/>
      <w:r w:rsidRPr="00B77702">
        <w:t>Horemheb</w:t>
      </w:r>
      <w:proofErr w:type="spellEnd"/>
      <w:r>
        <w:t xml:space="preserve"> indicates that it was at least partially occupied at the beginning of his reign,</w:t>
      </w:r>
      <w:r w:rsidR="00854B5F">
        <w:rPr>
          <w:vertAlign w:val="superscript"/>
        </w:rPr>
        <w:t xml:space="preserve"> </w:t>
      </w:r>
      <w:r>
        <w:t>if only as a source for building material elsewhere. Once it was abandoned it remained un</w:t>
      </w:r>
      <w:r w:rsidR="00854B5F">
        <w:t xml:space="preserve">inhabited until Roman settlement </w:t>
      </w:r>
      <w:r>
        <w:t xml:space="preserve">began along the edge of the Nile. </w:t>
      </w:r>
    </w:p>
    <w:p w:rsidR="00D06F6E" w:rsidRDefault="00D06F6E" w:rsidP="00D06F6E">
      <w:pPr>
        <w:rPr>
          <w:b/>
          <w:bCs/>
        </w:rPr>
      </w:pPr>
      <w:r>
        <w:rPr>
          <w:b/>
          <w:bCs/>
        </w:rPr>
        <w:t>References:</w:t>
      </w:r>
    </w:p>
    <w:p w:rsidR="00854B5F" w:rsidRDefault="00854B5F" w:rsidP="00854B5F">
      <w:proofErr w:type="spellStart"/>
      <w:r>
        <w:t>Aldred</w:t>
      </w:r>
      <w:proofErr w:type="spellEnd"/>
      <w:r>
        <w:t>, Cyril. 1988</w:t>
      </w:r>
      <w:r w:rsidR="00D06F6E" w:rsidRPr="00854B5F">
        <w:t xml:space="preserve">. </w:t>
      </w:r>
      <w:r w:rsidR="00D06F6E" w:rsidRPr="00854B5F">
        <w:rPr>
          <w:i/>
        </w:rPr>
        <w:t>Akhenaten: King of Egypt</w:t>
      </w:r>
      <w:r w:rsidR="00D06F6E" w:rsidRPr="00854B5F">
        <w:t xml:space="preserve">. London: Thames and Hudson. </w:t>
      </w:r>
    </w:p>
    <w:p w:rsidR="00D06F6E" w:rsidRPr="00854B5F" w:rsidRDefault="00D06F6E" w:rsidP="00854B5F">
      <w:r w:rsidRPr="00854B5F">
        <w:t>David, Rosalie</w:t>
      </w:r>
      <w:r w:rsidR="00854B5F">
        <w:t>. 1998</w:t>
      </w:r>
      <w:r w:rsidRPr="00854B5F">
        <w:t xml:space="preserve">. </w:t>
      </w:r>
      <w:r w:rsidRPr="00854B5F">
        <w:rPr>
          <w:i/>
        </w:rPr>
        <w:t>Handbook to Life in Ancient Egypt</w:t>
      </w:r>
      <w:r w:rsidRPr="00854B5F">
        <w:t xml:space="preserve">. </w:t>
      </w:r>
      <w:r w:rsidR="00854B5F">
        <w:t xml:space="preserve">New York: </w:t>
      </w:r>
      <w:r w:rsidRPr="00854B5F">
        <w:t xml:space="preserve">Facts on File. </w:t>
      </w:r>
    </w:p>
    <w:p w:rsidR="00D06F6E" w:rsidRPr="00854B5F" w:rsidRDefault="00854B5F" w:rsidP="00854B5F">
      <w:r>
        <w:t xml:space="preserve">de </w:t>
      </w:r>
      <w:proofErr w:type="spellStart"/>
      <w:r>
        <w:t>Garis</w:t>
      </w:r>
      <w:proofErr w:type="spellEnd"/>
      <w:r>
        <w:t xml:space="preserve"> Davies, Norman. 1903–1908</w:t>
      </w:r>
      <w:r w:rsidR="00D06F6E" w:rsidRPr="00854B5F">
        <w:t xml:space="preserve">. </w:t>
      </w:r>
      <w:r w:rsidR="00D06F6E" w:rsidRPr="00854B5F">
        <w:rPr>
          <w:i/>
        </w:rPr>
        <w:t>The Rock Tombs of El Amarna</w:t>
      </w:r>
      <w:r w:rsidR="00D06F6E" w:rsidRPr="00854B5F">
        <w:t xml:space="preserve">. Part 1–6. London: EES. </w:t>
      </w:r>
    </w:p>
    <w:p w:rsidR="00D06F6E" w:rsidRPr="00854B5F" w:rsidRDefault="00854B5F" w:rsidP="00854B5F">
      <w:proofErr w:type="spellStart"/>
      <w:r>
        <w:t>Grundon</w:t>
      </w:r>
      <w:proofErr w:type="spellEnd"/>
      <w:r>
        <w:t>, Imogen. 2007</w:t>
      </w:r>
      <w:r w:rsidR="00D06F6E" w:rsidRPr="00854B5F">
        <w:t xml:space="preserve">. </w:t>
      </w:r>
      <w:r w:rsidR="00D06F6E" w:rsidRPr="00854B5F">
        <w:rPr>
          <w:i/>
        </w:rPr>
        <w:t xml:space="preserve">The Rash Adventurer, A Life of John </w:t>
      </w:r>
      <w:proofErr w:type="spellStart"/>
      <w:r w:rsidR="00D06F6E" w:rsidRPr="00854B5F">
        <w:rPr>
          <w:i/>
        </w:rPr>
        <w:t>Pendlebury</w:t>
      </w:r>
      <w:proofErr w:type="spellEnd"/>
      <w:r w:rsidR="00D06F6E" w:rsidRPr="00854B5F">
        <w:t xml:space="preserve">. London: </w:t>
      </w:r>
      <w:proofErr w:type="spellStart"/>
      <w:r w:rsidR="00D06F6E" w:rsidRPr="00854B5F">
        <w:t>Libri</w:t>
      </w:r>
      <w:proofErr w:type="spellEnd"/>
      <w:r w:rsidR="00D06F6E" w:rsidRPr="00854B5F">
        <w:t xml:space="preserve">. </w:t>
      </w:r>
    </w:p>
    <w:p w:rsidR="00D06F6E" w:rsidRPr="00854B5F" w:rsidRDefault="00854B5F" w:rsidP="00854B5F">
      <w:r>
        <w:t>Hess, Richard S. 1996</w:t>
      </w:r>
      <w:r w:rsidR="00D06F6E" w:rsidRPr="00854B5F">
        <w:t xml:space="preserve">. </w:t>
      </w:r>
      <w:r w:rsidR="00D06F6E" w:rsidRPr="00854B5F">
        <w:rPr>
          <w:i/>
        </w:rPr>
        <w:t>Amarna Personal Names</w:t>
      </w:r>
      <w:r w:rsidR="00D06F6E" w:rsidRPr="00854B5F">
        <w:t xml:space="preserve">. Winona Lake, IN: Dissertations of the American Schools of Oriental Research - DASOR, 9. </w:t>
      </w:r>
    </w:p>
    <w:p w:rsidR="00D06F6E" w:rsidRPr="00854B5F" w:rsidRDefault="00854B5F" w:rsidP="00854B5F">
      <w:r>
        <w:t>Kemp, Barry. 2012</w:t>
      </w:r>
      <w:r w:rsidR="00D06F6E" w:rsidRPr="00854B5F">
        <w:t xml:space="preserve">. </w:t>
      </w:r>
      <w:r w:rsidR="00D06F6E" w:rsidRPr="00854B5F">
        <w:rPr>
          <w:i/>
        </w:rPr>
        <w:t>The City of Akhenaten and Nefertiti. Amarna and its People.</w:t>
      </w:r>
      <w:r w:rsidR="00D06F6E" w:rsidRPr="00854B5F">
        <w:t xml:space="preserve"> </w:t>
      </w:r>
      <w:r>
        <w:t xml:space="preserve">London: </w:t>
      </w:r>
      <w:r w:rsidR="00D06F6E" w:rsidRPr="00854B5F">
        <w:t>Thames and Hudson</w:t>
      </w:r>
      <w:r>
        <w:t>.</w:t>
      </w:r>
      <w:r w:rsidR="00D06F6E" w:rsidRPr="00854B5F">
        <w:t xml:space="preserve"> </w:t>
      </w:r>
    </w:p>
    <w:p w:rsidR="00D06F6E" w:rsidRPr="00854B5F" w:rsidRDefault="00854B5F" w:rsidP="00854B5F">
      <w:r>
        <w:t>Martin, G. T. 1989</w:t>
      </w:r>
      <w:r w:rsidR="00D06F6E" w:rsidRPr="00854B5F">
        <w:t xml:space="preserve"> [1974]. </w:t>
      </w:r>
      <w:r w:rsidR="00D06F6E" w:rsidRPr="00854B5F">
        <w:rPr>
          <w:i/>
        </w:rPr>
        <w:t>The Royal Tomb at el-'Amarna</w:t>
      </w:r>
      <w:r w:rsidR="00D06F6E" w:rsidRPr="00854B5F">
        <w:t xml:space="preserve">. 2 vols. London: EES. </w:t>
      </w:r>
    </w:p>
    <w:p w:rsidR="00854B5F" w:rsidRDefault="00854B5F" w:rsidP="00854B5F">
      <w:r>
        <w:t>Moran, William L. 1992</w:t>
      </w:r>
      <w:r w:rsidR="00D06F6E" w:rsidRPr="00854B5F">
        <w:t xml:space="preserve">. </w:t>
      </w:r>
      <w:r w:rsidR="00D06F6E" w:rsidRPr="00854B5F">
        <w:rPr>
          <w:i/>
        </w:rPr>
        <w:t>The Amarna Letters</w:t>
      </w:r>
      <w:r w:rsidR="00D06F6E" w:rsidRPr="00854B5F">
        <w:t xml:space="preserve">. Baltimore: Johns Hopkins University Press. </w:t>
      </w:r>
    </w:p>
    <w:p w:rsidR="00D06F6E" w:rsidRPr="00854B5F" w:rsidRDefault="00854B5F" w:rsidP="00854B5F">
      <w:r>
        <w:t>Redford, Donald.1984</w:t>
      </w:r>
      <w:r w:rsidR="00D06F6E" w:rsidRPr="00854B5F">
        <w:t xml:space="preserve">. </w:t>
      </w:r>
      <w:r w:rsidR="00D06F6E" w:rsidRPr="00854B5F">
        <w:rPr>
          <w:i/>
        </w:rPr>
        <w:t>Akhenaten: The Heretic King</w:t>
      </w:r>
      <w:r w:rsidR="00D06F6E" w:rsidRPr="00854B5F">
        <w:t>. Princeton</w:t>
      </w:r>
      <w:r>
        <w:t>: Princeton University Press</w:t>
      </w:r>
      <w:r w:rsidR="00D06F6E" w:rsidRPr="00854B5F">
        <w:t xml:space="preserve">. </w:t>
      </w:r>
    </w:p>
    <w:p w:rsidR="00D06F6E" w:rsidRPr="00854B5F" w:rsidRDefault="00854B5F" w:rsidP="00854B5F">
      <w:r>
        <w:t>Waterson, Barbara. 2002</w:t>
      </w:r>
      <w:r w:rsidR="00D06F6E" w:rsidRPr="00854B5F">
        <w:t xml:space="preserve">. </w:t>
      </w:r>
      <w:r w:rsidR="00D06F6E" w:rsidRPr="00854B5F">
        <w:rPr>
          <w:i/>
        </w:rPr>
        <w:t>Amarna: Ancient Egypt's Age of Revolution</w:t>
      </w:r>
      <w:r w:rsidR="00D06F6E" w:rsidRPr="00854B5F">
        <w:t>.</w:t>
      </w:r>
      <w:r>
        <w:t xml:space="preserve"> London: Tempus.</w:t>
      </w:r>
    </w:p>
    <w:p w:rsidR="0000311B" w:rsidRDefault="0000311B"/>
    <w:sectPr w:rsidR="0000311B" w:rsidSect="00BB625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F6E"/>
    <w:rsid w:val="00001B25"/>
    <w:rsid w:val="000029F6"/>
    <w:rsid w:val="0000311B"/>
    <w:rsid w:val="00004588"/>
    <w:rsid w:val="000051F5"/>
    <w:rsid w:val="00007A0B"/>
    <w:rsid w:val="00010426"/>
    <w:rsid w:val="00013FE4"/>
    <w:rsid w:val="00013FF1"/>
    <w:rsid w:val="000140CD"/>
    <w:rsid w:val="00015419"/>
    <w:rsid w:val="00023A53"/>
    <w:rsid w:val="0003100E"/>
    <w:rsid w:val="000325AE"/>
    <w:rsid w:val="00032655"/>
    <w:rsid w:val="00034256"/>
    <w:rsid w:val="00037BFA"/>
    <w:rsid w:val="0004180A"/>
    <w:rsid w:val="00045F2D"/>
    <w:rsid w:val="00050A29"/>
    <w:rsid w:val="00051B0F"/>
    <w:rsid w:val="0005355F"/>
    <w:rsid w:val="00054DB5"/>
    <w:rsid w:val="00054EFE"/>
    <w:rsid w:val="000556DC"/>
    <w:rsid w:val="00057591"/>
    <w:rsid w:val="0006067B"/>
    <w:rsid w:val="00061034"/>
    <w:rsid w:val="00064B15"/>
    <w:rsid w:val="00067380"/>
    <w:rsid w:val="000679F9"/>
    <w:rsid w:val="000731D2"/>
    <w:rsid w:val="00074D62"/>
    <w:rsid w:val="000763C9"/>
    <w:rsid w:val="000840EC"/>
    <w:rsid w:val="000940ED"/>
    <w:rsid w:val="0009767A"/>
    <w:rsid w:val="0009773E"/>
    <w:rsid w:val="000A2F75"/>
    <w:rsid w:val="000A6495"/>
    <w:rsid w:val="000B0FDA"/>
    <w:rsid w:val="000B1C07"/>
    <w:rsid w:val="000B2955"/>
    <w:rsid w:val="000B41D9"/>
    <w:rsid w:val="000B60D4"/>
    <w:rsid w:val="000D25A1"/>
    <w:rsid w:val="000D4A27"/>
    <w:rsid w:val="000D5E5B"/>
    <w:rsid w:val="000D7727"/>
    <w:rsid w:val="000D78AE"/>
    <w:rsid w:val="000E0B38"/>
    <w:rsid w:val="000E348F"/>
    <w:rsid w:val="000E4FE7"/>
    <w:rsid w:val="000E675D"/>
    <w:rsid w:val="000E7A92"/>
    <w:rsid w:val="000F0388"/>
    <w:rsid w:val="000F1237"/>
    <w:rsid w:val="000F34E5"/>
    <w:rsid w:val="000F445B"/>
    <w:rsid w:val="000F4F34"/>
    <w:rsid w:val="000F54C3"/>
    <w:rsid w:val="00100BE0"/>
    <w:rsid w:val="00101B32"/>
    <w:rsid w:val="00105E27"/>
    <w:rsid w:val="0011445A"/>
    <w:rsid w:val="00116885"/>
    <w:rsid w:val="0012378F"/>
    <w:rsid w:val="00130899"/>
    <w:rsid w:val="00133D11"/>
    <w:rsid w:val="001354BE"/>
    <w:rsid w:val="001378C8"/>
    <w:rsid w:val="001400BD"/>
    <w:rsid w:val="00140610"/>
    <w:rsid w:val="00141783"/>
    <w:rsid w:val="001433B0"/>
    <w:rsid w:val="0014452F"/>
    <w:rsid w:val="00147A24"/>
    <w:rsid w:val="001515C1"/>
    <w:rsid w:val="00151F74"/>
    <w:rsid w:val="0015260D"/>
    <w:rsid w:val="00153E6B"/>
    <w:rsid w:val="0016218E"/>
    <w:rsid w:val="00166CAE"/>
    <w:rsid w:val="00170AFD"/>
    <w:rsid w:val="001734F7"/>
    <w:rsid w:val="001753E5"/>
    <w:rsid w:val="0018142E"/>
    <w:rsid w:val="00185F53"/>
    <w:rsid w:val="00190E17"/>
    <w:rsid w:val="001962D0"/>
    <w:rsid w:val="001A1312"/>
    <w:rsid w:val="001A16F7"/>
    <w:rsid w:val="001A3654"/>
    <w:rsid w:val="001A6915"/>
    <w:rsid w:val="001B10E5"/>
    <w:rsid w:val="001B264A"/>
    <w:rsid w:val="001B5589"/>
    <w:rsid w:val="001B6666"/>
    <w:rsid w:val="001C7F59"/>
    <w:rsid w:val="001D02CA"/>
    <w:rsid w:val="001E668E"/>
    <w:rsid w:val="001F26D0"/>
    <w:rsid w:val="001F30F7"/>
    <w:rsid w:val="001F339F"/>
    <w:rsid w:val="001F3932"/>
    <w:rsid w:val="001F4C35"/>
    <w:rsid w:val="001F7060"/>
    <w:rsid w:val="002061C9"/>
    <w:rsid w:val="00211C5F"/>
    <w:rsid w:val="00216BF7"/>
    <w:rsid w:val="002213A7"/>
    <w:rsid w:val="00225AFA"/>
    <w:rsid w:val="00225EA5"/>
    <w:rsid w:val="00237BDF"/>
    <w:rsid w:val="00241B12"/>
    <w:rsid w:val="00244A57"/>
    <w:rsid w:val="00245C9F"/>
    <w:rsid w:val="00246CF5"/>
    <w:rsid w:val="002507D6"/>
    <w:rsid w:val="00261E42"/>
    <w:rsid w:val="002620C1"/>
    <w:rsid w:val="002679A9"/>
    <w:rsid w:val="00267D2D"/>
    <w:rsid w:val="002715C9"/>
    <w:rsid w:val="002736F0"/>
    <w:rsid w:val="00280CF6"/>
    <w:rsid w:val="002935C4"/>
    <w:rsid w:val="00295171"/>
    <w:rsid w:val="00295224"/>
    <w:rsid w:val="002A05D3"/>
    <w:rsid w:val="002A2567"/>
    <w:rsid w:val="002A2774"/>
    <w:rsid w:val="002A28BA"/>
    <w:rsid w:val="002A2C9C"/>
    <w:rsid w:val="002A391A"/>
    <w:rsid w:val="002A6916"/>
    <w:rsid w:val="002A7247"/>
    <w:rsid w:val="002B0E62"/>
    <w:rsid w:val="002B4E5B"/>
    <w:rsid w:val="002C0238"/>
    <w:rsid w:val="002C1E0C"/>
    <w:rsid w:val="002C618F"/>
    <w:rsid w:val="002C7A68"/>
    <w:rsid w:val="002D0F4D"/>
    <w:rsid w:val="002D136F"/>
    <w:rsid w:val="002D2732"/>
    <w:rsid w:val="002E5355"/>
    <w:rsid w:val="002E73E0"/>
    <w:rsid w:val="002E75FD"/>
    <w:rsid w:val="002F3518"/>
    <w:rsid w:val="002F57D7"/>
    <w:rsid w:val="002F7F58"/>
    <w:rsid w:val="0030477D"/>
    <w:rsid w:val="003074BF"/>
    <w:rsid w:val="003164B2"/>
    <w:rsid w:val="00326D90"/>
    <w:rsid w:val="00333B5B"/>
    <w:rsid w:val="00334365"/>
    <w:rsid w:val="00336745"/>
    <w:rsid w:val="00343579"/>
    <w:rsid w:val="0035248E"/>
    <w:rsid w:val="003531FC"/>
    <w:rsid w:val="00362165"/>
    <w:rsid w:val="00362E0D"/>
    <w:rsid w:val="00372977"/>
    <w:rsid w:val="00373637"/>
    <w:rsid w:val="003849A2"/>
    <w:rsid w:val="00387877"/>
    <w:rsid w:val="00387921"/>
    <w:rsid w:val="00391E27"/>
    <w:rsid w:val="003935C9"/>
    <w:rsid w:val="003A03A0"/>
    <w:rsid w:val="003A256C"/>
    <w:rsid w:val="003A2C5B"/>
    <w:rsid w:val="003A5B85"/>
    <w:rsid w:val="003A7D75"/>
    <w:rsid w:val="003B1AC4"/>
    <w:rsid w:val="003B28E9"/>
    <w:rsid w:val="003B6B47"/>
    <w:rsid w:val="003C0493"/>
    <w:rsid w:val="003C0A35"/>
    <w:rsid w:val="003C1810"/>
    <w:rsid w:val="003C3A9A"/>
    <w:rsid w:val="003E02D1"/>
    <w:rsid w:val="003E2208"/>
    <w:rsid w:val="003E5A3E"/>
    <w:rsid w:val="003F4BD0"/>
    <w:rsid w:val="0040068A"/>
    <w:rsid w:val="0040209D"/>
    <w:rsid w:val="00405957"/>
    <w:rsid w:val="00406E32"/>
    <w:rsid w:val="004075CC"/>
    <w:rsid w:val="0041027E"/>
    <w:rsid w:val="0041771B"/>
    <w:rsid w:val="00417F59"/>
    <w:rsid w:val="004210D1"/>
    <w:rsid w:val="00432817"/>
    <w:rsid w:val="004343AB"/>
    <w:rsid w:val="00434E35"/>
    <w:rsid w:val="00434FD0"/>
    <w:rsid w:val="00437D74"/>
    <w:rsid w:val="004405FF"/>
    <w:rsid w:val="00442C94"/>
    <w:rsid w:val="00443C2F"/>
    <w:rsid w:val="004451BA"/>
    <w:rsid w:val="00446DD8"/>
    <w:rsid w:val="004501F0"/>
    <w:rsid w:val="00452389"/>
    <w:rsid w:val="00455527"/>
    <w:rsid w:val="00455EB9"/>
    <w:rsid w:val="004605B7"/>
    <w:rsid w:val="00463382"/>
    <w:rsid w:val="00463439"/>
    <w:rsid w:val="004648D4"/>
    <w:rsid w:val="00467B04"/>
    <w:rsid w:val="00470C6D"/>
    <w:rsid w:val="00472D30"/>
    <w:rsid w:val="00472FDA"/>
    <w:rsid w:val="00473ACC"/>
    <w:rsid w:val="00473E82"/>
    <w:rsid w:val="00474942"/>
    <w:rsid w:val="00474C4A"/>
    <w:rsid w:val="00481522"/>
    <w:rsid w:val="0048572A"/>
    <w:rsid w:val="00486C98"/>
    <w:rsid w:val="00487C1D"/>
    <w:rsid w:val="00492924"/>
    <w:rsid w:val="00497913"/>
    <w:rsid w:val="004A05CD"/>
    <w:rsid w:val="004A17C9"/>
    <w:rsid w:val="004A54B1"/>
    <w:rsid w:val="004B03BC"/>
    <w:rsid w:val="004B4AE0"/>
    <w:rsid w:val="004B572D"/>
    <w:rsid w:val="004B70AD"/>
    <w:rsid w:val="004B7289"/>
    <w:rsid w:val="004D3F1C"/>
    <w:rsid w:val="004D70FD"/>
    <w:rsid w:val="004E5DA2"/>
    <w:rsid w:val="004E6934"/>
    <w:rsid w:val="004F1045"/>
    <w:rsid w:val="004F2902"/>
    <w:rsid w:val="004F44DD"/>
    <w:rsid w:val="004F6A30"/>
    <w:rsid w:val="00500CFF"/>
    <w:rsid w:val="00500EF5"/>
    <w:rsid w:val="005010D4"/>
    <w:rsid w:val="00506D9D"/>
    <w:rsid w:val="005074DC"/>
    <w:rsid w:val="0051248A"/>
    <w:rsid w:val="00513F9E"/>
    <w:rsid w:val="00514190"/>
    <w:rsid w:val="00515AC7"/>
    <w:rsid w:val="00521D2F"/>
    <w:rsid w:val="00526AB5"/>
    <w:rsid w:val="00526ADD"/>
    <w:rsid w:val="00526F36"/>
    <w:rsid w:val="00533143"/>
    <w:rsid w:val="005363FC"/>
    <w:rsid w:val="005403D1"/>
    <w:rsid w:val="0054370C"/>
    <w:rsid w:val="00544D0E"/>
    <w:rsid w:val="00547314"/>
    <w:rsid w:val="0055605E"/>
    <w:rsid w:val="00557DDD"/>
    <w:rsid w:val="00565A06"/>
    <w:rsid w:val="005715CF"/>
    <w:rsid w:val="00573D69"/>
    <w:rsid w:val="00574665"/>
    <w:rsid w:val="00585872"/>
    <w:rsid w:val="0058696B"/>
    <w:rsid w:val="0059079B"/>
    <w:rsid w:val="00594CA7"/>
    <w:rsid w:val="005958BF"/>
    <w:rsid w:val="005A281C"/>
    <w:rsid w:val="005A584A"/>
    <w:rsid w:val="005A593C"/>
    <w:rsid w:val="005A7B0E"/>
    <w:rsid w:val="005B2F70"/>
    <w:rsid w:val="005B6C82"/>
    <w:rsid w:val="005B6E02"/>
    <w:rsid w:val="005C25CA"/>
    <w:rsid w:val="005C370F"/>
    <w:rsid w:val="005C3BA8"/>
    <w:rsid w:val="005C6D41"/>
    <w:rsid w:val="005C6F13"/>
    <w:rsid w:val="005D029D"/>
    <w:rsid w:val="005D08EA"/>
    <w:rsid w:val="005D1989"/>
    <w:rsid w:val="005D55B5"/>
    <w:rsid w:val="005D6837"/>
    <w:rsid w:val="005D7E85"/>
    <w:rsid w:val="005E137C"/>
    <w:rsid w:val="005E46EE"/>
    <w:rsid w:val="005E54DD"/>
    <w:rsid w:val="005E5BD3"/>
    <w:rsid w:val="005E74D6"/>
    <w:rsid w:val="005E7569"/>
    <w:rsid w:val="005F3D87"/>
    <w:rsid w:val="005F4A89"/>
    <w:rsid w:val="005F5494"/>
    <w:rsid w:val="005F5841"/>
    <w:rsid w:val="0060069B"/>
    <w:rsid w:val="00601358"/>
    <w:rsid w:val="0060280A"/>
    <w:rsid w:val="00602F0F"/>
    <w:rsid w:val="0060666B"/>
    <w:rsid w:val="00606CC0"/>
    <w:rsid w:val="00610A8D"/>
    <w:rsid w:val="00610FEA"/>
    <w:rsid w:val="00620FF9"/>
    <w:rsid w:val="00625FA1"/>
    <w:rsid w:val="00630C35"/>
    <w:rsid w:val="00635C2C"/>
    <w:rsid w:val="00643B4E"/>
    <w:rsid w:val="00644D5E"/>
    <w:rsid w:val="00654273"/>
    <w:rsid w:val="006570FE"/>
    <w:rsid w:val="00657333"/>
    <w:rsid w:val="006579D5"/>
    <w:rsid w:val="00657BC9"/>
    <w:rsid w:val="00660C59"/>
    <w:rsid w:val="006614E7"/>
    <w:rsid w:val="00661BE5"/>
    <w:rsid w:val="006741E9"/>
    <w:rsid w:val="006841E3"/>
    <w:rsid w:val="0068769B"/>
    <w:rsid w:val="00692AA7"/>
    <w:rsid w:val="006B1AC6"/>
    <w:rsid w:val="006B6461"/>
    <w:rsid w:val="006C067D"/>
    <w:rsid w:val="006C1321"/>
    <w:rsid w:val="006C172A"/>
    <w:rsid w:val="006C20D7"/>
    <w:rsid w:val="006C33A7"/>
    <w:rsid w:val="006C52B4"/>
    <w:rsid w:val="006C6BCC"/>
    <w:rsid w:val="006D291C"/>
    <w:rsid w:val="006D3BB1"/>
    <w:rsid w:val="006D4516"/>
    <w:rsid w:val="006D6DE5"/>
    <w:rsid w:val="006E0D1B"/>
    <w:rsid w:val="006E6804"/>
    <w:rsid w:val="006E6DF9"/>
    <w:rsid w:val="006E763F"/>
    <w:rsid w:val="006E787E"/>
    <w:rsid w:val="006F3D11"/>
    <w:rsid w:val="007203C9"/>
    <w:rsid w:val="00721D92"/>
    <w:rsid w:val="00724159"/>
    <w:rsid w:val="00724731"/>
    <w:rsid w:val="00725204"/>
    <w:rsid w:val="00726834"/>
    <w:rsid w:val="00730D4A"/>
    <w:rsid w:val="0073137E"/>
    <w:rsid w:val="00740A23"/>
    <w:rsid w:val="0074307A"/>
    <w:rsid w:val="007438CA"/>
    <w:rsid w:val="00743B98"/>
    <w:rsid w:val="00743C27"/>
    <w:rsid w:val="0075288D"/>
    <w:rsid w:val="007600B7"/>
    <w:rsid w:val="00760656"/>
    <w:rsid w:val="0076267C"/>
    <w:rsid w:val="00766A94"/>
    <w:rsid w:val="00773E45"/>
    <w:rsid w:val="007848F9"/>
    <w:rsid w:val="00785A24"/>
    <w:rsid w:val="00787C6D"/>
    <w:rsid w:val="00791416"/>
    <w:rsid w:val="007A3F04"/>
    <w:rsid w:val="007A5964"/>
    <w:rsid w:val="007A72C0"/>
    <w:rsid w:val="007A7E21"/>
    <w:rsid w:val="007B15DF"/>
    <w:rsid w:val="007B4241"/>
    <w:rsid w:val="007C6E6A"/>
    <w:rsid w:val="007D4BF7"/>
    <w:rsid w:val="007F1058"/>
    <w:rsid w:val="007F328F"/>
    <w:rsid w:val="00803893"/>
    <w:rsid w:val="00807DC1"/>
    <w:rsid w:val="00810912"/>
    <w:rsid w:val="008118BE"/>
    <w:rsid w:val="00812C73"/>
    <w:rsid w:val="008130B6"/>
    <w:rsid w:val="00816564"/>
    <w:rsid w:val="00817D3B"/>
    <w:rsid w:val="00824D87"/>
    <w:rsid w:val="00827601"/>
    <w:rsid w:val="00832335"/>
    <w:rsid w:val="00832A6F"/>
    <w:rsid w:val="008332AE"/>
    <w:rsid w:val="00840071"/>
    <w:rsid w:val="00844756"/>
    <w:rsid w:val="00846546"/>
    <w:rsid w:val="00847E6F"/>
    <w:rsid w:val="008523ED"/>
    <w:rsid w:val="008534AB"/>
    <w:rsid w:val="00854B5F"/>
    <w:rsid w:val="00857356"/>
    <w:rsid w:val="00873B98"/>
    <w:rsid w:val="00876FF1"/>
    <w:rsid w:val="00880CB9"/>
    <w:rsid w:val="00882772"/>
    <w:rsid w:val="0088661E"/>
    <w:rsid w:val="00886D0D"/>
    <w:rsid w:val="008902D5"/>
    <w:rsid w:val="0089303B"/>
    <w:rsid w:val="008A5FFE"/>
    <w:rsid w:val="008B0CC5"/>
    <w:rsid w:val="008C4C70"/>
    <w:rsid w:val="008D04E5"/>
    <w:rsid w:val="008E4763"/>
    <w:rsid w:val="008F0F5F"/>
    <w:rsid w:val="008F382A"/>
    <w:rsid w:val="008F397D"/>
    <w:rsid w:val="009021C3"/>
    <w:rsid w:val="00913238"/>
    <w:rsid w:val="0091697D"/>
    <w:rsid w:val="00924591"/>
    <w:rsid w:val="009245E7"/>
    <w:rsid w:val="00934EF0"/>
    <w:rsid w:val="009356AB"/>
    <w:rsid w:val="00935DC5"/>
    <w:rsid w:val="00937DC7"/>
    <w:rsid w:val="00941002"/>
    <w:rsid w:val="009466B0"/>
    <w:rsid w:val="00956792"/>
    <w:rsid w:val="009572F6"/>
    <w:rsid w:val="00960FCD"/>
    <w:rsid w:val="00962E59"/>
    <w:rsid w:val="009662D3"/>
    <w:rsid w:val="009667F4"/>
    <w:rsid w:val="009728F2"/>
    <w:rsid w:val="009751A9"/>
    <w:rsid w:val="00976101"/>
    <w:rsid w:val="0098730F"/>
    <w:rsid w:val="00994028"/>
    <w:rsid w:val="00994034"/>
    <w:rsid w:val="00997EF2"/>
    <w:rsid w:val="009A0148"/>
    <w:rsid w:val="009A2413"/>
    <w:rsid w:val="009A3573"/>
    <w:rsid w:val="009A3946"/>
    <w:rsid w:val="009B0B5D"/>
    <w:rsid w:val="009B2658"/>
    <w:rsid w:val="009B439C"/>
    <w:rsid w:val="009B5387"/>
    <w:rsid w:val="009B67BC"/>
    <w:rsid w:val="009C0173"/>
    <w:rsid w:val="009C3042"/>
    <w:rsid w:val="009C7233"/>
    <w:rsid w:val="009D199B"/>
    <w:rsid w:val="009D2124"/>
    <w:rsid w:val="009D360D"/>
    <w:rsid w:val="009D38DD"/>
    <w:rsid w:val="009D4AF1"/>
    <w:rsid w:val="009D5FAB"/>
    <w:rsid w:val="009D64D6"/>
    <w:rsid w:val="009D7424"/>
    <w:rsid w:val="009E0726"/>
    <w:rsid w:val="009E0C8A"/>
    <w:rsid w:val="009E163C"/>
    <w:rsid w:val="009E1EC6"/>
    <w:rsid w:val="009E6FAE"/>
    <w:rsid w:val="009F5BA3"/>
    <w:rsid w:val="00A00008"/>
    <w:rsid w:val="00A01B7E"/>
    <w:rsid w:val="00A02430"/>
    <w:rsid w:val="00A03CA7"/>
    <w:rsid w:val="00A05A14"/>
    <w:rsid w:val="00A10376"/>
    <w:rsid w:val="00A10DDE"/>
    <w:rsid w:val="00A139E5"/>
    <w:rsid w:val="00A156BC"/>
    <w:rsid w:val="00A15BC9"/>
    <w:rsid w:val="00A1640D"/>
    <w:rsid w:val="00A16DE7"/>
    <w:rsid w:val="00A2029A"/>
    <w:rsid w:val="00A2539A"/>
    <w:rsid w:val="00A256DC"/>
    <w:rsid w:val="00A27ACD"/>
    <w:rsid w:val="00A34B30"/>
    <w:rsid w:val="00A35543"/>
    <w:rsid w:val="00A36D81"/>
    <w:rsid w:val="00A37CE3"/>
    <w:rsid w:val="00A4053A"/>
    <w:rsid w:val="00A41EBE"/>
    <w:rsid w:val="00A507DC"/>
    <w:rsid w:val="00A51186"/>
    <w:rsid w:val="00A526C9"/>
    <w:rsid w:val="00A606FB"/>
    <w:rsid w:val="00A6458F"/>
    <w:rsid w:val="00A64A90"/>
    <w:rsid w:val="00A72492"/>
    <w:rsid w:val="00A72B96"/>
    <w:rsid w:val="00A76AC0"/>
    <w:rsid w:val="00A76CA7"/>
    <w:rsid w:val="00A77B2D"/>
    <w:rsid w:val="00A8032A"/>
    <w:rsid w:val="00A837BF"/>
    <w:rsid w:val="00A85A84"/>
    <w:rsid w:val="00A87AE9"/>
    <w:rsid w:val="00A92EE6"/>
    <w:rsid w:val="00A9363B"/>
    <w:rsid w:val="00A96311"/>
    <w:rsid w:val="00AA1BA8"/>
    <w:rsid w:val="00AA5B10"/>
    <w:rsid w:val="00AB0266"/>
    <w:rsid w:val="00AB46DA"/>
    <w:rsid w:val="00AB5331"/>
    <w:rsid w:val="00AB70CB"/>
    <w:rsid w:val="00AC1122"/>
    <w:rsid w:val="00AC20C2"/>
    <w:rsid w:val="00AC461F"/>
    <w:rsid w:val="00AC6715"/>
    <w:rsid w:val="00AD2981"/>
    <w:rsid w:val="00AD2ECF"/>
    <w:rsid w:val="00AD5D03"/>
    <w:rsid w:val="00AD7CBE"/>
    <w:rsid w:val="00AE1156"/>
    <w:rsid w:val="00AF1656"/>
    <w:rsid w:val="00AF1B5C"/>
    <w:rsid w:val="00AF236F"/>
    <w:rsid w:val="00AF2711"/>
    <w:rsid w:val="00AF46BE"/>
    <w:rsid w:val="00AF5627"/>
    <w:rsid w:val="00B01DA8"/>
    <w:rsid w:val="00B04C6E"/>
    <w:rsid w:val="00B064B2"/>
    <w:rsid w:val="00B074C7"/>
    <w:rsid w:val="00B078C6"/>
    <w:rsid w:val="00B114D7"/>
    <w:rsid w:val="00B11822"/>
    <w:rsid w:val="00B11B49"/>
    <w:rsid w:val="00B130E1"/>
    <w:rsid w:val="00B14E0A"/>
    <w:rsid w:val="00B30022"/>
    <w:rsid w:val="00B30145"/>
    <w:rsid w:val="00B32140"/>
    <w:rsid w:val="00B32515"/>
    <w:rsid w:val="00B3518D"/>
    <w:rsid w:val="00B41C6B"/>
    <w:rsid w:val="00B4525D"/>
    <w:rsid w:val="00B46205"/>
    <w:rsid w:val="00B46C25"/>
    <w:rsid w:val="00B5407E"/>
    <w:rsid w:val="00B55317"/>
    <w:rsid w:val="00B55BF3"/>
    <w:rsid w:val="00B6256D"/>
    <w:rsid w:val="00B648E5"/>
    <w:rsid w:val="00B70A8E"/>
    <w:rsid w:val="00B72484"/>
    <w:rsid w:val="00B81064"/>
    <w:rsid w:val="00B81742"/>
    <w:rsid w:val="00B82DEB"/>
    <w:rsid w:val="00B9276F"/>
    <w:rsid w:val="00B938EF"/>
    <w:rsid w:val="00B97207"/>
    <w:rsid w:val="00BA58EF"/>
    <w:rsid w:val="00BA5CFC"/>
    <w:rsid w:val="00BB44E3"/>
    <w:rsid w:val="00BB4FDC"/>
    <w:rsid w:val="00BC37B0"/>
    <w:rsid w:val="00BC3EDC"/>
    <w:rsid w:val="00BC6E02"/>
    <w:rsid w:val="00BC7816"/>
    <w:rsid w:val="00BC7FA7"/>
    <w:rsid w:val="00BD1CCE"/>
    <w:rsid w:val="00BD3EAF"/>
    <w:rsid w:val="00BD5610"/>
    <w:rsid w:val="00BE25C2"/>
    <w:rsid w:val="00BE311D"/>
    <w:rsid w:val="00BE3905"/>
    <w:rsid w:val="00BE3BE5"/>
    <w:rsid w:val="00BE4116"/>
    <w:rsid w:val="00BE5529"/>
    <w:rsid w:val="00BF4F3D"/>
    <w:rsid w:val="00C00CED"/>
    <w:rsid w:val="00C0411D"/>
    <w:rsid w:val="00C06500"/>
    <w:rsid w:val="00C068AF"/>
    <w:rsid w:val="00C1070D"/>
    <w:rsid w:val="00C133DE"/>
    <w:rsid w:val="00C15F02"/>
    <w:rsid w:val="00C228EE"/>
    <w:rsid w:val="00C265A3"/>
    <w:rsid w:val="00C32F26"/>
    <w:rsid w:val="00C34618"/>
    <w:rsid w:val="00C35779"/>
    <w:rsid w:val="00C434CD"/>
    <w:rsid w:val="00C51070"/>
    <w:rsid w:val="00C52C07"/>
    <w:rsid w:val="00C536B4"/>
    <w:rsid w:val="00C53AB2"/>
    <w:rsid w:val="00C53F22"/>
    <w:rsid w:val="00C57084"/>
    <w:rsid w:val="00C61CAA"/>
    <w:rsid w:val="00C63BC1"/>
    <w:rsid w:val="00C63D50"/>
    <w:rsid w:val="00C64A3C"/>
    <w:rsid w:val="00C75E21"/>
    <w:rsid w:val="00C8755B"/>
    <w:rsid w:val="00C9158C"/>
    <w:rsid w:val="00C93373"/>
    <w:rsid w:val="00C94A70"/>
    <w:rsid w:val="00C96D78"/>
    <w:rsid w:val="00CA0AC0"/>
    <w:rsid w:val="00CA2BB5"/>
    <w:rsid w:val="00CA4371"/>
    <w:rsid w:val="00CB775D"/>
    <w:rsid w:val="00CC5976"/>
    <w:rsid w:val="00CD4ABF"/>
    <w:rsid w:val="00CE7085"/>
    <w:rsid w:val="00CF05AB"/>
    <w:rsid w:val="00CF08C7"/>
    <w:rsid w:val="00CF127E"/>
    <w:rsid w:val="00CF3CFF"/>
    <w:rsid w:val="00CF3E4E"/>
    <w:rsid w:val="00CF4D6F"/>
    <w:rsid w:val="00D02452"/>
    <w:rsid w:val="00D0510E"/>
    <w:rsid w:val="00D067AE"/>
    <w:rsid w:val="00D06F6E"/>
    <w:rsid w:val="00D23B6C"/>
    <w:rsid w:val="00D3001A"/>
    <w:rsid w:val="00D430AC"/>
    <w:rsid w:val="00D43AFA"/>
    <w:rsid w:val="00D47D13"/>
    <w:rsid w:val="00D50967"/>
    <w:rsid w:val="00D5291C"/>
    <w:rsid w:val="00D55A83"/>
    <w:rsid w:val="00D57086"/>
    <w:rsid w:val="00D61739"/>
    <w:rsid w:val="00D63E92"/>
    <w:rsid w:val="00D76354"/>
    <w:rsid w:val="00D82D8C"/>
    <w:rsid w:val="00D85A69"/>
    <w:rsid w:val="00D90BEA"/>
    <w:rsid w:val="00D925BC"/>
    <w:rsid w:val="00D95D21"/>
    <w:rsid w:val="00D96C98"/>
    <w:rsid w:val="00DA37A7"/>
    <w:rsid w:val="00DA7015"/>
    <w:rsid w:val="00DB07D8"/>
    <w:rsid w:val="00DB26EE"/>
    <w:rsid w:val="00DB2B26"/>
    <w:rsid w:val="00DB45B8"/>
    <w:rsid w:val="00DB4CE3"/>
    <w:rsid w:val="00DB5FEA"/>
    <w:rsid w:val="00DB5FEF"/>
    <w:rsid w:val="00DC5202"/>
    <w:rsid w:val="00DD60F9"/>
    <w:rsid w:val="00DE5A18"/>
    <w:rsid w:val="00DF2E42"/>
    <w:rsid w:val="00DF4744"/>
    <w:rsid w:val="00E00E09"/>
    <w:rsid w:val="00E07428"/>
    <w:rsid w:val="00E078B8"/>
    <w:rsid w:val="00E103AE"/>
    <w:rsid w:val="00E115FD"/>
    <w:rsid w:val="00E12ADB"/>
    <w:rsid w:val="00E144C3"/>
    <w:rsid w:val="00E15278"/>
    <w:rsid w:val="00E15AB2"/>
    <w:rsid w:val="00E16452"/>
    <w:rsid w:val="00E2548F"/>
    <w:rsid w:val="00E257BB"/>
    <w:rsid w:val="00E25C9A"/>
    <w:rsid w:val="00E26FDF"/>
    <w:rsid w:val="00E27575"/>
    <w:rsid w:val="00E33402"/>
    <w:rsid w:val="00E35373"/>
    <w:rsid w:val="00E354D2"/>
    <w:rsid w:val="00E37218"/>
    <w:rsid w:val="00E4233F"/>
    <w:rsid w:val="00E43705"/>
    <w:rsid w:val="00E44261"/>
    <w:rsid w:val="00E54521"/>
    <w:rsid w:val="00E6204C"/>
    <w:rsid w:val="00E629A4"/>
    <w:rsid w:val="00E6415F"/>
    <w:rsid w:val="00E7189D"/>
    <w:rsid w:val="00E74C63"/>
    <w:rsid w:val="00E74D59"/>
    <w:rsid w:val="00E82913"/>
    <w:rsid w:val="00E84529"/>
    <w:rsid w:val="00E868B6"/>
    <w:rsid w:val="00E91D5E"/>
    <w:rsid w:val="00EA096C"/>
    <w:rsid w:val="00EA1731"/>
    <w:rsid w:val="00EA3C79"/>
    <w:rsid w:val="00EA6037"/>
    <w:rsid w:val="00EA6555"/>
    <w:rsid w:val="00EA765B"/>
    <w:rsid w:val="00EB4D69"/>
    <w:rsid w:val="00EB5928"/>
    <w:rsid w:val="00EB5C14"/>
    <w:rsid w:val="00EB684C"/>
    <w:rsid w:val="00EC4D94"/>
    <w:rsid w:val="00EC7318"/>
    <w:rsid w:val="00ED0726"/>
    <w:rsid w:val="00ED2068"/>
    <w:rsid w:val="00ED396F"/>
    <w:rsid w:val="00EE2A94"/>
    <w:rsid w:val="00EF0D3D"/>
    <w:rsid w:val="00EF4FEC"/>
    <w:rsid w:val="00EF654E"/>
    <w:rsid w:val="00EF709F"/>
    <w:rsid w:val="00EF7F5B"/>
    <w:rsid w:val="00F0379A"/>
    <w:rsid w:val="00F06095"/>
    <w:rsid w:val="00F15D7B"/>
    <w:rsid w:val="00F23D31"/>
    <w:rsid w:val="00F265FE"/>
    <w:rsid w:val="00F26BC5"/>
    <w:rsid w:val="00F27ABB"/>
    <w:rsid w:val="00F302FD"/>
    <w:rsid w:val="00F30B0B"/>
    <w:rsid w:val="00F33EF9"/>
    <w:rsid w:val="00F450FA"/>
    <w:rsid w:val="00F50644"/>
    <w:rsid w:val="00F51F90"/>
    <w:rsid w:val="00F55B4C"/>
    <w:rsid w:val="00F646CF"/>
    <w:rsid w:val="00F737B0"/>
    <w:rsid w:val="00F745EE"/>
    <w:rsid w:val="00F7597C"/>
    <w:rsid w:val="00F768BC"/>
    <w:rsid w:val="00F76A9E"/>
    <w:rsid w:val="00F81B99"/>
    <w:rsid w:val="00F81F5E"/>
    <w:rsid w:val="00F869EC"/>
    <w:rsid w:val="00F97C9D"/>
    <w:rsid w:val="00FA1380"/>
    <w:rsid w:val="00FA1C3A"/>
    <w:rsid w:val="00FA28E4"/>
    <w:rsid w:val="00FA4E20"/>
    <w:rsid w:val="00FA4F9D"/>
    <w:rsid w:val="00FA6C75"/>
    <w:rsid w:val="00FA6F1C"/>
    <w:rsid w:val="00FA7B64"/>
    <w:rsid w:val="00FB08D9"/>
    <w:rsid w:val="00FB0E79"/>
    <w:rsid w:val="00FB1ACA"/>
    <w:rsid w:val="00FB3D25"/>
    <w:rsid w:val="00FB562B"/>
    <w:rsid w:val="00FB77B8"/>
    <w:rsid w:val="00FB7936"/>
    <w:rsid w:val="00FC0583"/>
    <w:rsid w:val="00FC17A0"/>
    <w:rsid w:val="00FD075C"/>
    <w:rsid w:val="00FD1D6D"/>
    <w:rsid w:val="00FD452B"/>
    <w:rsid w:val="00FD7737"/>
    <w:rsid w:val="00FD7BD3"/>
    <w:rsid w:val="00FE0919"/>
    <w:rsid w:val="00FE2A5C"/>
    <w:rsid w:val="00FE2EF5"/>
    <w:rsid w:val="00FE5DE0"/>
    <w:rsid w:val="00FE70D2"/>
    <w:rsid w:val="00FF2550"/>
    <w:rsid w:val="00FF6A91"/>
    <w:rsid w:val="00FF6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E50AC"/>
  <w15:chartTrackingRefBased/>
  <w15:docId w15:val="{1F67D98E-15D2-430D-82A1-577554BDC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6F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06F6E"/>
    <w:rPr>
      <w:b/>
      <w:bCs/>
    </w:rPr>
  </w:style>
  <w:style w:type="paragraph" w:styleId="NormalWeb">
    <w:name w:val="Normal (Web)"/>
    <w:basedOn w:val="Normal"/>
    <w:uiPriority w:val="99"/>
    <w:unhideWhenUsed/>
    <w:rsid w:val="00D06F6E"/>
    <w:pPr>
      <w:spacing w:before="100" w:beforeAutospacing="1" w:after="100" w:afterAutospacing="1" w:line="240" w:lineRule="auto"/>
    </w:pPr>
    <w:rPr>
      <w:rFonts w:eastAsia="Times New Roman"/>
    </w:rPr>
  </w:style>
  <w:style w:type="character" w:styleId="Hyperlink">
    <w:name w:val="Hyperlink"/>
    <w:basedOn w:val="DefaultParagraphFont"/>
    <w:uiPriority w:val="99"/>
    <w:unhideWhenUsed/>
    <w:rsid w:val="00D06F6E"/>
    <w:rPr>
      <w:color w:val="0000FF"/>
      <w:u w:val="single"/>
    </w:rPr>
  </w:style>
  <w:style w:type="character" w:styleId="FollowedHyperlink">
    <w:name w:val="FollowedHyperlink"/>
    <w:basedOn w:val="DefaultParagraphFont"/>
    <w:uiPriority w:val="99"/>
    <w:semiHidden/>
    <w:unhideWhenUsed/>
    <w:rsid w:val="00492924"/>
    <w:rPr>
      <w:color w:val="954F72" w:themeColor="followedHyperlink"/>
      <w:u w:val="single"/>
    </w:rPr>
  </w:style>
  <w:style w:type="character" w:customStyle="1" w:styleId="reference-text">
    <w:name w:val="reference-text"/>
    <w:basedOn w:val="DefaultParagraphFont"/>
    <w:rsid w:val="004929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675</TotalTime>
  <Pages>2</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murcott</cp:lastModifiedBy>
  <cp:revision>2</cp:revision>
  <dcterms:created xsi:type="dcterms:W3CDTF">2018-06-22T20:33:00Z</dcterms:created>
  <dcterms:modified xsi:type="dcterms:W3CDTF">2018-06-23T10:15:00Z</dcterms:modified>
</cp:coreProperties>
</file>