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B86" w:rsidRPr="003C0F8B" w:rsidRDefault="00965B86" w:rsidP="003C0F8B">
      <w:r w:rsidRPr="003C0F8B">
        <w:t>A000-Afr- Gabon-Fang-</w:t>
      </w:r>
      <w:r w:rsidR="00B13B8F">
        <w:t xml:space="preserve">Reliquary Guardian </w:t>
      </w:r>
      <w:r w:rsidRPr="003C0F8B">
        <w:t>Figure-Wood-Mid-20th c</w:t>
      </w:r>
    </w:p>
    <w:p w:rsidR="00965B86" w:rsidRPr="003C0F8B" w:rsidRDefault="003F5520" w:rsidP="003C0F8B">
      <w:r w:rsidRPr="003C0F8B">
        <w:drawing>
          <wp:inline distT="0" distB="0" distL="0" distR="0">
            <wp:extent cx="3333750" cy="4610100"/>
            <wp:effectExtent l="0" t="0" r="0" b="0"/>
            <wp:docPr id="1" name="Picture 1" descr="Fang - Gabon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ng - Gabon Fig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3750" cy="4610100"/>
                    </a:xfrm>
                    <a:prstGeom prst="rect">
                      <a:avLst/>
                    </a:prstGeom>
                    <a:noFill/>
                    <a:ln>
                      <a:noFill/>
                    </a:ln>
                  </pic:spPr>
                </pic:pic>
              </a:graphicData>
            </a:graphic>
          </wp:inline>
        </w:drawing>
      </w:r>
      <w:r w:rsidRPr="003C0F8B">
        <w:br/>
      </w:r>
    </w:p>
    <w:p w:rsidR="00965B86" w:rsidRPr="003C0F8B" w:rsidRDefault="00965B86" w:rsidP="003C0F8B">
      <w:r w:rsidRPr="003C0F8B">
        <w:t>Case no.: 6</w:t>
      </w:r>
    </w:p>
    <w:p w:rsidR="00965B86" w:rsidRPr="003C0F8B" w:rsidRDefault="00965B86" w:rsidP="003C0F8B">
      <w:r w:rsidRPr="003C0F8B">
        <w:t>Accession Number:</w:t>
      </w:r>
    </w:p>
    <w:p w:rsidR="00965B86" w:rsidRPr="003C0F8B" w:rsidRDefault="00965B86" w:rsidP="003C0F8B">
      <w:r w:rsidRPr="003C0F8B">
        <w:t>Formal Label: Gabon-Fang-Figure-Wood-Mid-20th c</w:t>
      </w:r>
    </w:p>
    <w:p w:rsidR="00965B86" w:rsidRPr="003C0F8B" w:rsidRDefault="00965B86" w:rsidP="003C0F8B">
      <w:r w:rsidRPr="003C0F8B">
        <w:t>Display Description:</w:t>
      </w:r>
    </w:p>
    <w:p w:rsidR="003C0F8B" w:rsidRPr="003C0F8B" w:rsidRDefault="00965B86" w:rsidP="003C0F8B">
      <w:r w:rsidRPr="003C0F8B">
        <w:t xml:space="preserve">The Fang </w:t>
      </w:r>
      <w:r w:rsidR="00A60547" w:rsidRPr="003C0F8B">
        <w:t>(</w:t>
      </w:r>
      <w:proofErr w:type="spellStart"/>
      <w:r w:rsidRPr="003C0F8B">
        <w:t>Fãn</w:t>
      </w:r>
      <w:proofErr w:type="spellEnd"/>
      <w:r w:rsidRPr="003C0F8B">
        <w:t xml:space="preserve"> or </w:t>
      </w:r>
      <w:proofErr w:type="spellStart"/>
      <w:r w:rsidRPr="003C0F8B">
        <w:t>Pahouin</w:t>
      </w:r>
      <w:proofErr w:type="spellEnd"/>
      <w:r w:rsidR="00A60547" w:rsidRPr="003C0F8B">
        <w:t>)</w:t>
      </w:r>
      <w:r w:rsidRPr="003C0F8B">
        <w:t xml:space="preserve"> are a Central </w:t>
      </w:r>
      <w:r w:rsidRPr="003C0F8B">
        <w:t>A</w:t>
      </w:r>
      <w:r w:rsidRPr="003C0F8B">
        <w:t xml:space="preserve">frican </w:t>
      </w:r>
      <w:r w:rsidR="00A60547" w:rsidRPr="003C0F8B">
        <w:t>Bantu</w:t>
      </w:r>
      <w:r w:rsidR="00B13B8F">
        <w:t>-</w:t>
      </w:r>
      <w:r w:rsidR="00A60547" w:rsidRPr="003C0F8B">
        <w:t>speaking people</w:t>
      </w:r>
      <w:r w:rsidRPr="003C0F8B">
        <w:t xml:space="preserve"> in Equatorial Guinea, northern Gabon, and southern Cameroon</w:t>
      </w:r>
      <w:r w:rsidR="00A60547" w:rsidRPr="003C0F8B">
        <w:t xml:space="preserve">. </w:t>
      </w:r>
      <w:r w:rsidR="00B13B8F">
        <w:t xml:space="preserve">They </w:t>
      </w:r>
      <w:r w:rsidR="00A60547" w:rsidRPr="003C0F8B">
        <w:t xml:space="preserve">number 800,000 and constitute a vast mosaic of village communities, established in a large </w:t>
      </w:r>
      <w:r w:rsidR="00B13B8F">
        <w:t xml:space="preserve">equatorial </w:t>
      </w:r>
      <w:r w:rsidR="00A60547" w:rsidRPr="003C0F8B">
        <w:t xml:space="preserve">zone of Africa comprising Cameroon, Guinea and nearly the whole north of Gabon, on the right bank of the </w:t>
      </w:r>
      <w:proofErr w:type="spellStart"/>
      <w:r w:rsidR="00A60547" w:rsidRPr="003C0F8B">
        <w:t>Ogowe</w:t>
      </w:r>
      <w:proofErr w:type="spellEnd"/>
      <w:r w:rsidR="00A60547" w:rsidRPr="003C0F8B">
        <w:t xml:space="preserve"> River. </w:t>
      </w:r>
    </w:p>
    <w:p w:rsidR="003C0F8B" w:rsidRPr="003C0F8B" w:rsidRDefault="003C0F8B" w:rsidP="003C0F8B">
      <w:r w:rsidRPr="003C0F8B">
        <w:t>This Fang figure from the Gabon area of Western Africa stands on large feet with hands held to the stomach. A woven fiber waist wrap is secured with iron nails. Nails are also used for the eyes. These types of "</w:t>
      </w:r>
      <w:proofErr w:type="spellStart"/>
      <w:r w:rsidRPr="003C0F8B">
        <w:t>Bieri</w:t>
      </w:r>
      <w:proofErr w:type="spellEnd"/>
      <w:r w:rsidRPr="003C0F8B">
        <w:t xml:space="preserve">" figures are among the most desirable of all African sculptures. A fine example showing signs of tribal use and aged patina. </w:t>
      </w:r>
      <w:r w:rsidRPr="003C0F8B">
        <w:br/>
      </w:r>
    </w:p>
    <w:p w:rsidR="003C0F8B" w:rsidRDefault="003C0F8B" w:rsidP="003C0F8B">
      <w:pPr>
        <w:ind w:firstLine="720"/>
      </w:pPr>
      <w:r w:rsidRPr="003C0F8B">
        <w:rPr>
          <w:rFonts w:eastAsia="Times New Roman"/>
          <w:color w:val="auto"/>
        </w:rPr>
        <w:lastRenderedPageBreak/>
        <w:t>Wooden sculptures, known as reliquary guardian figures, were attached to the boxes containing the bones. Some believe that the figures are an abstract portrait of the deceased individual, while others argue that they serve to protect the spirit of the deceased from evil. It must be remembered, however, that it was the bones themselves that were sacred, not the wooden figures, thus there is no apparent contradiction in individuals selling what in effect was the tombstone of their ancestors for considerable profit to art dealers. During migrations the relics were brought along, but the reliquaries were often left behind.</w:t>
      </w:r>
    </w:p>
    <w:p w:rsidR="003C0F8B" w:rsidRPr="003C0F8B" w:rsidRDefault="003C0F8B" w:rsidP="003C0F8B">
      <w:pPr>
        <w:ind w:firstLine="720"/>
      </w:pPr>
    </w:p>
    <w:p w:rsidR="00965B86" w:rsidRPr="00EB5DE2" w:rsidRDefault="00965B86" w:rsidP="00965B86">
      <w:pPr>
        <w:spacing w:after="0"/>
        <w:rPr>
          <w:b/>
          <w:bCs/>
        </w:rPr>
      </w:pPr>
      <w:r w:rsidRPr="00EB5DE2">
        <w:rPr>
          <w:b/>
          <w:bCs/>
        </w:rPr>
        <w:t>LC Classification:</w:t>
      </w:r>
      <w:r w:rsidR="00D45905">
        <w:rPr>
          <w:b/>
          <w:bCs/>
        </w:rPr>
        <w:t xml:space="preserve"> </w:t>
      </w:r>
      <w:r w:rsidR="00D45905">
        <w:rPr>
          <w:rStyle w:val="itemaccessionnumber"/>
          <w:b/>
          <w:bCs/>
        </w:rPr>
        <w:t>DT546.</w:t>
      </w:r>
      <w:proofErr w:type="gramStart"/>
      <w:r w:rsidR="00D45905">
        <w:rPr>
          <w:rStyle w:val="itemaccessionnumber"/>
          <w:b/>
          <w:bCs/>
        </w:rPr>
        <w:t>142 .F</w:t>
      </w:r>
      <w:proofErr w:type="gramEnd"/>
      <w:r w:rsidR="00D45905">
        <w:rPr>
          <w:rStyle w:val="itemaccessionnumber"/>
          <w:b/>
          <w:bCs/>
        </w:rPr>
        <w:t>12</w:t>
      </w:r>
    </w:p>
    <w:p w:rsidR="00965B86" w:rsidRDefault="00965B86" w:rsidP="00965B86">
      <w:pPr>
        <w:spacing w:after="0"/>
      </w:pPr>
      <w:r>
        <w:rPr>
          <w:rStyle w:val="Strong"/>
        </w:rPr>
        <w:t>Date or Time Horizon:</w:t>
      </w:r>
      <w:r>
        <w:t xml:space="preserve"> </w:t>
      </w:r>
      <w:r w:rsidR="00D45905">
        <w:t>19</w:t>
      </w:r>
      <w:r w:rsidR="00D45905" w:rsidRPr="00D45905">
        <w:rPr>
          <w:vertAlign w:val="superscript"/>
        </w:rPr>
        <w:t>th</w:t>
      </w:r>
      <w:r w:rsidR="00D45905">
        <w:t xml:space="preserve"> c</w:t>
      </w:r>
    </w:p>
    <w:p w:rsidR="00965B86" w:rsidRDefault="00965B86" w:rsidP="00965B86">
      <w:pPr>
        <w:spacing w:after="0"/>
      </w:pPr>
      <w:r>
        <w:rPr>
          <w:rStyle w:val="Strong"/>
        </w:rPr>
        <w:t>Geographical Area:</w:t>
      </w:r>
      <w:r w:rsidR="00B13B8F">
        <w:rPr>
          <w:rStyle w:val="Strong"/>
        </w:rPr>
        <w:t xml:space="preserve"> </w:t>
      </w:r>
      <w:proofErr w:type="spellStart"/>
      <w:r w:rsidR="00B13B8F">
        <w:rPr>
          <w:b/>
          <w:bCs/>
        </w:rPr>
        <w:t>Moyen-Ogooué</w:t>
      </w:r>
      <w:proofErr w:type="spellEnd"/>
      <w:r w:rsidR="00B13B8F">
        <w:rPr>
          <w:b/>
          <w:bCs/>
        </w:rPr>
        <w:t>,</w:t>
      </w:r>
      <w:r>
        <w:t xml:space="preserve"> </w:t>
      </w:r>
      <w:r w:rsidR="00D45905">
        <w:t>Gabon</w:t>
      </w:r>
    </w:p>
    <w:p w:rsidR="00965B86" w:rsidRDefault="00965B86" w:rsidP="00965B86">
      <w:pPr>
        <w:spacing w:after="0"/>
        <w:rPr>
          <w:b/>
        </w:rPr>
      </w:pPr>
      <w:r w:rsidRPr="0011252F">
        <w:rPr>
          <w:b/>
        </w:rPr>
        <w:t>Map</w:t>
      </w:r>
      <w:r>
        <w:rPr>
          <w:b/>
        </w:rPr>
        <w:t>:</w:t>
      </w:r>
      <w:r w:rsidRPr="0011252F">
        <w:rPr>
          <w:b/>
        </w:rPr>
        <w:t xml:space="preserve"> </w:t>
      </w:r>
    </w:p>
    <w:p w:rsidR="00B13B8F" w:rsidRDefault="00B13B8F" w:rsidP="00965B86">
      <w:pPr>
        <w:spacing w:after="0"/>
        <w:rPr>
          <w:b/>
        </w:rPr>
      </w:pPr>
      <w:r>
        <w:rPr>
          <w:noProof/>
        </w:rPr>
        <w:drawing>
          <wp:inline distT="0" distB="0" distL="0" distR="0" wp14:anchorId="110E2283" wp14:editId="573BF4A7">
            <wp:extent cx="3095625" cy="2924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5625" cy="2924175"/>
                    </a:xfrm>
                    <a:prstGeom prst="rect">
                      <a:avLst/>
                    </a:prstGeom>
                  </pic:spPr>
                </pic:pic>
              </a:graphicData>
            </a:graphic>
          </wp:inline>
        </w:drawing>
      </w:r>
    </w:p>
    <w:p w:rsidR="00B13B8F" w:rsidRDefault="00B13B8F" w:rsidP="00965B86">
      <w:pPr>
        <w:spacing w:after="0"/>
        <w:rPr>
          <w:b/>
        </w:rPr>
      </w:pPr>
      <w:r>
        <w:rPr>
          <w:b/>
        </w:rPr>
        <w:t xml:space="preserve">Map of Gabon showing </w:t>
      </w:r>
      <w:proofErr w:type="spellStart"/>
      <w:r>
        <w:rPr>
          <w:b/>
          <w:bCs/>
        </w:rPr>
        <w:t>Moyen-Ogooué</w:t>
      </w:r>
      <w:proofErr w:type="spellEnd"/>
      <w:r>
        <w:rPr>
          <w:b/>
          <w:bCs/>
        </w:rPr>
        <w:t>,</w:t>
      </w:r>
      <w:r>
        <w:rPr>
          <w:b/>
        </w:rPr>
        <w:t xml:space="preserve"> after </w:t>
      </w:r>
      <w:r w:rsidRPr="00B13B8F">
        <w:rPr>
          <w:b/>
        </w:rPr>
        <w:t>https://upload.wikimedia.org/wikipedia/commons/thumb/3/3c/Gabon_-_Moyen-Ogoou%C3%A9.svg/375px-Gabon_-_Moyen-Ogoou%C3%A9.svg.png</w:t>
      </w:r>
    </w:p>
    <w:p w:rsidR="00965B86" w:rsidRPr="0011252F" w:rsidRDefault="00965B86" w:rsidP="00965B86">
      <w:pPr>
        <w:spacing w:after="0"/>
        <w:rPr>
          <w:b/>
        </w:rPr>
      </w:pPr>
      <w:r w:rsidRPr="0011252F">
        <w:rPr>
          <w:b/>
        </w:rPr>
        <w:t>GPS coordinates:</w:t>
      </w:r>
      <w:r w:rsidR="00B13B8F">
        <w:rPr>
          <w:b/>
        </w:rPr>
        <w:t xml:space="preserve"> </w:t>
      </w:r>
      <w:hyperlink r:id="rId6" w:history="1">
        <w:r w:rsidR="00B13B8F">
          <w:rPr>
            <w:rStyle w:val="latitude"/>
            <w:color w:val="0000FF"/>
            <w:u w:val="single"/>
          </w:rPr>
          <w:t>0°30′S</w:t>
        </w:r>
        <w:r w:rsidR="00B13B8F">
          <w:rPr>
            <w:rStyle w:val="geo-dms"/>
            <w:color w:val="0000FF"/>
            <w:u w:val="single"/>
          </w:rPr>
          <w:t xml:space="preserve"> </w:t>
        </w:r>
        <w:r w:rsidR="00B13B8F">
          <w:rPr>
            <w:rStyle w:val="longitude"/>
            <w:color w:val="0000FF"/>
            <w:u w:val="single"/>
          </w:rPr>
          <w:t>10°30′E</w:t>
        </w:r>
      </w:hyperlink>
    </w:p>
    <w:p w:rsidR="00965B86" w:rsidRDefault="00965B86" w:rsidP="00965B86">
      <w:pPr>
        <w:spacing w:after="0"/>
      </w:pPr>
      <w:r>
        <w:rPr>
          <w:rStyle w:val="Strong"/>
        </w:rPr>
        <w:t>Cultural Affiliation:</w:t>
      </w:r>
      <w:r>
        <w:t xml:space="preserve"> </w:t>
      </w:r>
      <w:r w:rsidR="00B13B8F">
        <w:t>Fang</w:t>
      </w:r>
    </w:p>
    <w:p w:rsidR="00965B86" w:rsidRDefault="00965B86" w:rsidP="00965B86">
      <w:pPr>
        <w:spacing w:after="0"/>
      </w:pPr>
      <w:r>
        <w:rPr>
          <w:rStyle w:val="Strong"/>
        </w:rPr>
        <w:t>Medi</w:t>
      </w:r>
      <w:r w:rsidR="00B13B8F">
        <w:rPr>
          <w:rStyle w:val="Strong"/>
        </w:rPr>
        <w:t>um</w:t>
      </w:r>
      <w:r>
        <w:rPr>
          <w:rStyle w:val="Strong"/>
        </w:rPr>
        <w:t>:</w:t>
      </w:r>
      <w:r>
        <w:t xml:space="preserve"> </w:t>
      </w:r>
      <w:r w:rsidR="00B13B8F">
        <w:t>wood</w:t>
      </w:r>
    </w:p>
    <w:p w:rsidR="00965B86" w:rsidRDefault="00965B86" w:rsidP="00965B86">
      <w:pPr>
        <w:spacing w:after="0"/>
        <w:rPr>
          <w:b/>
          <w:bCs/>
        </w:rPr>
      </w:pPr>
      <w:r>
        <w:rPr>
          <w:rStyle w:val="Strong"/>
        </w:rPr>
        <w:t>Dimensions:</w:t>
      </w:r>
      <w:r>
        <w:t xml:space="preserve"> </w:t>
      </w:r>
      <w:r w:rsidR="003C0F8B">
        <w:t>H 23 in</w:t>
      </w:r>
    </w:p>
    <w:p w:rsidR="00965B86" w:rsidRDefault="00965B86" w:rsidP="00965B86">
      <w:pPr>
        <w:spacing w:after="0"/>
        <w:rPr>
          <w:rStyle w:val="Strong"/>
        </w:rPr>
      </w:pPr>
      <w:r>
        <w:rPr>
          <w:rStyle w:val="Strong"/>
        </w:rPr>
        <w:t xml:space="preserve">Weight:  </w:t>
      </w:r>
    </w:p>
    <w:p w:rsidR="00965B86" w:rsidRDefault="00965B86" w:rsidP="007C55CF">
      <w:pPr>
        <w:spacing w:after="0"/>
        <w:rPr>
          <w:rStyle w:val="Strong"/>
        </w:rPr>
      </w:pPr>
      <w:r>
        <w:rPr>
          <w:rStyle w:val="Strong"/>
        </w:rPr>
        <w:t>Condition:</w:t>
      </w:r>
      <w:r w:rsidR="007C55CF">
        <w:rPr>
          <w:rStyle w:val="Strong"/>
        </w:rPr>
        <w:t xml:space="preserve"> </w:t>
      </w:r>
      <w:r w:rsidR="007C55CF">
        <w:t>Condition is good. Both legs have been reattached. Minor insect damage, surface scrapes and erosion consistent with age and exposure to the elements.</w:t>
      </w:r>
    </w:p>
    <w:p w:rsidR="00965B86" w:rsidRDefault="00965B86" w:rsidP="00965B86">
      <w:pPr>
        <w:spacing w:after="0"/>
        <w:rPr>
          <w:b/>
          <w:bCs/>
        </w:rPr>
      </w:pPr>
      <w:r>
        <w:rPr>
          <w:rStyle w:val="Strong"/>
        </w:rPr>
        <w:t>Provenance:</w:t>
      </w:r>
      <w:r>
        <w:t xml:space="preserve"> </w:t>
      </w:r>
      <w:r w:rsidR="00B13B8F">
        <w:t>African Art Museum</w:t>
      </w:r>
    </w:p>
    <w:p w:rsidR="00965B86" w:rsidRDefault="00965B86" w:rsidP="00965B86">
      <w:pPr>
        <w:spacing w:after="0"/>
        <w:rPr>
          <w:b/>
          <w:bCs/>
        </w:rPr>
      </w:pPr>
      <w:r>
        <w:rPr>
          <w:b/>
          <w:bCs/>
        </w:rPr>
        <w:t>Discussion:</w:t>
      </w:r>
    </w:p>
    <w:p w:rsidR="00B13B8F" w:rsidRPr="003C0F8B" w:rsidRDefault="00B13B8F" w:rsidP="00B13B8F">
      <w:pPr>
        <w:ind w:firstLine="720"/>
      </w:pPr>
      <w:r w:rsidRPr="003C0F8B">
        <w:t xml:space="preserve">Historically the Fang were itinerant, and it is relatively recently that they have settled into this broad area. The migratory existence of the Fang prohibited the creation of ancestral shrines at gravesites. Instead, the remains of the important dead, in the form of the skull and other bones, were carried from place to place in a cylindrical bark box. The great rain forest region where the Fang settled is a plateau of middle altitude, cut by innumerable waters with falls and rapids rendering navigation for the most part impossible, and with a climate typically equatorial. Fang are principally hunters but also agriculturists. Their social structure is based on a clan, a group of individuals with a common ancestor, and on the family. </w:t>
      </w:r>
    </w:p>
    <w:p w:rsidR="00B13B8F" w:rsidRPr="003C0F8B" w:rsidRDefault="00B13B8F" w:rsidP="00B13B8F">
      <w:pPr>
        <w:ind w:firstLine="720"/>
      </w:pPr>
      <w:r w:rsidRPr="003C0F8B">
        <w:t xml:space="preserve">The ensemble of Fang peoples practice a cult devoted to ancestor lineages, the </w:t>
      </w:r>
      <w:proofErr w:type="spellStart"/>
      <w:r w:rsidRPr="003C0F8B">
        <w:rPr>
          <w:i/>
        </w:rPr>
        <w:t>bieri</w:t>
      </w:r>
      <w:proofErr w:type="spellEnd"/>
      <w:r w:rsidRPr="003C0F8B">
        <w:t xml:space="preserve">, whose aim is to both protect themselves from the deceased and to recruit their aid in matters of daily life. This familial cult does not monopolize the Fang’s religious universe, for it coexists with other beliefs and rituals of a more collective character. It is the </w:t>
      </w:r>
      <w:proofErr w:type="spellStart"/>
      <w:r w:rsidRPr="003C0F8B">
        <w:t>bieri</w:t>
      </w:r>
      <w:proofErr w:type="spellEnd"/>
      <w:r w:rsidRPr="003C0F8B">
        <w:t xml:space="preserve">, or ancestor sculpture, which has most obviously given rise to the making of remarkable wooden sculpture. The statuary of the Fang can be classified into three main groups: heads on long necks, half-figures and full figures, standing or seated. Carved with great simplicity, at the same time they exhibit a high degree of sophistication in the coordination of bulbous forms. The neck is often a massive cylindrical form. The arms have various positions: hands clasped in front of the body (sometimes holding an object); held in front of the chest or attached to it; hands resting on the knees in the seated figures. The navel is often exaggerated into a cylindrical form. Legs are short, stunted. Usually there is a domed, wide forehead and the eyebrows often form arcs with the nose. The eyes are often made of metal roundlets. The </w:t>
      </w:r>
      <w:proofErr w:type="spellStart"/>
      <w:r w:rsidRPr="003C0F8B">
        <w:t>bieri</w:t>
      </w:r>
      <w:proofErr w:type="spellEnd"/>
      <w:r w:rsidRPr="003C0F8B">
        <w:t xml:space="preserve"> would be consulted when the village was to change location, when a new crop was planted, during a palaver, or before going hunting, fishing, or to war. But once separated from the reliquary chest, the sculpted object would lose its sacred value and could be destroyed. The ritual consisted of prayers, libations, and sacrifices offered to the ancestor, whose scull would be rubbed with powder and paint each time. With its large head, long body, and short extremities, the Fang </w:t>
      </w:r>
      <w:proofErr w:type="spellStart"/>
      <w:r w:rsidRPr="003C0F8B">
        <w:t>bieri</w:t>
      </w:r>
      <w:proofErr w:type="spellEnd"/>
      <w:r w:rsidRPr="003C0F8B">
        <w:t xml:space="preserve"> had the proportion of a newborn, thus emphasizing the group’s continuity with its ancestor and with the three classes of the society: the “not-yet-born,” the living, and the dead. The relics were essentially skull fragments, or sometimes complete skulls, jawbones, teeth and small bones. The </w:t>
      </w:r>
      <w:proofErr w:type="spellStart"/>
      <w:r w:rsidRPr="003C0F8B">
        <w:t>bieri</w:t>
      </w:r>
      <w:proofErr w:type="spellEnd"/>
      <w:r w:rsidRPr="003C0F8B">
        <w:t xml:space="preserve"> also served for therapeutic rituals and, above all, for the initiation of young males during the great so festival.</w:t>
      </w:r>
    </w:p>
    <w:p w:rsidR="00B13B8F" w:rsidRPr="003C0F8B" w:rsidRDefault="00B13B8F" w:rsidP="00B13B8F">
      <w:pPr>
        <w:ind w:firstLine="720"/>
      </w:pPr>
      <w:r w:rsidRPr="003C0F8B">
        <w:t xml:space="preserve">The Fang used masks in their secret societies. The </w:t>
      </w:r>
      <w:proofErr w:type="spellStart"/>
      <w:r w:rsidRPr="003C0F8B">
        <w:t>ngil</w:t>
      </w:r>
      <w:proofErr w:type="spellEnd"/>
      <w:r w:rsidRPr="003C0F8B">
        <w:t xml:space="preserve"> (gorilla) masks were worn by members of a male society of the same name during the initiation of new members and the persecution of wrong-doers. Masqueraders, clad in raffia costumes and attended by helpers, would materialize in the village after dark, illuminated by flickering torchlight. Fang masks, such as those worn by itinerant troubadours and for hunting and punishing sorcerers, are painted white with facial features outlined in black. Typical are large, elongated masks covered with kaolin and featuring a face that was usually heart-shaped with a long, fine nose. Apparently it has been linked with the dead and ancestors, since white is their color. The </w:t>
      </w:r>
      <w:proofErr w:type="spellStart"/>
      <w:r w:rsidRPr="003C0F8B">
        <w:t>ngontang</w:t>
      </w:r>
      <w:proofErr w:type="spellEnd"/>
      <w:r w:rsidRPr="003C0F8B">
        <w:t xml:space="preserve"> dance society also used white masks, sometimes in the form of a four-sided helmet-mask with bulging forehead and eyebrows in heart-shaped arcs. The </w:t>
      </w:r>
      <w:proofErr w:type="spellStart"/>
      <w:r w:rsidRPr="003C0F8B">
        <w:t>ngontang</w:t>
      </w:r>
      <w:proofErr w:type="spellEnd"/>
      <w:r w:rsidRPr="003C0F8B">
        <w:t xml:space="preserve"> mask symbolizes a ‘young white girl’. The so, or red antelope was connected with an initiation that lasted several months; these masks sport long horns.</w:t>
      </w:r>
    </w:p>
    <w:p w:rsidR="00B13B8F" w:rsidRPr="003C0F8B" w:rsidRDefault="00B13B8F" w:rsidP="00B13B8F">
      <w:pPr>
        <w:ind w:firstLine="720"/>
      </w:pPr>
      <w:r w:rsidRPr="003C0F8B">
        <w:t>Musical instruments – like the harp, its ends sculpted into lovely figurines – allowed communication with the hereafter. Blacksmiths bellows, many quite beautiful, were sculpted in the shape of figures; there are also small metal disks featuring heads, called “passport-masks”, the Fang attached these to their arms.</w:t>
      </w:r>
    </w:p>
    <w:p w:rsidR="00B13B8F" w:rsidRDefault="00B13B8F" w:rsidP="00B13B8F">
      <w:pPr>
        <w:ind w:firstLine="720"/>
      </w:pPr>
      <w:r w:rsidRPr="003C0F8B">
        <w:t>Special spoons were carved and used to administer magically sustaining nourishment as part of traditional initiation rites. An individual man’s spoon was a preciously guarded possession that was carried on his person in a shoulder bag when he traveled and was placed on his tomb when he passed away.</w:t>
      </w:r>
    </w:p>
    <w:p w:rsidR="00B13B8F" w:rsidRDefault="00B13B8F" w:rsidP="00B13B8F">
      <w:pPr>
        <w:ind w:firstLine="720"/>
        <w:rPr>
          <w:rFonts w:eastAsia="Times New Roman"/>
          <w:color w:val="auto"/>
        </w:rPr>
      </w:pPr>
      <w:r>
        <w:rPr>
          <w:rFonts w:eastAsia="Times New Roman"/>
          <w:color w:val="auto"/>
        </w:rPr>
        <w:t>T</w:t>
      </w:r>
      <w:r w:rsidRPr="003C0F8B">
        <w:rPr>
          <w:rFonts w:eastAsia="Times New Roman"/>
          <w:color w:val="auto"/>
        </w:rPr>
        <w:t xml:space="preserve">raditional </w:t>
      </w:r>
      <w:r>
        <w:rPr>
          <w:rFonts w:eastAsia="Times New Roman"/>
          <w:color w:val="auto"/>
        </w:rPr>
        <w:t xml:space="preserve">Fang </w:t>
      </w:r>
      <w:r w:rsidRPr="003C0F8B">
        <w:rPr>
          <w:rFonts w:eastAsia="Times New Roman"/>
          <w:color w:val="auto"/>
        </w:rPr>
        <w:t>religion center</w:t>
      </w:r>
      <w:r>
        <w:rPr>
          <w:rFonts w:eastAsia="Times New Roman"/>
          <w:color w:val="auto"/>
        </w:rPr>
        <w:t>s</w:t>
      </w:r>
      <w:r w:rsidRPr="003C0F8B">
        <w:rPr>
          <w:rFonts w:eastAsia="Times New Roman"/>
          <w:color w:val="auto"/>
        </w:rPr>
        <w:t xml:space="preserve"> </w:t>
      </w:r>
      <w:r>
        <w:rPr>
          <w:rFonts w:eastAsia="Times New Roman"/>
          <w:color w:val="auto"/>
        </w:rPr>
        <w:t>on</w:t>
      </w:r>
      <w:r w:rsidRPr="003C0F8B">
        <w:rPr>
          <w:rFonts w:eastAsia="Times New Roman"/>
          <w:color w:val="auto"/>
        </w:rPr>
        <w:t xml:space="preserve"> ancestors who are believed to wield power in the afterlife as they did as living leaders of the community. The skulls and long bones of these men were believed to retain power and to have control over the well-being of the family. Usually the relics were kept hidden away from the uninitiated and women. </w:t>
      </w:r>
    </w:p>
    <w:p w:rsidR="00B13B8F" w:rsidRDefault="00B13B8F" w:rsidP="00965B86">
      <w:pPr>
        <w:spacing w:after="0"/>
        <w:rPr>
          <w:b/>
          <w:bCs/>
        </w:rPr>
      </w:pPr>
    </w:p>
    <w:p w:rsidR="00965B86" w:rsidRDefault="00965B86" w:rsidP="00965B86">
      <w:pPr>
        <w:spacing w:after="0"/>
        <w:rPr>
          <w:b/>
          <w:bCs/>
        </w:rPr>
      </w:pPr>
      <w:r>
        <w:rPr>
          <w:b/>
          <w:bCs/>
        </w:rPr>
        <w:t>References:</w:t>
      </w:r>
    </w:p>
    <w:p w:rsidR="007253AD" w:rsidRDefault="007253AD" w:rsidP="007253AD">
      <w:pPr>
        <w:spacing w:after="0" w:line="240" w:lineRule="auto"/>
        <w:rPr>
          <w:rFonts w:eastAsia="Times New Roman"/>
          <w:color w:val="auto"/>
        </w:rPr>
      </w:pPr>
      <w:proofErr w:type="spellStart"/>
      <w:r w:rsidRPr="007253AD">
        <w:rPr>
          <w:rFonts w:eastAsia="Times New Roman"/>
          <w:color w:val="auto"/>
        </w:rPr>
        <w:t>Aniakor</w:t>
      </w:r>
      <w:proofErr w:type="spellEnd"/>
      <w:r w:rsidRPr="007253AD">
        <w:rPr>
          <w:rFonts w:eastAsia="Times New Roman"/>
          <w:color w:val="auto"/>
        </w:rPr>
        <w:t xml:space="preserve">, C.C., 1998. </w:t>
      </w:r>
      <w:r w:rsidRPr="007253AD">
        <w:rPr>
          <w:rFonts w:eastAsia="Times New Roman"/>
          <w:i/>
          <w:iCs/>
          <w:color w:val="auto"/>
        </w:rPr>
        <w:t>Fang</w:t>
      </w:r>
      <w:r w:rsidRPr="007253AD">
        <w:rPr>
          <w:rFonts w:eastAsia="Times New Roman"/>
          <w:color w:val="auto"/>
        </w:rPr>
        <w:t>. The Rosen Publishing Group.</w:t>
      </w:r>
    </w:p>
    <w:p w:rsidR="007253AD" w:rsidRDefault="007253AD" w:rsidP="007253AD">
      <w:pPr>
        <w:spacing w:after="0" w:line="240" w:lineRule="auto"/>
        <w:rPr>
          <w:rFonts w:eastAsia="Times New Roman"/>
          <w:color w:val="auto"/>
        </w:rPr>
      </w:pPr>
    </w:p>
    <w:p w:rsidR="007253AD" w:rsidRPr="007253AD" w:rsidRDefault="007253AD" w:rsidP="007253AD">
      <w:pPr>
        <w:spacing w:after="0" w:line="240" w:lineRule="auto"/>
        <w:rPr>
          <w:rFonts w:eastAsia="Times New Roman"/>
          <w:color w:val="auto"/>
        </w:rPr>
      </w:pPr>
      <w:r w:rsidRPr="007253AD">
        <w:rPr>
          <w:rFonts w:eastAsia="Times New Roman"/>
          <w:color w:val="auto"/>
        </w:rPr>
        <w:t xml:space="preserve">Chamberlin, C., 1978. The migration of the Fang into central Gabon during the nineteenth century: A new interpretation. </w:t>
      </w:r>
      <w:r w:rsidRPr="007253AD">
        <w:rPr>
          <w:rFonts w:eastAsia="Times New Roman"/>
          <w:i/>
          <w:iCs/>
          <w:color w:val="auto"/>
        </w:rPr>
        <w:t>The International Journal of African Historical Studies</w:t>
      </w:r>
      <w:r w:rsidRPr="007253AD">
        <w:rPr>
          <w:rFonts w:eastAsia="Times New Roman"/>
          <w:color w:val="auto"/>
        </w:rPr>
        <w:t xml:space="preserve">, </w:t>
      </w:r>
      <w:r w:rsidRPr="007253AD">
        <w:rPr>
          <w:rFonts w:eastAsia="Times New Roman"/>
          <w:i/>
          <w:iCs/>
          <w:color w:val="auto"/>
        </w:rPr>
        <w:t>11</w:t>
      </w:r>
      <w:r w:rsidRPr="007253AD">
        <w:rPr>
          <w:rFonts w:eastAsia="Times New Roman"/>
          <w:color w:val="auto"/>
        </w:rPr>
        <w:t>(3), pp.429-456.</w:t>
      </w:r>
    </w:p>
    <w:p w:rsidR="007253AD" w:rsidRDefault="007253AD" w:rsidP="00965B86">
      <w:pPr>
        <w:spacing w:after="0"/>
        <w:rPr>
          <w:b/>
          <w:bCs/>
        </w:rPr>
      </w:pPr>
    </w:p>
    <w:p w:rsidR="0078149A" w:rsidRPr="0078149A" w:rsidRDefault="0078149A" w:rsidP="0078149A">
      <w:pPr>
        <w:spacing w:after="0" w:line="240" w:lineRule="auto"/>
        <w:rPr>
          <w:rFonts w:eastAsia="Times New Roman"/>
          <w:color w:val="auto"/>
        </w:rPr>
      </w:pPr>
      <w:r w:rsidRPr="0078149A">
        <w:rPr>
          <w:rFonts w:eastAsia="Times New Roman"/>
          <w:color w:val="auto"/>
        </w:rPr>
        <w:t xml:space="preserve">Cinnamon, J.M., 2006. Missionary expertise, social science, and the uses of ethnographic knowledge in colonial Gabon. </w:t>
      </w:r>
      <w:r w:rsidRPr="0078149A">
        <w:rPr>
          <w:rFonts w:eastAsia="Times New Roman"/>
          <w:i/>
          <w:iCs/>
          <w:color w:val="auto"/>
        </w:rPr>
        <w:t>History in Africa</w:t>
      </w:r>
      <w:r w:rsidRPr="0078149A">
        <w:rPr>
          <w:rFonts w:eastAsia="Times New Roman"/>
          <w:color w:val="auto"/>
        </w:rPr>
        <w:t xml:space="preserve">, </w:t>
      </w:r>
      <w:r w:rsidRPr="0078149A">
        <w:rPr>
          <w:rFonts w:eastAsia="Times New Roman"/>
          <w:i/>
          <w:iCs/>
          <w:color w:val="auto"/>
        </w:rPr>
        <w:t>33</w:t>
      </w:r>
      <w:r w:rsidRPr="0078149A">
        <w:rPr>
          <w:rFonts w:eastAsia="Times New Roman"/>
          <w:color w:val="auto"/>
        </w:rPr>
        <w:t>, pp.413-432.</w:t>
      </w:r>
    </w:p>
    <w:p w:rsidR="0078149A" w:rsidRDefault="0078149A" w:rsidP="00965B86">
      <w:pPr>
        <w:spacing w:after="0"/>
        <w:rPr>
          <w:b/>
          <w:bCs/>
        </w:rPr>
      </w:pPr>
    </w:p>
    <w:p w:rsidR="0078149A" w:rsidRDefault="0078149A" w:rsidP="0078149A">
      <w:pPr>
        <w:rPr>
          <w:b/>
        </w:rPr>
      </w:pPr>
      <w:proofErr w:type="spellStart"/>
      <w:r>
        <w:t>d'Azevedo</w:t>
      </w:r>
      <w:proofErr w:type="spellEnd"/>
      <w:r>
        <w:t xml:space="preserve">, W.L., 1973. </w:t>
      </w:r>
      <w:r>
        <w:rPr>
          <w:i/>
          <w:iCs/>
        </w:rPr>
        <w:t>The traditional artist in African societies</w:t>
      </w:r>
      <w:r>
        <w:t>. Indiana University Press.</w:t>
      </w:r>
    </w:p>
    <w:p w:rsidR="0078149A" w:rsidRDefault="0078149A" w:rsidP="00965B86">
      <w:pPr>
        <w:spacing w:after="0"/>
      </w:pPr>
    </w:p>
    <w:p w:rsidR="0078149A" w:rsidRPr="0078149A" w:rsidRDefault="0078149A" w:rsidP="0078149A">
      <w:pPr>
        <w:spacing w:after="0" w:line="240" w:lineRule="auto"/>
        <w:rPr>
          <w:rFonts w:eastAsia="Times New Roman"/>
          <w:color w:val="auto"/>
        </w:rPr>
      </w:pPr>
      <w:r w:rsidRPr="0078149A">
        <w:rPr>
          <w:rFonts w:eastAsia="Times New Roman"/>
          <w:color w:val="auto"/>
        </w:rPr>
        <w:t>Fernandez, J.W. and Fernandez, R.L., 2001. “Returning to the path”: the use of iboga [</w:t>
      </w:r>
      <w:proofErr w:type="spellStart"/>
      <w:r w:rsidRPr="0078149A">
        <w:rPr>
          <w:rFonts w:eastAsia="Times New Roman"/>
          <w:color w:val="auto"/>
        </w:rPr>
        <w:t>ine</w:t>
      </w:r>
      <w:proofErr w:type="spellEnd"/>
      <w:r w:rsidRPr="0078149A">
        <w:rPr>
          <w:rFonts w:eastAsia="Times New Roman"/>
          <w:color w:val="auto"/>
        </w:rPr>
        <w:t>] in an equatorial African ritual context and the binding of time, space, and social relationships.</w:t>
      </w:r>
    </w:p>
    <w:p w:rsidR="0078149A" w:rsidRDefault="0078149A" w:rsidP="00965B86">
      <w:pPr>
        <w:spacing w:after="0"/>
      </w:pPr>
    </w:p>
    <w:p w:rsidR="0078149A" w:rsidRDefault="0078149A">
      <w:r>
        <w:t xml:space="preserve">Fernandez, J.W., 1982. </w:t>
      </w:r>
      <w:proofErr w:type="spellStart"/>
      <w:r>
        <w:t>Bwiti</w:t>
      </w:r>
      <w:proofErr w:type="spellEnd"/>
      <w:r>
        <w:t>: An ethnography of the religious imagination in Africa.</w:t>
      </w:r>
    </w:p>
    <w:p w:rsidR="0078149A" w:rsidRPr="0078149A" w:rsidRDefault="0078149A" w:rsidP="0078149A">
      <w:pPr>
        <w:spacing w:after="0" w:line="240" w:lineRule="auto"/>
        <w:rPr>
          <w:rFonts w:eastAsia="Times New Roman"/>
          <w:color w:val="auto"/>
        </w:rPr>
      </w:pPr>
      <w:r w:rsidRPr="0078149A">
        <w:rPr>
          <w:rFonts w:eastAsia="Times New Roman"/>
          <w:color w:val="auto"/>
        </w:rPr>
        <w:t>Fernandez, J., 1979. The Feeling of Architectonic Form: Re-</w:t>
      </w:r>
      <w:proofErr w:type="spellStart"/>
      <w:r w:rsidRPr="0078149A">
        <w:rPr>
          <w:rFonts w:eastAsia="Times New Roman"/>
          <w:color w:val="auto"/>
        </w:rPr>
        <w:t>sidual</w:t>
      </w:r>
      <w:proofErr w:type="spellEnd"/>
      <w:r w:rsidRPr="0078149A">
        <w:rPr>
          <w:rFonts w:eastAsia="Times New Roman"/>
          <w:color w:val="auto"/>
        </w:rPr>
        <w:t xml:space="preserve"> and Emergent Qualities in Fang Cult and Culture. </w:t>
      </w:r>
      <w:r w:rsidRPr="0078149A">
        <w:rPr>
          <w:rFonts w:eastAsia="Times New Roman"/>
          <w:i/>
          <w:iCs/>
          <w:color w:val="auto"/>
        </w:rPr>
        <w:t>The Visual Arts, Plastic and Graphic. New York</w:t>
      </w:r>
      <w:r w:rsidRPr="0078149A">
        <w:rPr>
          <w:rFonts w:eastAsia="Times New Roman"/>
          <w:color w:val="auto"/>
        </w:rPr>
        <w:t>, pp.103-37.</w:t>
      </w:r>
    </w:p>
    <w:p w:rsidR="007253AD" w:rsidRDefault="007253AD" w:rsidP="007253AD">
      <w:pPr>
        <w:spacing w:after="0" w:line="240" w:lineRule="auto"/>
        <w:rPr>
          <w:rFonts w:eastAsia="Times New Roman"/>
          <w:color w:val="auto"/>
        </w:rPr>
      </w:pPr>
    </w:p>
    <w:p w:rsidR="007253AD" w:rsidRPr="007253AD" w:rsidRDefault="007253AD" w:rsidP="007253AD">
      <w:pPr>
        <w:spacing w:after="0" w:line="240" w:lineRule="auto"/>
        <w:rPr>
          <w:rFonts w:eastAsia="Times New Roman"/>
          <w:color w:val="auto"/>
        </w:rPr>
      </w:pPr>
      <w:r w:rsidRPr="007253AD">
        <w:rPr>
          <w:rFonts w:eastAsia="Times New Roman"/>
          <w:color w:val="auto"/>
        </w:rPr>
        <w:t xml:space="preserve">Fernandez, J.W. and Fernandez, R.L., 1975. Fang reliquary Art: its quantities and qualities. </w:t>
      </w:r>
      <w:r w:rsidRPr="007253AD">
        <w:rPr>
          <w:rFonts w:eastAsia="Times New Roman"/>
          <w:i/>
          <w:iCs/>
          <w:color w:val="auto"/>
        </w:rPr>
        <w:t xml:space="preserve">Cahiers </w:t>
      </w:r>
      <w:proofErr w:type="spellStart"/>
      <w:r w:rsidRPr="007253AD">
        <w:rPr>
          <w:rFonts w:eastAsia="Times New Roman"/>
          <w:i/>
          <w:iCs/>
          <w:color w:val="auto"/>
        </w:rPr>
        <w:t>d'études</w:t>
      </w:r>
      <w:proofErr w:type="spellEnd"/>
      <w:r w:rsidRPr="007253AD">
        <w:rPr>
          <w:rFonts w:eastAsia="Times New Roman"/>
          <w:i/>
          <w:iCs/>
          <w:color w:val="auto"/>
        </w:rPr>
        <w:t xml:space="preserve"> </w:t>
      </w:r>
      <w:proofErr w:type="spellStart"/>
      <w:r w:rsidRPr="007253AD">
        <w:rPr>
          <w:rFonts w:eastAsia="Times New Roman"/>
          <w:i/>
          <w:iCs/>
          <w:color w:val="auto"/>
        </w:rPr>
        <w:t>africaines</w:t>
      </w:r>
      <w:proofErr w:type="spellEnd"/>
      <w:r w:rsidRPr="007253AD">
        <w:rPr>
          <w:rFonts w:eastAsia="Times New Roman"/>
          <w:color w:val="auto"/>
        </w:rPr>
        <w:t xml:space="preserve">, </w:t>
      </w:r>
      <w:r w:rsidRPr="007253AD">
        <w:rPr>
          <w:rFonts w:eastAsia="Times New Roman"/>
          <w:i/>
          <w:iCs/>
          <w:color w:val="auto"/>
        </w:rPr>
        <w:t>15</w:t>
      </w:r>
      <w:r w:rsidRPr="007253AD">
        <w:rPr>
          <w:rFonts w:eastAsia="Times New Roman"/>
          <w:color w:val="auto"/>
        </w:rPr>
        <w:t>(Cahier 60), pp.723-746.</w:t>
      </w:r>
    </w:p>
    <w:p w:rsidR="0078149A" w:rsidRDefault="003F5520">
      <w:r>
        <w:br/>
      </w:r>
      <w:r w:rsidR="0078149A">
        <w:t xml:space="preserve">Fernandez, J., 1973. The exposition and imposition of order: artistic expression in Fang culture. </w:t>
      </w:r>
      <w:r w:rsidR="0078149A">
        <w:rPr>
          <w:i/>
          <w:iCs/>
        </w:rPr>
        <w:t>The traditional artist in African societies</w:t>
      </w:r>
      <w:r w:rsidR="0078149A">
        <w:t>, pp.194-220.</w:t>
      </w:r>
    </w:p>
    <w:p w:rsidR="0078149A" w:rsidRDefault="0078149A">
      <w:r>
        <w:t xml:space="preserve">Fernandez, J.W., 1966. Principles of opposition and vitality in Fang aesthetics. </w:t>
      </w:r>
      <w:r>
        <w:rPr>
          <w:i/>
          <w:iCs/>
        </w:rPr>
        <w:t>The Journal of Aesthetics and Art Criticism</w:t>
      </w:r>
      <w:r>
        <w:t xml:space="preserve">, </w:t>
      </w:r>
      <w:r>
        <w:rPr>
          <w:i/>
          <w:iCs/>
        </w:rPr>
        <w:t>25</w:t>
      </w:r>
      <w:r>
        <w:t>(1), pp.53-64.</w:t>
      </w:r>
    </w:p>
    <w:p w:rsidR="007253AD" w:rsidRDefault="007253AD"/>
    <w:p w:rsidR="0078149A" w:rsidRDefault="0078149A"/>
    <w:p w:rsidR="0078149A" w:rsidRPr="0078149A" w:rsidRDefault="0078149A" w:rsidP="0078149A">
      <w:pPr>
        <w:spacing w:after="0" w:line="240" w:lineRule="auto"/>
        <w:rPr>
          <w:rFonts w:eastAsia="Times New Roman"/>
          <w:color w:val="auto"/>
        </w:rPr>
      </w:pPr>
      <w:r w:rsidRPr="0078149A">
        <w:rPr>
          <w:rFonts w:eastAsia="Times New Roman"/>
          <w:color w:val="auto"/>
        </w:rPr>
        <w:t xml:space="preserve">Geertz, C. ed., 1972. </w:t>
      </w:r>
      <w:r w:rsidRPr="0078149A">
        <w:rPr>
          <w:rFonts w:eastAsia="Times New Roman"/>
          <w:i/>
          <w:iCs/>
          <w:color w:val="auto"/>
        </w:rPr>
        <w:t>Myth, symbol, and culture</w:t>
      </w:r>
      <w:r w:rsidRPr="0078149A">
        <w:rPr>
          <w:rFonts w:eastAsia="Times New Roman"/>
          <w:color w:val="auto"/>
        </w:rPr>
        <w:t>. Norton.</w:t>
      </w:r>
    </w:p>
    <w:p w:rsidR="0078149A" w:rsidRDefault="0078149A"/>
    <w:p w:rsidR="0078149A" w:rsidRDefault="0078149A">
      <w:proofErr w:type="spellStart"/>
      <w:r>
        <w:t>Gelabert</w:t>
      </w:r>
      <w:proofErr w:type="spellEnd"/>
      <w:r>
        <w:t xml:space="preserve">, L.P., </w:t>
      </w:r>
      <w:proofErr w:type="spellStart"/>
      <w:r>
        <w:t>Asouti</w:t>
      </w:r>
      <w:proofErr w:type="spellEnd"/>
      <w:r>
        <w:t xml:space="preserve">, E. and </w:t>
      </w:r>
      <w:proofErr w:type="spellStart"/>
      <w:r>
        <w:t>Martí</w:t>
      </w:r>
      <w:proofErr w:type="spellEnd"/>
      <w:r>
        <w:t xml:space="preserve">, E.A., 2011. The </w:t>
      </w:r>
      <w:proofErr w:type="spellStart"/>
      <w:r>
        <w:t>ethnoarchaeology</w:t>
      </w:r>
      <w:proofErr w:type="spellEnd"/>
      <w:r>
        <w:t xml:space="preserve"> of firewood management in the Fang villages of Equatorial Guinea, central Africa: implications for the interpretation of wood fuel remains from archaeological sites. </w:t>
      </w:r>
      <w:r>
        <w:rPr>
          <w:i/>
          <w:iCs/>
        </w:rPr>
        <w:t>Journal of Anthropological Archaeology</w:t>
      </w:r>
      <w:r>
        <w:t xml:space="preserve">, </w:t>
      </w:r>
      <w:r>
        <w:rPr>
          <w:i/>
          <w:iCs/>
        </w:rPr>
        <w:t>30</w:t>
      </w:r>
      <w:r>
        <w:t>(3), pp.375-384.</w:t>
      </w:r>
    </w:p>
    <w:p w:rsidR="007253AD" w:rsidRDefault="0078149A">
      <w:proofErr w:type="spellStart"/>
      <w:r>
        <w:t>Guyer</w:t>
      </w:r>
      <w:proofErr w:type="spellEnd"/>
      <w:r>
        <w:t xml:space="preserve">, J.I. and </w:t>
      </w:r>
      <w:proofErr w:type="spellStart"/>
      <w:r>
        <w:t>Belinga</w:t>
      </w:r>
      <w:proofErr w:type="spellEnd"/>
      <w:r>
        <w:t xml:space="preserve">, S.M.E., 1995. Wealth in people as wealth in knowledge: Accumulation and composition in Equatorial Africa. </w:t>
      </w:r>
      <w:r>
        <w:rPr>
          <w:i/>
          <w:iCs/>
        </w:rPr>
        <w:t>The Journal of African History</w:t>
      </w:r>
      <w:r>
        <w:t xml:space="preserve">, </w:t>
      </w:r>
      <w:r>
        <w:rPr>
          <w:i/>
          <w:iCs/>
        </w:rPr>
        <w:t>36</w:t>
      </w:r>
      <w:r>
        <w:t>(1), pp.91-120.</w:t>
      </w:r>
    </w:p>
    <w:p w:rsidR="007253AD" w:rsidRDefault="007253AD" w:rsidP="00A60A69">
      <w:pPr>
        <w:spacing w:after="0" w:line="240" w:lineRule="auto"/>
        <w:rPr>
          <w:rFonts w:eastAsia="Times New Roman"/>
          <w:color w:val="auto"/>
        </w:rPr>
      </w:pPr>
      <w:r w:rsidRPr="007253AD">
        <w:rPr>
          <w:rFonts w:eastAsia="Times New Roman"/>
          <w:color w:val="auto"/>
        </w:rPr>
        <w:t xml:space="preserve">Holden, C.J. and Mace, R., 2003. Spread of cattle led to the loss of matrilineal descent in Africa: a </w:t>
      </w:r>
      <w:proofErr w:type="spellStart"/>
      <w:r w:rsidRPr="007253AD">
        <w:rPr>
          <w:rFonts w:eastAsia="Times New Roman"/>
          <w:color w:val="auto"/>
        </w:rPr>
        <w:t>coevolutionary</w:t>
      </w:r>
      <w:proofErr w:type="spellEnd"/>
      <w:r w:rsidRPr="007253AD">
        <w:rPr>
          <w:rFonts w:eastAsia="Times New Roman"/>
          <w:color w:val="auto"/>
        </w:rPr>
        <w:t xml:space="preserve"> analysis. </w:t>
      </w:r>
      <w:r w:rsidRPr="007253AD">
        <w:rPr>
          <w:rFonts w:eastAsia="Times New Roman"/>
          <w:i/>
          <w:iCs/>
          <w:color w:val="auto"/>
        </w:rPr>
        <w:t>Proceedings of the Royal Society of London B: Biological Sciences</w:t>
      </w:r>
      <w:r w:rsidRPr="007253AD">
        <w:rPr>
          <w:rFonts w:eastAsia="Times New Roman"/>
          <w:color w:val="auto"/>
        </w:rPr>
        <w:t xml:space="preserve">, </w:t>
      </w:r>
      <w:r w:rsidRPr="007253AD">
        <w:rPr>
          <w:rFonts w:eastAsia="Times New Roman"/>
          <w:i/>
          <w:iCs/>
          <w:color w:val="auto"/>
        </w:rPr>
        <w:t>270</w:t>
      </w:r>
      <w:r w:rsidRPr="007253AD">
        <w:rPr>
          <w:rFonts w:eastAsia="Times New Roman"/>
          <w:color w:val="auto"/>
        </w:rPr>
        <w:t>(1532), pp.2425-2433.</w:t>
      </w:r>
    </w:p>
    <w:p w:rsidR="00A60A69" w:rsidRPr="00A60A69" w:rsidRDefault="00A60A69" w:rsidP="00A60A69">
      <w:pPr>
        <w:spacing w:after="0" w:line="240" w:lineRule="auto"/>
        <w:rPr>
          <w:rFonts w:eastAsia="Times New Roman"/>
          <w:color w:val="auto"/>
        </w:rPr>
      </w:pPr>
    </w:p>
    <w:p w:rsidR="007253AD" w:rsidRDefault="007253AD" w:rsidP="007253AD">
      <w:pPr>
        <w:spacing w:after="0" w:line="240" w:lineRule="auto"/>
        <w:rPr>
          <w:rFonts w:eastAsia="Times New Roman"/>
          <w:color w:val="auto"/>
          <w:lang w:val="fr-FR"/>
        </w:rPr>
      </w:pPr>
      <w:r w:rsidRPr="007253AD">
        <w:rPr>
          <w:rFonts w:eastAsia="Times New Roman"/>
          <w:color w:val="auto"/>
          <w:lang w:val="fr-FR"/>
        </w:rPr>
        <w:t xml:space="preserve">Huchet, B.M., 1993. Els </w:t>
      </w:r>
      <w:proofErr w:type="spellStart"/>
      <w:r w:rsidRPr="007253AD">
        <w:rPr>
          <w:rFonts w:eastAsia="Times New Roman"/>
          <w:color w:val="auto"/>
          <w:lang w:val="fr-FR"/>
        </w:rPr>
        <w:t>Tatuatges</w:t>
      </w:r>
      <w:proofErr w:type="spellEnd"/>
      <w:r w:rsidRPr="007253AD">
        <w:rPr>
          <w:rFonts w:eastAsia="Times New Roman"/>
          <w:color w:val="auto"/>
          <w:lang w:val="fr-FR"/>
        </w:rPr>
        <w:t xml:space="preserve"> </w:t>
      </w:r>
      <w:proofErr w:type="spellStart"/>
      <w:r w:rsidRPr="007253AD">
        <w:rPr>
          <w:rFonts w:eastAsia="Times New Roman"/>
          <w:color w:val="auto"/>
          <w:lang w:val="fr-FR"/>
        </w:rPr>
        <w:t>dels</w:t>
      </w:r>
      <w:proofErr w:type="spellEnd"/>
      <w:r w:rsidRPr="007253AD">
        <w:rPr>
          <w:rFonts w:eastAsia="Times New Roman"/>
          <w:color w:val="auto"/>
          <w:lang w:val="fr-FR"/>
        </w:rPr>
        <w:t xml:space="preserve"> Fang de l'</w:t>
      </w:r>
      <w:proofErr w:type="spellStart"/>
      <w:r w:rsidRPr="007253AD">
        <w:rPr>
          <w:rFonts w:eastAsia="Times New Roman"/>
          <w:color w:val="auto"/>
          <w:lang w:val="fr-FR"/>
        </w:rPr>
        <w:t>Africa</w:t>
      </w:r>
      <w:proofErr w:type="spellEnd"/>
      <w:r w:rsidRPr="007253AD">
        <w:rPr>
          <w:rFonts w:eastAsia="Times New Roman"/>
          <w:color w:val="auto"/>
          <w:lang w:val="fr-FR"/>
        </w:rPr>
        <w:t xml:space="preserve"> Occidental.</w:t>
      </w:r>
    </w:p>
    <w:p w:rsidR="007253AD" w:rsidRDefault="007253AD" w:rsidP="007253AD">
      <w:pPr>
        <w:spacing w:after="0" w:line="240" w:lineRule="auto"/>
        <w:rPr>
          <w:rFonts w:eastAsia="Times New Roman"/>
          <w:color w:val="auto"/>
          <w:lang w:val="fr-FR"/>
        </w:rPr>
      </w:pPr>
    </w:p>
    <w:p w:rsidR="00A60A69" w:rsidRDefault="00A60A69" w:rsidP="007253AD">
      <w:pPr>
        <w:spacing w:after="0" w:line="240" w:lineRule="auto"/>
        <w:rPr>
          <w:rFonts w:eastAsia="Times New Roman"/>
          <w:lang w:val="fr-FR"/>
        </w:rPr>
      </w:pPr>
      <w:proofErr w:type="spellStart"/>
      <w:r w:rsidRPr="009B08B1">
        <w:rPr>
          <w:rFonts w:eastAsia="Times New Roman"/>
          <w:lang w:val="fr-FR"/>
        </w:rPr>
        <w:t>Mba-Abessole</w:t>
      </w:r>
      <w:proofErr w:type="spellEnd"/>
      <w:r w:rsidRPr="009B08B1">
        <w:rPr>
          <w:rFonts w:eastAsia="Times New Roman"/>
          <w:lang w:val="fr-FR"/>
        </w:rPr>
        <w:t>, Paul. 2</w:t>
      </w:r>
      <w:r>
        <w:rPr>
          <w:rFonts w:eastAsia="Times New Roman"/>
          <w:lang w:val="fr-FR"/>
        </w:rPr>
        <w:t xml:space="preserve">006. </w:t>
      </w:r>
      <w:r w:rsidRPr="009B08B1">
        <w:rPr>
          <w:rFonts w:eastAsia="Times New Roman"/>
          <w:lang w:val="fr-FR"/>
        </w:rPr>
        <w:t>Aux sources de la culture fang</w:t>
      </w:r>
      <w:r>
        <w:rPr>
          <w:rFonts w:eastAsia="Times New Roman"/>
          <w:lang w:val="fr-FR"/>
        </w:rPr>
        <w:t xml:space="preserve">. </w:t>
      </w:r>
      <w:proofErr w:type="gramStart"/>
      <w:r>
        <w:rPr>
          <w:rFonts w:eastAsia="Times New Roman"/>
          <w:lang w:val="fr-FR"/>
        </w:rPr>
        <w:t>Paris</w:t>
      </w:r>
      <w:r w:rsidRPr="009B08B1">
        <w:rPr>
          <w:rFonts w:eastAsia="Times New Roman"/>
          <w:lang w:val="fr-FR"/>
        </w:rPr>
        <w:t>:</w:t>
      </w:r>
      <w:proofErr w:type="gramEnd"/>
      <w:r w:rsidRPr="009B08B1">
        <w:rPr>
          <w:rFonts w:eastAsia="Times New Roman"/>
          <w:lang w:val="fr-FR"/>
        </w:rPr>
        <w:t xml:space="preserve"> </w:t>
      </w:r>
      <w:proofErr w:type="spellStart"/>
      <w:r w:rsidRPr="009B08B1">
        <w:rPr>
          <w:rFonts w:eastAsia="Times New Roman"/>
          <w:lang w:val="fr-FR"/>
        </w:rPr>
        <w:t>L'Harmattan</w:t>
      </w:r>
      <w:proofErr w:type="spellEnd"/>
    </w:p>
    <w:p w:rsidR="00A60A69" w:rsidRPr="007253AD" w:rsidRDefault="00A60A69" w:rsidP="007253AD">
      <w:pPr>
        <w:spacing w:after="0" w:line="240" w:lineRule="auto"/>
        <w:rPr>
          <w:rFonts w:eastAsia="Times New Roman"/>
          <w:color w:val="auto"/>
          <w:lang w:val="fr-FR"/>
        </w:rPr>
      </w:pPr>
    </w:p>
    <w:p w:rsidR="007253AD" w:rsidRPr="007253AD" w:rsidRDefault="007253AD" w:rsidP="007253AD">
      <w:pPr>
        <w:spacing w:after="0" w:line="240" w:lineRule="auto"/>
        <w:rPr>
          <w:rFonts w:eastAsia="Times New Roman"/>
          <w:color w:val="auto"/>
        </w:rPr>
      </w:pPr>
      <w:r w:rsidRPr="007253AD">
        <w:rPr>
          <w:rFonts w:eastAsia="Times New Roman"/>
          <w:color w:val="auto"/>
        </w:rPr>
        <w:t xml:space="preserve">Murphy, W.P., 1998. The sublime dance of Mende politics: An African aesthetic of charismatic power. </w:t>
      </w:r>
      <w:r w:rsidRPr="007253AD">
        <w:rPr>
          <w:rFonts w:eastAsia="Times New Roman"/>
          <w:i/>
          <w:iCs/>
          <w:color w:val="auto"/>
        </w:rPr>
        <w:t>American Ethnologist</w:t>
      </w:r>
      <w:r w:rsidRPr="007253AD">
        <w:rPr>
          <w:rFonts w:eastAsia="Times New Roman"/>
          <w:color w:val="auto"/>
        </w:rPr>
        <w:t xml:space="preserve">, </w:t>
      </w:r>
      <w:r w:rsidRPr="007253AD">
        <w:rPr>
          <w:rFonts w:eastAsia="Times New Roman"/>
          <w:i/>
          <w:iCs/>
          <w:color w:val="auto"/>
        </w:rPr>
        <w:t>25</w:t>
      </w:r>
      <w:r w:rsidRPr="007253AD">
        <w:rPr>
          <w:rFonts w:eastAsia="Times New Roman"/>
          <w:color w:val="auto"/>
        </w:rPr>
        <w:t>(4), pp.563-582.</w:t>
      </w:r>
    </w:p>
    <w:p w:rsidR="007253AD" w:rsidRDefault="007253AD">
      <w:pPr>
        <w:rPr>
          <w:b/>
        </w:rPr>
      </w:pPr>
    </w:p>
    <w:p w:rsidR="00DA1461" w:rsidRDefault="00DA1461">
      <w:pPr>
        <w:rPr>
          <w:b/>
        </w:rPr>
      </w:pPr>
      <w:proofErr w:type="spellStart"/>
      <w:r>
        <w:rPr>
          <w:rFonts w:eastAsia="Times New Roman"/>
          <w:lang w:val="fr-FR"/>
        </w:rPr>
        <w:t>Nguema-Obam</w:t>
      </w:r>
      <w:proofErr w:type="spellEnd"/>
      <w:r>
        <w:rPr>
          <w:rFonts w:eastAsia="Times New Roman"/>
          <w:lang w:val="fr-FR"/>
        </w:rPr>
        <w:t xml:space="preserve">, Paulin. 1983. </w:t>
      </w:r>
      <w:r w:rsidRPr="009B08B1">
        <w:rPr>
          <w:rFonts w:eastAsia="Times New Roman"/>
          <w:lang w:val="fr-FR"/>
        </w:rPr>
        <w:t>Aspects de la religion fang : essai d'interprétation de la formule de bénédiction</w:t>
      </w:r>
      <w:r>
        <w:rPr>
          <w:rFonts w:eastAsia="Times New Roman"/>
          <w:lang w:val="fr-FR"/>
        </w:rPr>
        <w:t xml:space="preserve">. </w:t>
      </w:r>
      <w:proofErr w:type="gramStart"/>
      <w:r w:rsidRPr="009B08B1">
        <w:rPr>
          <w:rFonts w:eastAsia="Times New Roman"/>
        </w:rPr>
        <w:t>Paris :</w:t>
      </w:r>
      <w:proofErr w:type="gramEnd"/>
      <w:r w:rsidRPr="009B08B1">
        <w:rPr>
          <w:rFonts w:eastAsia="Times New Roman"/>
        </w:rPr>
        <w:t xml:space="preserve"> A.C.C.T. : </w:t>
      </w:r>
      <w:proofErr w:type="spellStart"/>
      <w:r w:rsidRPr="009B08B1">
        <w:rPr>
          <w:rFonts w:eastAsia="Times New Roman"/>
        </w:rPr>
        <w:t>Karthala</w:t>
      </w:r>
      <w:proofErr w:type="spellEnd"/>
      <w:r>
        <w:rPr>
          <w:rFonts w:eastAsia="Times New Roman"/>
        </w:rPr>
        <w:t>.</w:t>
      </w:r>
    </w:p>
    <w:p w:rsidR="00DA1461" w:rsidRDefault="00DA1461">
      <w:pPr>
        <w:rPr>
          <w:rFonts w:eastAsia="Times New Roman"/>
        </w:rPr>
      </w:pPr>
      <w:proofErr w:type="spellStart"/>
      <w:r w:rsidRPr="009B08B1">
        <w:rPr>
          <w:rFonts w:eastAsia="Times New Roman"/>
        </w:rPr>
        <w:t>Świderski</w:t>
      </w:r>
      <w:proofErr w:type="spellEnd"/>
      <w:r w:rsidRPr="009B08B1">
        <w:rPr>
          <w:rFonts w:eastAsia="Times New Roman"/>
        </w:rPr>
        <w:t>, Stanislaw</w:t>
      </w:r>
      <w:r w:rsidRPr="00DA1461">
        <w:rPr>
          <w:rFonts w:eastAsia="Times New Roman"/>
        </w:rPr>
        <w:t xml:space="preserve">. 1989. </w:t>
      </w:r>
      <w:r w:rsidRPr="009B08B1">
        <w:rPr>
          <w:rFonts w:eastAsia="Times New Roman"/>
        </w:rPr>
        <w:t xml:space="preserve">La religion </w:t>
      </w:r>
      <w:proofErr w:type="spellStart"/>
      <w:r w:rsidRPr="009B08B1">
        <w:rPr>
          <w:rFonts w:eastAsia="Times New Roman"/>
        </w:rPr>
        <w:t>Bouiti</w:t>
      </w:r>
      <w:proofErr w:type="spellEnd"/>
      <w:r w:rsidRPr="00DA1461">
        <w:rPr>
          <w:rFonts w:eastAsia="Times New Roman"/>
        </w:rPr>
        <w:t>. Ottawa</w:t>
      </w:r>
      <w:r>
        <w:rPr>
          <w:rFonts w:eastAsia="Times New Roman"/>
        </w:rPr>
        <w:t>; New York</w:t>
      </w:r>
      <w:r w:rsidRPr="009B08B1">
        <w:rPr>
          <w:rFonts w:eastAsia="Times New Roman"/>
        </w:rPr>
        <w:t xml:space="preserve">: </w:t>
      </w:r>
      <w:proofErr w:type="spellStart"/>
      <w:r w:rsidRPr="009B08B1">
        <w:rPr>
          <w:rFonts w:eastAsia="Times New Roman"/>
        </w:rPr>
        <w:t>Legas</w:t>
      </w:r>
      <w:proofErr w:type="spellEnd"/>
      <w:r>
        <w:rPr>
          <w:rFonts w:eastAsia="Times New Roman"/>
        </w:rPr>
        <w:t>.</w:t>
      </w:r>
    </w:p>
    <w:p w:rsidR="00DA1461" w:rsidRPr="00DA1461" w:rsidRDefault="00DA1461">
      <w:pPr>
        <w:rPr>
          <w:b/>
        </w:rPr>
      </w:pPr>
      <w:r w:rsidRPr="009B08B1">
        <w:rPr>
          <w:rFonts w:eastAsia="Times New Roman"/>
          <w:lang w:val="fr-FR"/>
        </w:rPr>
        <w:t>Trilles, H. 1</w:t>
      </w:r>
      <w:r>
        <w:rPr>
          <w:rFonts w:eastAsia="Times New Roman"/>
          <w:lang w:val="fr-FR"/>
        </w:rPr>
        <w:t xml:space="preserve">912. </w:t>
      </w:r>
      <w:r w:rsidRPr="009B08B1">
        <w:rPr>
          <w:rFonts w:eastAsia="Times New Roman"/>
          <w:lang w:val="fr-FR"/>
        </w:rPr>
        <w:t xml:space="preserve">Le totémisme chez les </w:t>
      </w:r>
      <w:proofErr w:type="spellStart"/>
      <w:r w:rsidRPr="009B08B1">
        <w:rPr>
          <w:rFonts w:eastAsia="Times New Roman"/>
          <w:lang w:val="fr-FR"/>
        </w:rPr>
        <w:t>Fâṅ</w:t>
      </w:r>
      <w:proofErr w:type="spellEnd"/>
      <w:r>
        <w:rPr>
          <w:rFonts w:eastAsia="Times New Roman"/>
          <w:lang w:val="fr-FR"/>
        </w:rPr>
        <w:t xml:space="preserve">. </w:t>
      </w:r>
      <w:r w:rsidRPr="009B08B1">
        <w:rPr>
          <w:rFonts w:eastAsia="Times New Roman"/>
          <w:lang w:val="fr-FR"/>
        </w:rPr>
        <w:t xml:space="preserve">Münster </w:t>
      </w:r>
      <w:proofErr w:type="spellStart"/>
      <w:r w:rsidRPr="009B08B1">
        <w:rPr>
          <w:rFonts w:eastAsia="Times New Roman"/>
          <w:lang w:val="fr-FR"/>
        </w:rPr>
        <w:t>i.W</w:t>
      </w:r>
      <w:proofErr w:type="spellEnd"/>
      <w:r w:rsidRPr="009B08B1">
        <w:rPr>
          <w:rFonts w:eastAsia="Times New Roman"/>
          <w:lang w:val="fr-FR"/>
        </w:rPr>
        <w:t xml:space="preserve">., </w:t>
      </w:r>
      <w:proofErr w:type="spellStart"/>
      <w:r w:rsidRPr="009B08B1">
        <w:rPr>
          <w:rFonts w:eastAsia="Times New Roman"/>
          <w:lang w:val="fr-FR"/>
        </w:rPr>
        <w:t>Aschendorff</w:t>
      </w:r>
      <w:proofErr w:type="spellEnd"/>
      <w:r>
        <w:rPr>
          <w:rFonts w:eastAsia="Times New Roman"/>
          <w:lang w:val="fr-FR"/>
        </w:rPr>
        <w:t>.</w:t>
      </w:r>
    </w:p>
    <w:p w:rsidR="007253AD" w:rsidRDefault="007253AD" w:rsidP="00DA1461">
      <w:pPr>
        <w:spacing w:after="0" w:line="240" w:lineRule="auto"/>
        <w:rPr>
          <w:rFonts w:eastAsia="Times New Roman"/>
          <w:color w:val="auto"/>
        </w:rPr>
      </w:pPr>
      <w:r w:rsidRPr="007253AD">
        <w:rPr>
          <w:rFonts w:eastAsia="Times New Roman"/>
          <w:color w:val="auto"/>
        </w:rPr>
        <w:t xml:space="preserve">Van </w:t>
      </w:r>
      <w:proofErr w:type="spellStart"/>
      <w:r w:rsidRPr="007253AD">
        <w:rPr>
          <w:rFonts w:eastAsia="Times New Roman"/>
          <w:color w:val="auto"/>
        </w:rPr>
        <w:t>Damme</w:t>
      </w:r>
      <w:proofErr w:type="spellEnd"/>
      <w:r w:rsidRPr="007253AD">
        <w:rPr>
          <w:rFonts w:eastAsia="Times New Roman"/>
          <w:color w:val="auto"/>
        </w:rPr>
        <w:t xml:space="preserve">, W., 2011. </w:t>
      </w:r>
      <w:r w:rsidRPr="007253AD">
        <w:rPr>
          <w:rFonts w:eastAsia="Times New Roman"/>
          <w:i/>
          <w:iCs/>
          <w:color w:val="auto"/>
        </w:rPr>
        <w:t>Cultural encounters: Western scholarship and Fang statuary from Equatorial Africa</w:t>
      </w:r>
      <w:r w:rsidRPr="007253AD">
        <w:rPr>
          <w:rFonts w:eastAsia="Times New Roman"/>
          <w:color w:val="auto"/>
        </w:rPr>
        <w:t>. Tilburg University.</w:t>
      </w:r>
    </w:p>
    <w:p w:rsidR="00DA1461" w:rsidRPr="00DA1461" w:rsidRDefault="00DA1461" w:rsidP="00DA1461">
      <w:pPr>
        <w:spacing w:after="0" w:line="240" w:lineRule="auto"/>
        <w:rPr>
          <w:rFonts w:eastAsia="Times New Roman"/>
          <w:color w:val="auto"/>
        </w:rPr>
      </w:pPr>
    </w:p>
    <w:p w:rsidR="0078149A" w:rsidRDefault="007253AD" w:rsidP="00DA1461">
      <w:pPr>
        <w:spacing w:after="0" w:line="240" w:lineRule="auto"/>
        <w:rPr>
          <w:rFonts w:eastAsia="Times New Roman"/>
          <w:color w:val="auto"/>
        </w:rPr>
      </w:pPr>
      <w:r w:rsidRPr="007253AD">
        <w:rPr>
          <w:rFonts w:eastAsia="Times New Roman"/>
          <w:color w:val="auto"/>
        </w:rPr>
        <w:t xml:space="preserve">van der Veen, L.J., 2007, September. The origins of the Fang: language, culture and genes. In </w:t>
      </w:r>
      <w:r w:rsidRPr="007253AD">
        <w:rPr>
          <w:rFonts w:eastAsia="Times New Roman"/>
          <w:i/>
          <w:iCs/>
          <w:color w:val="auto"/>
        </w:rPr>
        <w:t xml:space="preserve">Center for Language and Cognition </w:t>
      </w:r>
      <w:proofErr w:type="spellStart"/>
      <w:r w:rsidRPr="007253AD">
        <w:rPr>
          <w:rFonts w:eastAsia="Times New Roman"/>
          <w:i/>
          <w:iCs/>
          <w:color w:val="auto"/>
        </w:rPr>
        <w:t>Linquistics</w:t>
      </w:r>
      <w:proofErr w:type="spellEnd"/>
      <w:r w:rsidRPr="007253AD">
        <w:rPr>
          <w:rFonts w:eastAsia="Times New Roman"/>
          <w:i/>
          <w:iCs/>
          <w:color w:val="auto"/>
        </w:rPr>
        <w:t xml:space="preserve"> Colloquium</w:t>
      </w:r>
      <w:r w:rsidRPr="007253AD">
        <w:rPr>
          <w:rFonts w:eastAsia="Times New Roman"/>
          <w:color w:val="auto"/>
        </w:rPr>
        <w:t>.</w:t>
      </w:r>
    </w:p>
    <w:p w:rsidR="00DA1461" w:rsidRPr="00DA1461" w:rsidRDefault="00DA1461" w:rsidP="00DA1461">
      <w:pPr>
        <w:spacing w:after="0" w:line="240" w:lineRule="auto"/>
        <w:rPr>
          <w:rFonts w:eastAsia="Times New Roman"/>
          <w:color w:val="auto"/>
        </w:rPr>
      </w:pPr>
      <w:bookmarkStart w:id="0" w:name="_GoBack"/>
      <w:bookmarkEnd w:id="0"/>
    </w:p>
    <w:p w:rsidR="007253AD" w:rsidRPr="007253AD" w:rsidRDefault="007253AD" w:rsidP="007253AD">
      <w:pPr>
        <w:spacing w:after="0" w:line="240" w:lineRule="auto"/>
        <w:rPr>
          <w:rFonts w:eastAsia="Times New Roman"/>
          <w:color w:val="auto"/>
        </w:rPr>
      </w:pPr>
      <w:proofErr w:type="spellStart"/>
      <w:r w:rsidRPr="007253AD">
        <w:rPr>
          <w:rFonts w:eastAsia="Times New Roman"/>
          <w:color w:val="auto"/>
        </w:rPr>
        <w:t>Vansina</w:t>
      </w:r>
      <w:proofErr w:type="spellEnd"/>
      <w:r w:rsidRPr="007253AD">
        <w:rPr>
          <w:rFonts w:eastAsia="Times New Roman"/>
          <w:color w:val="auto"/>
        </w:rPr>
        <w:t>, J., 1984. Fang Religious Experience.</w:t>
      </w:r>
    </w:p>
    <w:p w:rsidR="007253AD" w:rsidRDefault="007253AD">
      <w:pPr>
        <w:rPr>
          <w:b/>
        </w:rPr>
      </w:pPr>
    </w:p>
    <w:p w:rsidR="00D45905" w:rsidRPr="00867783" w:rsidRDefault="003C0F8B">
      <w:pPr>
        <w:rPr>
          <w:b/>
        </w:rPr>
      </w:pPr>
      <w:r w:rsidRPr="00867783">
        <w:rPr>
          <w:b/>
        </w:rPr>
        <w:t>Appendix:</w:t>
      </w:r>
    </w:p>
    <w:p w:rsidR="003F5520" w:rsidRPr="00D45905" w:rsidRDefault="003F5520">
      <w:pPr>
        <w:rPr>
          <w:lang w:val="fr-FR"/>
        </w:rPr>
      </w:pPr>
      <w:r w:rsidRPr="00D45905">
        <w:rPr>
          <w:lang w:val="fr-FR"/>
        </w:rPr>
        <w:t>$850</w:t>
      </w:r>
    </w:p>
    <w:sectPr w:rsidR="003F5520" w:rsidRPr="00D45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520"/>
    <w:rsid w:val="00151F1C"/>
    <w:rsid w:val="003C0F8B"/>
    <w:rsid w:val="003F5520"/>
    <w:rsid w:val="00680238"/>
    <w:rsid w:val="007253AD"/>
    <w:rsid w:val="0078149A"/>
    <w:rsid w:val="007C55CF"/>
    <w:rsid w:val="00867783"/>
    <w:rsid w:val="00965B86"/>
    <w:rsid w:val="00A60547"/>
    <w:rsid w:val="00A60A69"/>
    <w:rsid w:val="00B13B8F"/>
    <w:rsid w:val="00D45905"/>
    <w:rsid w:val="00DA1461"/>
    <w:rsid w:val="00F75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1BAF"/>
  <w15:chartTrackingRefBased/>
  <w15:docId w15:val="{CF2CE349-1348-467A-AE1B-F5E46F4C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65B86"/>
    <w:pPr>
      <w:spacing w:before="100" w:beforeAutospacing="1" w:after="100" w:afterAutospacing="1" w:line="240" w:lineRule="auto"/>
      <w:outlineLvl w:val="1"/>
    </w:pPr>
    <w:rPr>
      <w:rFonts w:eastAsia="Times New Roman"/>
      <w:b/>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965B86"/>
    <w:rPr>
      <w:b/>
      <w:bCs/>
    </w:rPr>
  </w:style>
  <w:style w:type="character" w:customStyle="1" w:styleId="Heading2Char">
    <w:name w:val="Heading 2 Char"/>
    <w:basedOn w:val="DefaultParagraphFont"/>
    <w:link w:val="Heading2"/>
    <w:uiPriority w:val="9"/>
    <w:rsid w:val="00965B86"/>
    <w:rPr>
      <w:rFonts w:eastAsia="Times New Roman"/>
      <w:b/>
      <w:color w:val="auto"/>
      <w:sz w:val="36"/>
      <w:szCs w:val="36"/>
    </w:rPr>
  </w:style>
  <w:style w:type="paragraph" w:styleId="NormalWeb">
    <w:name w:val="Normal (Web)"/>
    <w:basedOn w:val="Normal"/>
    <w:uiPriority w:val="99"/>
    <w:semiHidden/>
    <w:unhideWhenUsed/>
    <w:rsid w:val="00965B86"/>
    <w:pPr>
      <w:spacing w:before="100" w:beforeAutospacing="1" w:after="100" w:afterAutospacing="1" w:line="240" w:lineRule="auto"/>
    </w:pPr>
    <w:rPr>
      <w:rFonts w:eastAsia="Times New Roman"/>
      <w:bCs/>
      <w:color w:val="auto"/>
    </w:rPr>
  </w:style>
  <w:style w:type="character" w:styleId="Hyperlink">
    <w:name w:val="Hyperlink"/>
    <w:basedOn w:val="DefaultParagraphFont"/>
    <w:uiPriority w:val="99"/>
    <w:semiHidden/>
    <w:unhideWhenUsed/>
    <w:rsid w:val="00965B86"/>
    <w:rPr>
      <w:color w:val="0000FF"/>
      <w:u w:val="single"/>
    </w:rPr>
  </w:style>
  <w:style w:type="character" w:customStyle="1" w:styleId="mw-headline">
    <w:name w:val="mw-headline"/>
    <w:basedOn w:val="DefaultParagraphFont"/>
    <w:rsid w:val="00965B86"/>
  </w:style>
  <w:style w:type="character" w:customStyle="1" w:styleId="itemaccessionnumber">
    <w:name w:val="itemaccessionnumber"/>
    <w:basedOn w:val="DefaultParagraphFont"/>
    <w:rsid w:val="00D45905"/>
  </w:style>
  <w:style w:type="character" w:customStyle="1" w:styleId="plainlinks">
    <w:name w:val="plainlinks"/>
    <w:basedOn w:val="DefaultParagraphFont"/>
    <w:rsid w:val="00B13B8F"/>
  </w:style>
  <w:style w:type="character" w:customStyle="1" w:styleId="geo-dms">
    <w:name w:val="geo-dms"/>
    <w:basedOn w:val="DefaultParagraphFont"/>
    <w:rsid w:val="00B13B8F"/>
  </w:style>
  <w:style w:type="character" w:customStyle="1" w:styleId="latitude">
    <w:name w:val="latitude"/>
    <w:basedOn w:val="DefaultParagraphFont"/>
    <w:rsid w:val="00B13B8F"/>
  </w:style>
  <w:style w:type="character" w:customStyle="1" w:styleId="longitude">
    <w:name w:val="longitude"/>
    <w:basedOn w:val="DefaultParagraphFont"/>
    <w:rsid w:val="00B13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6659">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2">
          <w:marLeft w:val="0"/>
          <w:marRight w:val="0"/>
          <w:marTop w:val="0"/>
          <w:marBottom w:val="0"/>
          <w:divBdr>
            <w:top w:val="none" w:sz="0" w:space="0" w:color="auto"/>
            <w:left w:val="none" w:sz="0" w:space="0" w:color="auto"/>
            <w:bottom w:val="none" w:sz="0" w:space="0" w:color="auto"/>
            <w:right w:val="none" w:sz="0" w:space="0" w:color="auto"/>
          </w:divBdr>
        </w:div>
      </w:divsChild>
    </w:div>
    <w:div w:id="468864911">
      <w:bodyDiv w:val="1"/>
      <w:marLeft w:val="0"/>
      <w:marRight w:val="0"/>
      <w:marTop w:val="0"/>
      <w:marBottom w:val="0"/>
      <w:divBdr>
        <w:top w:val="none" w:sz="0" w:space="0" w:color="auto"/>
        <w:left w:val="none" w:sz="0" w:space="0" w:color="auto"/>
        <w:bottom w:val="none" w:sz="0" w:space="0" w:color="auto"/>
        <w:right w:val="none" w:sz="0" w:space="0" w:color="auto"/>
      </w:divBdr>
      <w:divsChild>
        <w:div w:id="1174564295">
          <w:marLeft w:val="0"/>
          <w:marRight w:val="0"/>
          <w:marTop w:val="0"/>
          <w:marBottom w:val="0"/>
          <w:divBdr>
            <w:top w:val="none" w:sz="0" w:space="0" w:color="auto"/>
            <w:left w:val="none" w:sz="0" w:space="0" w:color="auto"/>
            <w:bottom w:val="none" w:sz="0" w:space="0" w:color="auto"/>
            <w:right w:val="none" w:sz="0" w:space="0" w:color="auto"/>
          </w:divBdr>
        </w:div>
      </w:divsChild>
    </w:div>
    <w:div w:id="470366299">
      <w:bodyDiv w:val="1"/>
      <w:marLeft w:val="0"/>
      <w:marRight w:val="0"/>
      <w:marTop w:val="0"/>
      <w:marBottom w:val="0"/>
      <w:divBdr>
        <w:top w:val="none" w:sz="0" w:space="0" w:color="auto"/>
        <w:left w:val="none" w:sz="0" w:space="0" w:color="auto"/>
        <w:bottom w:val="none" w:sz="0" w:space="0" w:color="auto"/>
        <w:right w:val="none" w:sz="0" w:space="0" w:color="auto"/>
      </w:divBdr>
    </w:div>
    <w:div w:id="489172825">
      <w:bodyDiv w:val="1"/>
      <w:marLeft w:val="0"/>
      <w:marRight w:val="0"/>
      <w:marTop w:val="0"/>
      <w:marBottom w:val="0"/>
      <w:divBdr>
        <w:top w:val="none" w:sz="0" w:space="0" w:color="auto"/>
        <w:left w:val="none" w:sz="0" w:space="0" w:color="auto"/>
        <w:bottom w:val="none" w:sz="0" w:space="0" w:color="auto"/>
        <w:right w:val="none" w:sz="0" w:space="0" w:color="auto"/>
      </w:divBdr>
    </w:div>
    <w:div w:id="528489223">
      <w:bodyDiv w:val="1"/>
      <w:marLeft w:val="0"/>
      <w:marRight w:val="0"/>
      <w:marTop w:val="0"/>
      <w:marBottom w:val="0"/>
      <w:divBdr>
        <w:top w:val="none" w:sz="0" w:space="0" w:color="auto"/>
        <w:left w:val="none" w:sz="0" w:space="0" w:color="auto"/>
        <w:bottom w:val="none" w:sz="0" w:space="0" w:color="auto"/>
        <w:right w:val="none" w:sz="0" w:space="0" w:color="auto"/>
      </w:divBdr>
      <w:divsChild>
        <w:div w:id="246231911">
          <w:marLeft w:val="0"/>
          <w:marRight w:val="0"/>
          <w:marTop w:val="0"/>
          <w:marBottom w:val="0"/>
          <w:divBdr>
            <w:top w:val="none" w:sz="0" w:space="0" w:color="auto"/>
            <w:left w:val="none" w:sz="0" w:space="0" w:color="auto"/>
            <w:bottom w:val="none" w:sz="0" w:space="0" w:color="auto"/>
            <w:right w:val="none" w:sz="0" w:space="0" w:color="auto"/>
          </w:divBdr>
        </w:div>
      </w:divsChild>
    </w:div>
    <w:div w:id="566035019">
      <w:bodyDiv w:val="1"/>
      <w:marLeft w:val="0"/>
      <w:marRight w:val="0"/>
      <w:marTop w:val="0"/>
      <w:marBottom w:val="0"/>
      <w:divBdr>
        <w:top w:val="none" w:sz="0" w:space="0" w:color="auto"/>
        <w:left w:val="none" w:sz="0" w:space="0" w:color="auto"/>
        <w:bottom w:val="none" w:sz="0" w:space="0" w:color="auto"/>
        <w:right w:val="none" w:sz="0" w:space="0" w:color="auto"/>
      </w:divBdr>
      <w:divsChild>
        <w:div w:id="1240676707">
          <w:marLeft w:val="0"/>
          <w:marRight w:val="0"/>
          <w:marTop w:val="0"/>
          <w:marBottom w:val="0"/>
          <w:divBdr>
            <w:top w:val="none" w:sz="0" w:space="0" w:color="auto"/>
            <w:left w:val="none" w:sz="0" w:space="0" w:color="auto"/>
            <w:bottom w:val="none" w:sz="0" w:space="0" w:color="auto"/>
            <w:right w:val="none" w:sz="0" w:space="0" w:color="auto"/>
          </w:divBdr>
        </w:div>
      </w:divsChild>
    </w:div>
    <w:div w:id="731267778">
      <w:bodyDiv w:val="1"/>
      <w:marLeft w:val="0"/>
      <w:marRight w:val="0"/>
      <w:marTop w:val="0"/>
      <w:marBottom w:val="0"/>
      <w:divBdr>
        <w:top w:val="none" w:sz="0" w:space="0" w:color="auto"/>
        <w:left w:val="none" w:sz="0" w:space="0" w:color="auto"/>
        <w:bottom w:val="none" w:sz="0" w:space="0" w:color="auto"/>
        <w:right w:val="none" w:sz="0" w:space="0" w:color="auto"/>
      </w:divBdr>
      <w:divsChild>
        <w:div w:id="856578903">
          <w:marLeft w:val="0"/>
          <w:marRight w:val="0"/>
          <w:marTop w:val="0"/>
          <w:marBottom w:val="0"/>
          <w:divBdr>
            <w:top w:val="none" w:sz="0" w:space="0" w:color="auto"/>
            <w:left w:val="none" w:sz="0" w:space="0" w:color="auto"/>
            <w:bottom w:val="none" w:sz="0" w:space="0" w:color="auto"/>
            <w:right w:val="none" w:sz="0" w:space="0" w:color="auto"/>
          </w:divBdr>
        </w:div>
      </w:divsChild>
    </w:div>
    <w:div w:id="1072116143">
      <w:bodyDiv w:val="1"/>
      <w:marLeft w:val="0"/>
      <w:marRight w:val="0"/>
      <w:marTop w:val="0"/>
      <w:marBottom w:val="0"/>
      <w:divBdr>
        <w:top w:val="none" w:sz="0" w:space="0" w:color="auto"/>
        <w:left w:val="none" w:sz="0" w:space="0" w:color="auto"/>
        <w:bottom w:val="none" w:sz="0" w:space="0" w:color="auto"/>
        <w:right w:val="none" w:sz="0" w:space="0" w:color="auto"/>
      </w:divBdr>
      <w:divsChild>
        <w:div w:id="835417618">
          <w:marLeft w:val="0"/>
          <w:marRight w:val="0"/>
          <w:marTop w:val="0"/>
          <w:marBottom w:val="0"/>
          <w:divBdr>
            <w:top w:val="none" w:sz="0" w:space="0" w:color="auto"/>
            <w:left w:val="none" w:sz="0" w:space="0" w:color="auto"/>
            <w:bottom w:val="none" w:sz="0" w:space="0" w:color="auto"/>
            <w:right w:val="none" w:sz="0" w:space="0" w:color="auto"/>
          </w:divBdr>
        </w:div>
      </w:divsChild>
    </w:div>
    <w:div w:id="1172525022">
      <w:bodyDiv w:val="1"/>
      <w:marLeft w:val="0"/>
      <w:marRight w:val="0"/>
      <w:marTop w:val="0"/>
      <w:marBottom w:val="0"/>
      <w:divBdr>
        <w:top w:val="none" w:sz="0" w:space="0" w:color="auto"/>
        <w:left w:val="none" w:sz="0" w:space="0" w:color="auto"/>
        <w:bottom w:val="none" w:sz="0" w:space="0" w:color="auto"/>
        <w:right w:val="none" w:sz="0" w:space="0" w:color="auto"/>
      </w:divBdr>
      <w:divsChild>
        <w:div w:id="1204097514">
          <w:marLeft w:val="0"/>
          <w:marRight w:val="0"/>
          <w:marTop w:val="0"/>
          <w:marBottom w:val="0"/>
          <w:divBdr>
            <w:top w:val="none" w:sz="0" w:space="0" w:color="auto"/>
            <w:left w:val="none" w:sz="0" w:space="0" w:color="auto"/>
            <w:bottom w:val="none" w:sz="0" w:space="0" w:color="auto"/>
            <w:right w:val="none" w:sz="0" w:space="0" w:color="auto"/>
          </w:divBdr>
        </w:div>
      </w:divsChild>
    </w:div>
    <w:div w:id="1186484825">
      <w:bodyDiv w:val="1"/>
      <w:marLeft w:val="0"/>
      <w:marRight w:val="0"/>
      <w:marTop w:val="0"/>
      <w:marBottom w:val="0"/>
      <w:divBdr>
        <w:top w:val="none" w:sz="0" w:space="0" w:color="auto"/>
        <w:left w:val="none" w:sz="0" w:space="0" w:color="auto"/>
        <w:bottom w:val="none" w:sz="0" w:space="0" w:color="auto"/>
        <w:right w:val="none" w:sz="0" w:space="0" w:color="auto"/>
      </w:divBdr>
      <w:divsChild>
        <w:div w:id="120543380">
          <w:marLeft w:val="0"/>
          <w:marRight w:val="0"/>
          <w:marTop w:val="0"/>
          <w:marBottom w:val="0"/>
          <w:divBdr>
            <w:top w:val="none" w:sz="0" w:space="0" w:color="auto"/>
            <w:left w:val="none" w:sz="0" w:space="0" w:color="auto"/>
            <w:bottom w:val="none" w:sz="0" w:space="0" w:color="auto"/>
            <w:right w:val="none" w:sz="0" w:space="0" w:color="auto"/>
          </w:divBdr>
        </w:div>
      </w:divsChild>
    </w:div>
    <w:div w:id="1261989742">
      <w:bodyDiv w:val="1"/>
      <w:marLeft w:val="0"/>
      <w:marRight w:val="0"/>
      <w:marTop w:val="0"/>
      <w:marBottom w:val="0"/>
      <w:divBdr>
        <w:top w:val="none" w:sz="0" w:space="0" w:color="auto"/>
        <w:left w:val="none" w:sz="0" w:space="0" w:color="auto"/>
        <w:bottom w:val="none" w:sz="0" w:space="0" w:color="auto"/>
        <w:right w:val="none" w:sz="0" w:space="0" w:color="auto"/>
      </w:divBdr>
      <w:divsChild>
        <w:div w:id="1774283218">
          <w:marLeft w:val="0"/>
          <w:marRight w:val="0"/>
          <w:marTop w:val="0"/>
          <w:marBottom w:val="0"/>
          <w:divBdr>
            <w:top w:val="none" w:sz="0" w:space="0" w:color="auto"/>
            <w:left w:val="none" w:sz="0" w:space="0" w:color="auto"/>
            <w:bottom w:val="none" w:sz="0" w:space="0" w:color="auto"/>
            <w:right w:val="none" w:sz="0" w:space="0" w:color="auto"/>
          </w:divBdr>
        </w:div>
      </w:divsChild>
    </w:div>
    <w:div w:id="1490172935">
      <w:bodyDiv w:val="1"/>
      <w:marLeft w:val="0"/>
      <w:marRight w:val="0"/>
      <w:marTop w:val="0"/>
      <w:marBottom w:val="0"/>
      <w:divBdr>
        <w:top w:val="none" w:sz="0" w:space="0" w:color="auto"/>
        <w:left w:val="none" w:sz="0" w:space="0" w:color="auto"/>
        <w:bottom w:val="none" w:sz="0" w:space="0" w:color="auto"/>
        <w:right w:val="none" w:sz="0" w:space="0" w:color="auto"/>
      </w:divBdr>
      <w:divsChild>
        <w:div w:id="1826508067">
          <w:marLeft w:val="0"/>
          <w:marRight w:val="0"/>
          <w:marTop w:val="0"/>
          <w:marBottom w:val="0"/>
          <w:divBdr>
            <w:top w:val="none" w:sz="0" w:space="0" w:color="auto"/>
            <w:left w:val="none" w:sz="0" w:space="0" w:color="auto"/>
            <w:bottom w:val="none" w:sz="0" w:space="0" w:color="auto"/>
            <w:right w:val="none" w:sz="0" w:space="0" w:color="auto"/>
          </w:divBdr>
        </w:div>
      </w:divsChild>
    </w:div>
    <w:div w:id="1561477412">
      <w:bodyDiv w:val="1"/>
      <w:marLeft w:val="0"/>
      <w:marRight w:val="0"/>
      <w:marTop w:val="0"/>
      <w:marBottom w:val="0"/>
      <w:divBdr>
        <w:top w:val="none" w:sz="0" w:space="0" w:color="auto"/>
        <w:left w:val="none" w:sz="0" w:space="0" w:color="auto"/>
        <w:bottom w:val="none" w:sz="0" w:space="0" w:color="auto"/>
        <w:right w:val="none" w:sz="0" w:space="0" w:color="auto"/>
      </w:divBdr>
      <w:divsChild>
        <w:div w:id="1902248922">
          <w:marLeft w:val="0"/>
          <w:marRight w:val="0"/>
          <w:marTop w:val="0"/>
          <w:marBottom w:val="0"/>
          <w:divBdr>
            <w:top w:val="none" w:sz="0" w:space="0" w:color="auto"/>
            <w:left w:val="none" w:sz="0" w:space="0" w:color="auto"/>
            <w:bottom w:val="none" w:sz="0" w:space="0" w:color="auto"/>
            <w:right w:val="none" w:sz="0" w:space="0" w:color="auto"/>
          </w:divBdr>
        </w:div>
      </w:divsChild>
    </w:div>
    <w:div w:id="1631131449">
      <w:bodyDiv w:val="1"/>
      <w:marLeft w:val="0"/>
      <w:marRight w:val="0"/>
      <w:marTop w:val="0"/>
      <w:marBottom w:val="0"/>
      <w:divBdr>
        <w:top w:val="none" w:sz="0" w:space="0" w:color="auto"/>
        <w:left w:val="none" w:sz="0" w:space="0" w:color="auto"/>
        <w:bottom w:val="none" w:sz="0" w:space="0" w:color="auto"/>
        <w:right w:val="none" w:sz="0" w:space="0" w:color="auto"/>
      </w:divBdr>
      <w:divsChild>
        <w:div w:id="1852185508">
          <w:marLeft w:val="0"/>
          <w:marRight w:val="0"/>
          <w:marTop w:val="0"/>
          <w:marBottom w:val="0"/>
          <w:divBdr>
            <w:top w:val="none" w:sz="0" w:space="0" w:color="auto"/>
            <w:left w:val="none" w:sz="0" w:space="0" w:color="auto"/>
            <w:bottom w:val="none" w:sz="0" w:space="0" w:color="auto"/>
            <w:right w:val="none" w:sz="0" w:space="0" w:color="auto"/>
          </w:divBdr>
        </w:div>
      </w:divsChild>
    </w:div>
    <w:div w:id="1757628214">
      <w:bodyDiv w:val="1"/>
      <w:marLeft w:val="0"/>
      <w:marRight w:val="0"/>
      <w:marTop w:val="0"/>
      <w:marBottom w:val="0"/>
      <w:divBdr>
        <w:top w:val="none" w:sz="0" w:space="0" w:color="auto"/>
        <w:left w:val="none" w:sz="0" w:space="0" w:color="auto"/>
        <w:bottom w:val="none" w:sz="0" w:space="0" w:color="auto"/>
        <w:right w:val="none" w:sz="0" w:space="0" w:color="auto"/>
      </w:divBdr>
      <w:divsChild>
        <w:div w:id="224685783">
          <w:marLeft w:val="0"/>
          <w:marRight w:val="0"/>
          <w:marTop w:val="0"/>
          <w:marBottom w:val="0"/>
          <w:divBdr>
            <w:top w:val="none" w:sz="0" w:space="0" w:color="auto"/>
            <w:left w:val="none" w:sz="0" w:space="0" w:color="auto"/>
            <w:bottom w:val="none" w:sz="0" w:space="0" w:color="auto"/>
            <w:right w:val="none" w:sz="0" w:space="0" w:color="auto"/>
          </w:divBdr>
        </w:div>
      </w:divsChild>
    </w:div>
    <w:div w:id="1780418553">
      <w:bodyDiv w:val="1"/>
      <w:marLeft w:val="0"/>
      <w:marRight w:val="0"/>
      <w:marTop w:val="0"/>
      <w:marBottom w:val="0"/>
      <w:divBdr>
        <w:top w:val="none" w:sz="0" w:space="0" w:color="auto"/>
        <w:left w:val="none" w:sz="0" w:space="0" w:color="auto"/>
        <w:bottom w:val="none" w:sz="0" w:space="0" w:color="auto"/>
        <w:right w:val="none" w:sz="0" w:space="0" w:color="auto"/>
      </w:divBdr>
      <w:divsChild>
        <w:div w:id="200829332">
          <w:marLeft w:val="0"/>
          <w:marRight w:val="0"/>
          <w:marTop w:val="0"/>
          <w:marBottom w:val="0"/>
          <w:divBdr>
            <w:top w:val="none" w:sz="0" w:space="0" w:color="auto"/>
            <w:left w:val="none" w:sz="0" w:space="0" w:color="auto"/>
            <w:bottom w:val="none" w:sz="0" w:space="0" w:color="auto"/>
            <w:right w:val="none" w:sz="0" w:space="0" w:color="auto"/>
          </w:divBdr>
        </w:div>
      </w:divsChild>
    </w:div>
    <w:div w:id="1787236465">
      <w:bodyDiv w:val="1"/>
      <w:marLeft w:val="0"/>
      <w:marRight w:val="0"/>
      <w:marTop w:val="0"/>
      <w:marBottom w:val="0"/>
      <w:divBdr>
        <w:top w:val="none" w:sz="0" w:space="0" w:color="auto"/>
        <w:left w:val="none" w:sz="0" w:space="0" w:color="auto"/>
        <w:bottom w:val="none" w:sz="0" w:space="0" w:color="auto"/>
        <w:right w:val="none" w:sz="0" w:space="0" w:color="auto"/>
      </w:divBdr>
      <w:divsChild>
        <w:div w:id="2101363009">
          <w:marLeft w:val="0"/>
          <w:marRight w:val="0"/>
          <w:marTop w:val="0"/>
          <w:marBottom w:val="0"/>
          <w:divBdr>
            <w:top w:val="none" w:sz="0" w:space="0" w:color="auto"/>
            <w:left w:val="none" w:sz="0" w:space="0" w:color="auto"/>
            <w:bottom w:val="none" w:sz="0" w:space="0" w:color="auto"/>
            <w:right w:val="none" w:sz="0" w:space="0" w:color="auto"/>
          </w:divBdr>
        </w:div>
      </w:divsChild>
    </w:div>
    <w:div w:id="1870948024">
      <w:bodyDiv w:val="1"/>
      <w:marLeft w:val="0"/>
      <w:marRight w:val="0"/>
      <w:marTop w:val="0"/>
      <w:marBottom w:val="0"/>
      <w:divBdr>
        <w:top w:val="none" w:sz="0" w:space="0" w:color="auto"/>
        <w:left w:val="none" w:sz="0" w:space="0" w:color="auto"/>
        <w:bottom w:val="none" w:sz="0" w:space="0" w:color="auto"/>
        <w:right w:val="none" w:sz="0" w:space="0" w:color="auto"/>
      </w:divBdr>
      <w:divsChild>
        <w:div w:id="262541840">
          <w:marLeft w:val="0"/>
          <w:marRight w:val="0"/>
          <w:marTop w:val="0"/>
          <w:marBottom w:val="0"/>
          <w:divBdr>
            <w:top w:val="none" w:sz="0" w:space="0" w:color="auto"/>
            <w:left w:val="none" w:sz="0" w:space="0" w:color="auto"/>
            <w:bottom w:val="none" w:sz="0" w:space="0" w:color="auto"/>
            <w:right w:val="none" w:sz="0" w:space="0" w:color="auto"/>
          </w:divBdr>
        </w:div>
      </w:divsChild>
    </w:div>
    <w:div w:id="2029017850">
      <w:bodyDiv w:val="1"/>
      <w:marLeft w:val="0"/>
      <w:marRight w:val="0"/>
      <w:marTop w:val="0"/>
      <w:marBottom w:val="0"/>
      <w:divBdr>
        <w:top w:val="none" w:sz="0" w:space="0" w:color="auto"/>
        <w:left w:val="none" w:sz="0" w:space="0" w:color="auto"/>
        <w:bottom w:val="none" w:sz="0" w:space="0" w:color="auto"/>
        <w:right w:val="none" w:sz="0" w:space="0" w:color="auto"/>
      </w:divBdr>
    </w:div>
    <w:div w:id="2056732038">
      <w:bodyDiv w:val="1"/>
      <w:marLeft w:val="0"/>
      <w:marRight w:val="0"/>
      <w:marTop w:val="0"/>
      <w:marBottom w:val="0"/>
      <w:divBdr>
        <w:top w:val="none" w:sz="0" w:space="0" w:color="auto"/>
        <w:left w:val="none" w:sz="0" w:space="0" w:color="auto"/>
        <w:bottom w:val="none" w:sz="0" w:space="0" w:color="auto"/>
        <w:right w:val="none" w:sz="0" w:space="0" w:color="auto"/>
      </w:divBdr>
      <w:divsChild>
        <w:div w:id="275261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ols.wmflabs.org/geohack/geohack.php?pagename=Moyen-Ogoou%C3%A9_Province&amp;params=0_30_S_10_30_E_type:adm1st_region:GA" TargetMode="Externa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murcott</cp:lastModifiedBy>
  <cp:revision>3</cp:revision>
  <dcterms:created xsi:type="dcterms:W3CDTF">2018-02-07T11:25:00Z</dcterms:created>
  <dcterms:modified xsi:type="dcterms:W3CDTF">2018-02-07T12:10:00Z</dcterms:modified>
</cp:coreProperties>
</file>