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8.jpeg" ContentType="image/jpeg"/>
  <Override PartName="/word/media/image6.jpeg" ContentType="image/jpeg"/>
  <Override PartName="/word/media/image5.jpeg" ContentType="image/jpeg"/>
  <Override PartName="/word/media/image10.jpeg" ContentType="image/jpeg"/>
  <Override PartName="/word/media/image7.png" ContentType="image/pn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A000-Indo-Borneo-Hudoq Mask-ca 1900</w:t>
      </w:r>
    </w:p>
    <w:p>
      <w:pPr>
        <w:pStyle w:val="Normal"/>
        <w:rPr/>
      </w:pPr>
      <w:r>
        <w:rPr/>
      </w:r>
    </w:p>
    <w:p>
      <w:pPr>
        <w:pStyle w:val="Normal"/>
        <w:tabs>
          <w:tab w:val="clear" w:pos="720"/>
          <w:tab w:val="left" w:pos="493" w:leader="none"/>
        </w:tabs>
        <w:rPr/>
      </w:pPr>
      <w:r>
        <w:rPr/>
        <w:drawing>
          <wp:inline distT="0" distB="0" distL="0" distR="0">
            <wp:extent cx="2526030" cy="2712720"/>
            <wp:effectExtent l="0" t="0" r="0" b="0"/>
            <wp:docPr id="1"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nlargeImgLayer_img_ctr" descr="" title=""/>
                    <pic:cNvPicPr>
                      <a:picLocks noChangeAspect="1" noChangeArrowheads="1"/>
                    </pic:cNvPicPr>
                  </pic:nvPicPr>
                  <pic:blipFill>
                    <a:blip r:embed="rId2"/>
                    <a:srcRect l="-1" t="-1" r="-1" b="-1"/>
                    <a:stretch>
                      <a:fillRect/>
                    </a:stretch>
                  </pic:blipFill>
                  <pic:spPr bwMode="auto">
                    <a:xfrm>
                      <a:off x="0" y="0"/>
                      <a:ext cx="2526030" cy="2712720"/>
                    </a:xfrm>
                    <a:prstGeom prst="rect">
                      <a:avLst/>
                    </a:prstGeom>
                  </pic:spPr>
                </pic:pic>
              </a:graphicData>
            </a:graphic>
          </wp:inline>
        </w:drawing>
      </w:r>
      <w:r>
        <w:rPr>
          <w:rFonts w:cs="Calibri"/>
        </w:rPr>
        <w:t xml:space="preserve"> </w:t>
      </w:r>
      <w:r>
        <w:rPr/>
        <w:drawing>
          <wp:inline distT="0" distB="0" distL="0" distR="0">
            <wp:extent cx="2257425" cy="268224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2" t="-1" r="-2" b="-1"/>
                    <a:stretch>
                      <a:fillRect/>
                    </a:stretch>
                  </pic:blipFill>
                  <pic:spPr bwMode="auto">
                    <a:xfrm>
                      <a:off x="0" y="0"/>
                      <a:ext cx="2257425" cy="2682240"/>
                    </a:xfrm>
                    <a:prstGeom prst="rect">
                      <a:avLst/>
                    </a:prstGeom>
                  </pic:spPr>
                </pic:pic>
              </a:graphicData>
            </a:graphic>
          </wp:inline>
        </w:drawing>
      </w:r>
      <w:r>
        <w:rPr>
          <w:rFonts w:cs="Calibri"/>
        </w:rPr>
        <w:t xml:space="preserve"> </w:t>
      </w:r>
      <w:r>
        <w:rPr/>
        <w:drawing>
          <wp:inline distT="0" distB="0" distL="0" distR="0">
            <wp:extent cx="2762250" cy="2995295"/>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1" t="-1" r="-1" b="-1"/>
                    <a:stretch>
                      <a:fillRect/>
                    </a:stretch>
                  </pic:blipFill>
                  <pic:spPr bwMode="auto">
                    <a:xfrm>
                      <a:off x="0" y="0"/>
                      <a:ext cx="2762250" cy="2995295"/>
                    </a:xfrm>
                    <a:prstGeom prst="rect">
                      <a:avLst/>
                    </a:prstGeom>
                  </pic:spPr>
                </pic:pic>
              </a:graphicData>
            </a:graphic>
          </wp:inline>
        </w:drawing>
      </w:r>
      <w:r>
        <w:rPr/>
        <w:drawing>
          <wp:inline distT="0" distB="0" distL="0" distR="0">
            <wp:extent cx="2797810" cy="302006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1" t="-1" r="-1" b="-1"/>
                    <a:stretch>
                      <a:fillRect/>
                    </a:stretch>
                  </pic:blipFill>
                  <pic:spPr bwMode="auto">
                    <a:xfrm>
                      <a:off x="0" y="0"/>
                      <a:ext cx="2797810" cy="3020060"/>
                    </a:xfrm>
                    <a:prstGeom prst="rect">
                      <a:avLst/>
                    </a:prstGeom>
                  </pic:spPr>
                </pic:pic>
              </a:graphicData>
            </a:graphic>
          </wp:inline>
        </w:drawing>
      </w:r>
    </w:p>
    <w:p>
      <w:pPr>
        <w:pStyle w:val="Normal"/>
        <w:tabs>
          <w:tab w:val="clear" w:pos="720"/>
          <w:tab w:val="left" w:pos="493" w:leader="none"/>
        </w:tabs>
        <w:rPr/>
      </w:pPr>
      <w:r>
        <w:rPr/>
      </w:r>
    </w:p>
    <w:p>
      <w:pPr>
        <w:pStyle w:val="Normal"/>
        <w:rPr/>
      </w:pPr>
      <w:r>
        <w:rPr/>
        <w:drawing>
          <wp:inline distT="0" distB="0" distL="0" distR="0">
            <wp:extent cx="2487930" cy="308292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2" t="-1" r="-2" b="-1"/>
                    <a:stretch>
                      <a:fillRect/>
                    </a:stretch>
                  </pic:blipFill>
                  <pic:spPr bwMode="auto">
                    <a:xfrm>
                      <a:off x="0" y="0"/>
                      <a:ext cx="2487930" cy="3082925"/>
                    </a:xfrm>
                    <a:prstGeom prst="rect">
                      <a:avLst/>
                    </a:prstGeom>
                  </pic:spPr>
                </pic:pic>
              </a:graphicData>
            </a:graphic>
          </wp:inline>
        </w:drawing>
      </w:r>
      <w:r>
        <w:rPr>
          <w:rFonts w:cs="Calibri"/>
        </w:rPr>
        <w:t xml:space="preserve"> </w:t>
      </w:r>
      <w:r>
        <w:rPr/>
        <w:drawing>
          <wp:inline distT="0" distB="0" distL="0" distR="0">
            <wp:extent cx="2816860" cy="3080385"/>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1" t="-1" r="-1" b="-1"/>
                    <a:stretch>
                      <a:fillRect/>
                    </a:stretch>
                  </pic:blipFill>
                  <pic:spPr bwMode="auto">
                    <a:xfrm>
                      <a:off x="0" y="0"/>
                      <a:ext cx="2816860" cy="308038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Figs. 1-6. Borneo-Hudoq Mask-ca 1900</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pPr>
      <w:r>
        <w:rPr>
          <w:rStyle w:val="StrongEmphasis"/>
          <w:rFonts w:cs="Times New Roman" w:ascii="Times New Roman" w:hAnsi="Times New Roman"/>
          <w:sz w:val="24"/>
          <w:szCs w:val="24"/>
        </w:rPr>
        <w:t>Case no.: Oceania</w:t>
      </w:r>
    </w:p>
    <w:p>
      <w:pPr>
        <w:pStyle w:val="Normal"/>
        <w:rPr/>
      </w:pPr>
      <w:r>
        <w:rPr>
          <w:rStyle w:val="StrongEmphasis"/>
          <w:rFonts w:cs="Times New Roman" w:ascii="Times New Roman" w:hAnsi="Times New Roman"/>
          <w:sz w:val="24"/>
          <w:szCs w:val="24"/>
        </w:rPr>
        <w:t>Accession Number:</w:t>
      </w:r>
    </w:p>
    <w:p>
      <w:pPr>
        <w:pStyle w:val="Normal"/>
        <w:rPr>
          <w:rStyle w:val="StrongEmphasis"/>
          <w:rFonts w:ascii="Times New Roman" w:hAnsi="Times New Roman" w:cs="Times New Roman"/>
          <w:b w:val="false"/>
          <w:b w:val="false"/>
          <w:bCs w:val="false"/>
          <w:sz w:val="24"/>
          <w:szCs w:val="24"/>
        </w:rPr>
      </w:pPr>
      <w:r>
        <w:rPr>
          <w:rStyle w:val="StrongEmphasis"/>
          <w:rFonts w:cs="Times New Roman" w:ascii="Times New Roman" w:hAnsi="Times New Roman"/>
          <w:sz w:val="24"/>
          <w:szCs w:val="24"/>
        </w:rPr>
        <w:t xml:space="preserve">Formal Label: </w:t>
      </w:r>
      <w:r>
        <w:rPr>
          <w:rFonts w:cs="Times New Roman" w:ascii="Times New Roman" w:hAnsi="Times New Roman"/>
          <w:sz w:val="24"/>
          <w:szCs w:val="24"/>
        </w:rPr>
        <w:t>Borneo-Hudoq Mask-ca 1900</w:t>
      </w:r>
    </w:p>
    <w:p>
      <w:pPr>
        <w:pStyle w:val="Normal"/>
        <w:rPr/>
      </w:pPr>
      <w:r>
        <w:rPr>
          <w:rFonts w:cs="Times New Roman" w:ascii="Times New Roman" w:hAnsi="Times New Roman"/>
          <w:b/>
          <w:bCs/>
          <w:sz w:val="24"/>
          <w:szCs w:val="24"/>
        </w:rPr>
        <w:t xml:space="preserve">Display Description: </w:t>
      </w:r>
    </w:p>
    <w:p>
      <w:pPr>
        <w:pStyle w:val="Normal"/>
        <w:rPr/>
      </w:pPr>
      <w:r>
        <w:rPr>
          <w:rStyle w:val="Text"/>
          <w:rFonts w:cs="Times New Roman" w:ascii="Times New Roman" w:hAnsi="Times New Roman"/>
          <w:sz w:val="24"/>
          <w:szCs w:val="24"/>
        </w:rPr>
        <w:t xml:space="preserve">This mask is from the Bahau people, a Dayak sub-group, that lives in the Mahakam River region of Borneo. It is of light wood and represents a composite dragon-hornbill spirit. It would have been worn by a dancer at planting, harvest and similar festivals. Young male dancers wearing such masks and cloaks would enter the village at important times connected with the rice growing cycle and would impersonate the spirits who have come down to earth to bless the </w:t>
      </w:r>
      <w:r>
        <w:rPr>
          <w:rFonts w:cs="Times New Roman" w:ascii="Times New Roman" w:hAnsi="Times New Roman"/>
          <w:sz w:val="24"/>
          <w:szCs w:val="24"/>
        </w:rPr>
        <w:br/>
      </w:r>
      <w:r>
        <w:rPr>
          <w:rStyle w:val="Text"/>
          <w:rFonts w:cs="Times New Roman" w:ascii="Times New Roman" w:hAnsi="Times New Roman"/>
          <w:sz w:val="24"/>
          <w:szCs w:val="24"/>
        </w:rPr>
        <w:t xml:space="preserve">harvest, a ritual known as the </w:t>
      </w:r>
      <w:r>
        <w:rPr>
          <w:rStyle w:val="Text"/>
          <w:rFonts w:cs="Times New Roman" w:ascii="Times New Roman" w:hAnsi="Times New Roman"/>
          <w:i/>
          <w:iCs/>
          <w:sz w:val="24"/>
          <w:szCs w:val="24"/>
        </w:rPr>
        <w:t>hudoq</w:t>
      </w:r>
      <w:r>
        <w:rPr>
          <w:rStyle w:val="Text"/>
          <w:rFonts w:cs="Times New Roman" w:ascii="Times New Roman" w:hAnsi="Times New Roman"/>
          <w:sz w:val="24"/>
          <w:szCs w:val="24"/>
        </w:rPr>
        <w:t>. Apertures just below the mask's 'eyes' allowed the dancer to see.</w:t>
      </w:r>
      <w:r>
        <w:rPr>
          <w:rFonts w:cs="Times New Roman" w:ascii="Times New Roman" w:hAnsi="Times New Roman"/>
          <w:sz w:val="24"/>
          <w:szCs w:val="24"/>
        </w:rPr>
        <w:br/>
        <w:br/>
      </w:r>
      <w:r>
        <w:rPr>
          <w:rStyle w:val="Text"/>
          <w:rFonts w:cs="Times New Roman" w:ascii="Times New Roman" w:hAnsi="Times New Roman"/>
          <w:sz w:val="24"/>
          <w:szCs w:val="24"/>
        </w:rPr>
        <w:t>This mask comprises the central head element, ears attached by means of rattan ties, a woven rattan basket cap, and two strings of pendant beads that hang from the ear lobes of the mask. The mask is painted in cream, red and black polychrome. The beads are of glass and are trade beads.</w:t>
      </w:r>
      <w:r>
        <w:rPr>
          <w:rFonts w:cs="Times New Roman" w:ascii="Times New Roman" w:hAnsi="Times New Roman"/>
          <w:sz w:val="24"/>
          <w:szCs w:val="24"/>
        </w:rPr>
        <w:br/>
        <w:br/>
      </w:r>
      <w:r>
        <w:rPr>
          <w:rStyle w:val="Text"/>
          <w:rFonts w:cs="Times New Roman" w:ascii="Times New Roman" w:hAnsi="Times New Roman"/>
          <w:sz w:val="24"/>
          <w:szCs w:val="24"/>
        </w:rPr>
        <w:t>The mask has a protruding mouth from which two sets of fangs project. The ears are embellished with two sets of protruding ear ornaments. The eyes are black, semi-spherical and bulging. And the prominent beak juts out almost horizontally.</w:t>
      </w:r>
      <w:r>
        <w:rPr>
          <w:rFonts w:cs="Times New Roman" w:ascii="Times New Roman" w:hAnsi="Times New Roman"/>
          <w:sz w:val="24"/>
          <w:szCs w:val="24"/>
        </w:rPr>
        <w:br/>
        <w:t>Exuberantly designed and finely executed with dimensional carvings of pronounced jaws, pointed fangs, prominent snout and ears, painted in trade paints of red, off white and black with a sort of stubby tendril motif, significant to the Bahau Dayaks. Used during festivals to reunite the rice spirits with the growing of rice - they are associated with good spirits, protectors of the earth, who ensure fertility and prosperity for the village. This mask would be worn with a skin or rattan hat inserted with the tail feathers of the hornbill (not present here).</w:t>
        <w:br/>
      </w:r>
      <w:r>
        <w:rPr>
          <w:rStyle w:val="Text"/>
          <w:rFonts w:cs="Times New Roman" w:ascii="Times New Roman" w:hAnsi="Times New Roman"/>
          <w:sz w:val="24"/>
          <w:szCs w:val="24"/>
        </w:rPr>
        <w:t>The mask was worn by fitting the basket cap over the dancer's head allowing the mask to hang down over the dancer's face.</w:t>
      </w:r>
    </w:p>
    <w:p>
      <w:pPr>
        <w:pStyle w:val="Normal"/>
        <w:rPr>
          <w:rFonts w:ascii="Times New Roman" w:hAnsi="Times New Roman" w:cs="Times New Roman"/>
          <w:sz w:val="24"/>
          <w:szCs w:val="24"/>
        </w:rPr>
      </w:pPr>
      <w:r>
        <w:rPr>
          <w:rFonts w:cs="Times New Roman" w:ascii="Times New Roman" w:hAnsi="Times New Roman"/>
          <w:sz w:val="24"/>
          <w:szCs w:val="24"/>
        </w:rPr>
        <w:t xml:space="preserve">This beautiful hudoq mask from the dayak people of borneo is well made and unlike many other hudoq masks as above the nose has a toucan carved into it. This is a genuine used mask so it does have some signs of small damage but that's to be expected. It has a mouth bar in the back to keep it in place. Originally there would have been a weaved hat on the top with toucan feathers but the exportation if these items is forbidden. This mask has a thick patina. Hudoq is a thanksgiving festival of many of sub-groups of the Dayak ethnic group of East Kalimantan province, Indonesia. </w:t>
        <w:br/>
        <w:t>According to the traditional beliefs of the Bahau, Busang, Modang, Ao’heng, and Penihing people, hudoqs are thirteen crop-destroying pests, including rats, lions, and crows. In the festival the Hudoqs are symbolized by dancers who wear masks representing pests and jackets made of areca palm or banana tree bark. The dance is finished when two human hudoqs come out and chase the pest hudoqs. The dance duration is 1–5 hours. It is arranged from village to village after people dibble the land to grow dry-field rice paddies in September to October every year. They pray so that their fields will grow abundantly.</w:t>
      </w:r>
    </w:p>
    <w:p>
      <w:pPr>
        <w:pStyle w:val="Normal"/>
        <w:rPr>
          <w:rFonts w:ascii="Times New Roman" w:hAnsi="Times New Roman" w:cs="Times New Roman"/>
          <w:b/>
          <w:b/>
          <w:bCs/>
          <w:sz w:val="24"/>
          <w:szCs w:val="24"/>
        </w:rPr>
      </w:pPr>
      <w:r>
        <w:rPr>
          <w:rFonts w:cs="Times New Roman" w:ascii="Times New Roman" w:hAnsi="Times New Roman"/>
          <w:b/>
          <w:bCs/>
          <w:sz w:val="24"/>
          <w:szCs w:val="24"/>
        </w:rPr>
        <w:t xml:space="preserve">LC Classification: </w:t>
      </w:r>
      <w:r>
        <w:rPr>
          <w:rFonts w:eastAsia="Arial Unicode MS" w:cs="Arial Unicode MS" w:ascii="Arial Unicode MS" w:hAnsi="Arial Unicode MS"/>
          <w:color w:val="000000"/>
          <w:sz w:val="20"/>
          <w:szCs w:val="20"/>
          <w:shd w:fill="EBEBEB" w:val="clear"/>
        </w:rPr>
        <w:t>DS646.32.D9</w:t>
      </w:r>
    </w:p>
    <w:p>
      <w:pPr>
        <w:pStyle w:val="Normal"/>
        <w:rPr>
          <w:rFonts w:ascii="Times New Roman" w:hAnsi="Times New Roman" w:cs="Times New Roman"/>
          <w:sz w:val="24"/>
          <w:szCs w:val="24"/>
        </w:rPr>
      </w:pPr>
      <w:r>
        <w:rPr>
          <w:rStyle w:val="StrongEmphasis"/>
          <w:rFonts w:cs="Times New Roman" w:ascii="Times New Roman" w:hAnsi="Times New Roman"/>
          <w:sz w:val="24"/>
          <w:szCs w:val="24"/>
        </w:rPr>
        <w:t>Date or Time Horizon:</w:t>
      </w:r>
      <w:r>
        <w:rPr>
          <w:rFonts w:cs="Times New Roman" w:ascii="Times New Roman" w:hAnsi="Times New Roman"/>
          <w:sz w:val="24"/>
          <w:szCs w:val="24"/>
        </w:rPr>
        <w:t xml:space="preserve"> c 1900-1950</w:t>
      </w:r>
    </w:p>
    <w:p>
      <w:pPr>
        <w:pStyle w:val="Normal"/>
        <w:rPr>
          <w:rFonts w:ascii="Times New Roman" w:hAnsi="Times New Roman" w:cs="Times New Roman"/>
          <w:sz w:val="24"/>
          <w:szCs w:val="24"/>
        </w:rPr>
      </w:pPr>
      <w:r>
        <w:rPr>
          <w:rStyle w:val="StrongEmphasis"/>
          <w:rFonts w:cs="Times New Roman" w:ascii="Times New Roman" w:hAnsi="Times New Roman"/>
          <w:sz w:val="24"/>
          <w:szCs w:val="24"/>
        </w:rPr>
        <w:t>Geographical Area:</w:t>
      </w:r>
      <w:r>
        <w:rPr>
          <w:rFonts w:cs="Times New Roman" w:ascii="Times New Roman" w:hAnsi="Times New Roman"/>
          <w:sz w:val="24"/>
          <w:szCs w:val="24"/>
        </w:rPr>
        <w:t xml:space="preserve"> Borneo</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Map: </w:t>
      </w:r>
    </w:p>
    <w:p>
      <w:pPr>
        <w:pStyle w:val="Normal"/>
        <w:rPr>
          <w:rFonts w:ascii="Times New Roman" w:hAnsi="Times New Roman" w:cs="Times New Roman"/>
          <w:b/>
          <w:b/>
          <w:sz w:val="24"/>
          <w:szCs w:val="24"/>
        </w:rPr>
      </w:pPr>
      <w:r>
        <w:rPr>
          <w:lang w:val="en-US" w:eastAsia="en-US"/>
        </w:rPr>
        <w:drawing>
          <wp:inline distT="0" distB="0" distL="0" distR="0">
            <wp:extent cx="6762750" cy="5486400"/>
            <wp:effectExtent l="0" t="0" r="0" b="0"/>
            <wp:docPr id="7"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title=""/>
                    <pic:cNvPicPr>
                      <a:picLocks noChangeAspect="1" noChangeArrowheads="1"/>
                    </pic:cNvPicPr>
                  </pic:nvPicPr>
                  <pic:blipFill>
                    <a:blip r:embed="rId8"/>
                    <a:srcRect l="-7" t="-8" r="-7" b="-8"/>
                    <a:stretch>
                      <a:fillRect/>
                    </a:stretch>
                  </pic:blipFill>
                  <pic:spPr bwMode="auto">
                    <a:xfrm>
                      <a:off x="0" y="0"/>
                      <a:ext cx="6762750" cy="5486400"/>
                    </a:xfrm>
                    <a:prstGeom prst="rect">
                      <a:avLst/>
                    </a:prstGeom>
                  </pic:spPr>
                </pic:pic>
              </a:graphicData>
            </a:graphic>
          </wp:inline>
        </w:drawing>
      </w:r>
    </w:p>
    <w:p>
      <w:pPr>
        <w:pStyle w:val="Normal"/>
        <w:rPr>
          <w:rFonts w:ascii="Times New Roman" w:hAnsi="Times New Roman" w:cs="Times New Roman"/>
          <w:b/>
          <w:b/>
          <w:sz w:val="24"/>
          <w:szCs w:val="24"/>
        </w:rPr>
      </w:pPr>
      <w:r>
        <w:rPr>
          <w:rFonts w:cs="Times New Roman" w:ascii="Times New Roman" w:hAnsi="Times New Roman"/>
          <w:b/>
          <w:sz w:val="24"/>
          <w:szCs w:val="24"/>
        </w:rPr>
        <w:t>GPS coordinates:</w:t>
      </w:r>
    </w:p>
    <w:p>
      <w:pPr>
        <w:pStyle w:val="Normal"/>
        <w:rPr/>
      </w:pPr>
      <w:r>
        <w:rPr>
          <w:rStyle w:val="StrongEmphasis"/>
          <w:rFonts w:cs="Times New Roman" w:ascii="Times New Roman" w:hAnsi="Times New Roman"/>
          <w:sz w:val="24"/>
          <w:szCs w:val="24"/>
        </w:rPr>
        <w:t>Cultural Affiliation:</w:t>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Style w:val="StrongEmphasis"/>
          <w:rFonts w:cs="Times New Roman" w:ascii="Times New Roman" w:hAnsi="Times New Roman"/>
          <w:sz w:val="24"/>
          <w:szCs w:val="24"/>
        </w:rPr>
        <w:t>Media:</w:t>
      </w:r>
      <w:r>
        <w:rPr>
          <w:rFonts w:cs="Times New Roman" w:ascii="Times New Roman" w:hAnsi="Times New Roman"/>
          <w:sz w:val="24"/>
          <w:szCs w:val="24"/>
        </w:rPr>
        <w:t xml:space="preserve"> plai wood and heart wood, pigments</w:t>
      </w:r>
    </w:p>
    <w:p>
      <w:pPr>
        <w:pStyle w:val="Normal"/>
        <w:rPr>
          <w:rFonts w:ascii="Times New Roman" w:hAnsi="Times New Roman" w:cs="Times New Roman"/>
          <w:b/>
          <w:b/>
          <w:bCs/>
          <w:sz w:val="24"/>
          <w:szCs w:val="24"/>
        </w:rPr>
      </w:pPr>
      <w:r>
        <w:rPr>
          <w:rStyle w:val="StrongEmphasis"/>
          <w:rFonts w:cs="Times New Roman" w:ascii="Times New Roman" w:hAnsi="Times New Roman"/>
          <w:sz w:val="24"/>
          <w:szCs w:val="24"/>
        </w:rPr>
        <w:t>Dimensions:</w:t>
      </w:r>
      <w:r>
        <w:rPr>
          <w:rFonts w:cs="Times New Roman" w:ascii="Times New Roman" w:hAnsi="Times New Roman"/>
          <w:sz w:val="24"/>
          <w:szCs w:val="24"/>
        </w:rPr>
        <w:t xml:space="preserve"> </w:t>
      </w:r>
    </w:p>
    <w:p>
      <w:pPr>
        <w:pStyle w:val="Normal"/>
        <w:rPr/>
      </w:pPr>
      <w:r>
        <w:rPr>
          <w:rStyle w:val="StrongEmphasis"/>
          <w:rFonts w:cs="Times New Roman" w:ascii="Times New Roman" w:hAnsi="Times New Roman"/>
          <w:sz w:val="24"/>
          <w:szCs w:val="24"/>
        </w:rPr>
        <w:t xml:space="preserve">Weight:  </w:t>
      </w:r>
    </w:p>
    <w:p>
      <w:pPr>
        <w:pStyle w:val="Normal"/>
        <w:rPr>
          <w:rStyle w:val="StrongEmphasis"/>
          <w:rFonts w:ascii="Times New Roman" w:hAnsi="Times New Roman" w:cs="Times New Roman"/>
          <w:sz w:val="24"/>
          <w:szCs w:val="24"/>
        </w:rPr>
      </w:pPr>
      <w:r>
        <w:rPr>
          <w:rStyle w:val="StrongEmphasis"/>
          <w:rFonts w:cs="Times New Roman" w:ascii="Times New Roman" w:hAnsi="Times New Roman"/>
          <w:sz w:val="24"/>
          <w:szCs w:val="24"/>
        </w:rPr>
        <w:t>Condition: original danced mask</w:t>
      </w:r>
    </w:p>
    <w:p>
      <w:pPr>
        <w:pStyle w:val="Normal"/>
        <w:spacing w:lineRule="auto" w:line="240" w:before="0" w:after="0"/>
        <w:rPr/>
      </w:pPr>
      <w:r>
        <w:rPr>
          <w:rStyle w:val="StrongEmphasis"/>
          <w:rFonts w:cs="Times New Roman" w:ascii="Times New Roman" w:hAnsi="Times New Roman"/>
          <w:sz w:val="24"/>
          <w:szCs w:val="24"/>
        </w:rPr>
        <w:t>Provenance:</w:t>
      </w:r>
      <w:r>
        <w:rPr>
          <w:rFonts w:cs="Times New Roman" w:ascii="Times New Roman" w:hAnsi="Times New Roman"/>
          <w:sz w:val="24"/>
          <w:szCs w:val="24"/>
        </w:rPr>
        <w:t xml:space="preserve"> ca 1950 </w:t>
      </w:r>
      <w:r>
        <w:rPr>
          <w:rFonts w:eastAsia="Times New Roman" w:cs="Times New Roman" w:ascii="Times New Roman" w:hAnsi="Times New Roman"/>
          <w:sz w:val="24"/>
          <w:szCs w:val="24"/>
        </w:rPr>
        <w:t xml:space="preserve">Sold by </w:t>
      </w:r>
      <w:hyperlink r:id="rId9" w:tgtFrame="_blank">
        <w:r>
          <w:rPr>
            <w:rStyle w:val="InternetLink"/>
            <w:rFonts w:eastAsia="Times New Roman" w:cs="Times New Roman" w:ascii="Times New Roman" w:hAnsi="Times New Roman"/>
            <w:b/>
            <w:bCs/>
            <w:color w:val="0000FF"/>
            <w:sz w:val="24"/>
            <w:szCs w:val="24"/>
            <w:u w:val="single"/>
          </w:rPr>
          <w:t>wandererswonders</w:t>
        </w:r>
      </w:hyperlink>
      <w:r>
        <w:rPr>
          <w:rFonts w:eastAsia="Times New Roman" w:cs="Times New Roman" w:ascii="Times New Roman" w:hAnsi="Times New Roman"/>
          <w:sz w:val="24"/>
          <w:szCs w:val="24"/>
        </w:rPr>
        <w:t xml:space="preserve"> ( </w:t>
      </w:r>
      <w:hyperlink r:id="rId10" w:tgtFrame="_blank">
        <w:r>
          <w:rPr>
            <w:rStyle w:val="InternetLink"/>
            <w:rFonts w:eastAsia="Times New Roman" w:cs="Times New Roman" w:ascii="Times New Roman" w:hAnsi="Times New Roman"/>
            <w:color w:val="0000FF"/>
            <w:sz w:val="24"/>
            <w:szCs w:val="24"/>
            <w:u w:val="single"/>
          </w:rPr>
          <w:t>262</w:t>
        </w:r>
      </w:hyperlink>
      <w:r>
        <w:rPr>
          <w:rFonts w:eastAsia="Times New Roman" w:cs="Times New Roman" w:ascii="Times New Roman" w:hAnsi="Times New Roman"/>
          <w:sz w:val="24"/>
          <w:szCs w:val="24"/>
        </w:rPr>
        <w:t xml:space="preserve"> ) </w:t>
      </w:r>
    </w:p>
    <w:p>
      <w:pPr>
        <w:pStyle w:val="Normal"/>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Discussion:</w:t>
      </w:r>
    </w:p>
    <w:p>
      <w:pPr>
        <w:pStyle w:val="Normal"/>
        <w:rPr>
          <w:rFonts w:ascii="Times New Roman" w:hAnsi="Times New Roman" w:cs="Times New Roman"/>
          <w:sz w:val="24"/>
          <w:szCs w:val="24"/>
        </w:rPr>
      </w:pPr>
      <w:r>
        <w:rPr>
          <w:rFonts w:cs="Times New Roman" w:ascii="Times New Roman" w:hAnsi="Times New Roman"/>
          <w:sz w:val="24"/>
          <w:szCs w:val="24"/>
        </w:rPr>
        <w:t>Hudoq Dance</w:t>
        <w:br/>
        <w:t>Dayak Bahau people express the god face with Hudoq mask made of plai wood or heart wood. Silau Apau Legaan who has a little of Buang Atut Uhut Mebang that lives in Apau Lagaan, the highest ruler among many kind of Hudoq.</w:t>
        <w:br/>
        <w:t>This greatest ruler delegates the good gods to the earth to save humans and purifies the world from defilement caused by crimes.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inline distT="0" distB="0" distL="0" distR="0">
            <wp:extent cx="4438015" cy="3743960"/>
            <wp:effectExtent l="0" t="0" r="0" b="0"/>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11"/>
                    <a:srcRect l="-6" t="-8" r="-6" b="-8"/>
                    <a:stretch>
                      <a:fillRect/>
                    </a:stretch>
                  </pic:blipFill>
                  <pic:spPr bwMode="auto">
                    <a:xfrm>
                      <a:off x="0" y="0"/>
                      <a:ext cx="4438015" cy="3743960"/>
                    </a:xfrm>
                    <a:prstGeom prst="rect">
                      <a:avLst/>
                    </a:prstGeom>
                  </pic:spPr>
                </pic:pic>
              </a:graphicData>
            </a:graphic>
          </wp:inline>
        </w:drawing>
      </w:r>
    </w:p>
    <w:p>
      <w:pPr>
        <w:pStyle w:val="Normal"/>
        <w:rPr>
          <w:rFonts w:ascii="Times New Roman" w:hAnsi="Times New Roman" w:eastAsia="Times New Roman" w:cs="Times New Roman"/>
          <w:sz w:val="24"/>
          <w:szCs w:val="24"/>
        </w:rPr>
      </w:pPr>
      <w:r>
        <w:rPr>
          <w:rFonts w:cs="Times New Roman" w:ascii="Times New Roman" w:hAnsi="Times New Roman"/>
          <w:sz w:val="24"/>
          <w:szCs w:val="24"/>
        </w:rPr>
        <w:t xml:space="preserve">Dancers using this mask in live performances. Courtesy </w:t>
      </w:r>
      <w:hyperlink r:id="rId12" w:tgtFrame="_blank">
        <w:r>
          <w:rPr>
            <w:rStyle w:val="InternetLink"/>
            <w:rFonts w:eastAsia="Times New Roman" w:cs="Times New Roman" w:ascii="Times New Roman" w:hAnsi="Times New Roman"/>
            <w:b/>
            <w:bCs/>
            <w:color w:val="0000FF"/>
            <w:sz w:val="24"/>
            <w:szCs w:val="24"/>
            <w:u w:val="single"/>
          </w:rPr>
          <w:t>wandererswonders</w:t>
        </w:r>
      </w:hyperlink>
    </w:p>
    <w:p>
      <w:pPr>
        <w:pStyle w:val="Normal"/>
        <w:rPr/>
      </w:pPr>
      <w:r>
        <w:rPr>
          <w:rFonts w:cs="Times New Roman" w:ascii="Times New Roman" w:hAnsi="Times New Roman"/>
          <w:sz w:val="24"/>
          <w:szCs w:val="24"/>
        </w:rPr>
        <w:br/>
        <w:t>The arrive at the same time as the farmers planting the rice because it represents the peaceful life and well-being.</w:t>
        <w:br/>
        <w:t>The gods that were sent to the earth to bring easy prosperity, the rice plant crops over flown, also to kill the diseases of people, animals or rice that has just been planted, pass over the boundary guard named Jelifah Tao Hudoq who will then change their faces, chlothes and shapes of their body. If they don’t change their face, the people who live in the earth will get bad luck.</w:t>
      </w:r>
      <w:r>
        <w:rPr>
          <w:rStyle w:val="StrongEmphasis"/>
          <w:rFonts w:cs="Times New Roman" w:ascii="Times New Roman" w:hAnsi="Times New Roman"/>
          <w:sz w:val="24"/>
          <w:szCs w:val="24"/>
        </w:rPr>
        <w:t>(vb/yuliawan andrianto)</w:t>
      </w:r>
    </w:p>
    <w:p>
      <w:pPr>
        <w:pStyle w:val="Normal"/>
        <w:rPr/>
      </w:pPr>
      <w:r>
        <w:rPr>
          <w:rStyle w:val="Text"/>
          <w:rFonts w:cs="Times New Roman" w:ascii="Times New Roman" w:hAnsi="Times New Roman"/>
          <w:sz w:val="24"/>
          <w:szCs w:val="24"/>
        </w:rPr>
        <w:t xml:space="preserve">Related examples are illustrated in Barbier (1984, p. 80), Maxwell (2010, p. 89), Hardianti &amp; ter Keurs (2005, p. 99), Miksic (2007, p. 226), Capistrano-Baker </w:t>
      </w:r>
      <w:r>
        <w:rPr>
          <w:rFonts w:cs="Times New Roman" w:ascii="Times New Roman" w:hAnsi="Times New Roman"/>
          <w:sz w:val="24"/>
          <w:szCs w:val="24"/>
        </w:rPr>
        <w:br/>
      </w:r>
      <w:r>
        <w:rPr>
          <w:rStyle w:val="Text"/>
          <w:rFonts w:cs="Times New Roman" w:ascii="Times New Roman" w:hAnsi="Times New Roman"/>
          <w:sz w:val="24"/>
          <w:szCs w:val="24"/>
        </w:rPr>
        <w:t>(1994, p. 32), and Meulenbeld</w:t>
      </w:r>
      <w:r>
        <w:rPr>
          <w:rStyle w:val="Text"/>
          <w:rFonts w:cs="Times New Roman" w:ascii="Times New Roman" w:hAnsi="Times New Roman"/>
          <w:i/>
          <w:iCs/>
          <w:sz w:val="24"/>
          <w:szCs w:val="24"/>
        </w:rPr>
        <w:t xml:space="preserve"> et al</w:t>
      </w:r>
      <w:r>
        <w:rPr>
          <w:rStyle w:val="Text"/>
          <w:rFonts w:cs="Times New Roman" w:ascii="Times New Roman" w:hAnsi="Times New Roman"/>
          <w:sz w:val="24"/>
          <w:szCs w:val="24"/>
        </w:rPr>
        <w:t xml:space="preserve"> (1988, p. 125).</w:t>
      </w:r>
      <w:r>
        <w:rPr>
          <w:rFonts w:cs="Times New Roman" w:ascii="Times New Roman" w:hAnsi="Times New Roman"/>
          <w:sz w:val="24"/>
          <w:szCs w:val="24"/>
        </w:rPr>
        <w:br/>
        <w:br/>
      </w:r>
      <w:r>
        <w:rPr>
          <w:rStyle w:val="Text"/>
          <w:rFonts w:cs="Times New Roman" w:ascii="Times New Roman" w:hAnsi="Times New Roman"/>
          <w:sz w:val="24"/>
          <w:szCs w:val="24"/>
        </w:rPr>
        <w:t>Masks in museum collections often no longer retain their woven rattan caps.</w:t>
      </w:r>
      <w:r>
        <w:rPr>
          <w:rFonts w:cs="Times New Roman" w:ascii="Times New Roman" w:hAnsi="Times New Roman"/>
          <w:sz w:val="24"/>
          <w:szCs w:val="24"/>
        </w:rPr>
        <w:br/>
        <w:br/>
      </w:r>
      <w:r>
        <w:rPr>
          <w:rStyle w:val="Text"/>
          <w:rFonts w:cs="Times New Roman" w:ascii="Times New Roman" w:hAnsi="Times New Roman"/>
          <w:sz w:val="24"/>
          <w:szCs w:val="24"/>
        </w:rPr>
        <w:t>The example here is in an excellent, stable condition with no losses or repairs. It has a patina consistent with an early twentieth century dating.</w:t>
      </w:r>
    </w:p>
    <w:p>
      <w:pPr>
        <w:pStyle w:val="Normal"/>
        <w:rPr>
          <w:rFonts w:ascii="Times New Roman" w:hAnsi="Times New Roman" w:cs="Times New Roman"/>
          <w:sz w:val="24"/>
          <w:szCs w:val="24"/>
        </w:rPr>
      </w:pPr>
      <w:r>
        <w:rPr>
          <w:rFonts w:cs="Times New Roman" w:ascii="Times New Roman" w:hAnsi="Times New Roman"/>
          <w:b/>
          <w:bCs/>
          <w:sz w:val="24"/>
          <w:szCs w:val="24"/>
        </w:rPr>
        <w:t>References:</w:t>
      </w:r>
    </w:p>
    <w:p>
      <w:pPr>
        <w:pStyle w:val="Normal"/>
        <w:rPr>
          <w:rFonts w:ascii="Times New Roman" w:hAnsi="Times New Roman" w:eastAsia="Times New Roman" w:cs="Times New Roman"/>
          <w:sz w:val="24"/>
          <w:szCs w:val="24"/>
        </w:rPr>
      </w:pPr>
      <w:r>
        <w:rPr>
          <w:rStyle w:val="Text"/>
          <w:rFonts w:cs="Times New Roman" w:ascii="Times New Roman" w:hAnsi="Times New Roman"/>
          <w:sz w:val="24"/>
          <w:szCs w:val="24"/>
        </w:rPr>
        <w:t>Barbier, J.P. 1984.</w:t>
      </w:r>
      <w:r>
        <w:rPr>
          <w:rStyle w:val="Text"/>
          <w:rFonts w:cs="Times New Roman" w:ascii="Times New Roman" w:hAnsi="Times New Roman"/>
          <w:i/>
          <w:iCs/>
          <w:sz w:val="24"/>
          <w:szCs w:val="24"/>
        </w:rPr>
        <w:t xml:space="preserve">Indonesian Primitive Art. </w:t>
      </w:r>
      <w:r>
        <w:rPr>
          <w:rStyle w:val="Text"/>
          <w:rFonts w:cs="Times New Roman" w:ascii="Times New Roman" w:hAnsi="Times New Roman"/>
          <w:iCs/>
          <w:sz w:val="24"/>
          <w:szCs w:val="24"/>
        </w:rPr>
        <w:t>Dallas:</w:t>
      </w:r>
      <w:r>
        <w:rPr>
          <w:rStyle w:val="Text"/>
          <w:rFonts w:cs="Times New Roman" w:ascii="Times New Roman" w:hAnsi="Times New Roman"/>
          <w:i/>
          <w:iCs/>
          <w:sz w:val="24"/>
          <w:szCs w:val="24"/>
        </w:rPr>
        <w:t xml:space="preserve"> </w:t>
      </w:r>
      <w:r>
        <w:rPr>
          <w:rStyle w:val="Text"/>
          <w:rFonts w:cs="Times New Roman" w:ascii="Times New Roman" w:hAnsi="Times New Roman"/>
          <w:iCs/>
          <w:sz w:val="24"/>
          <w:szCs w:val="24"/>
        </w:rPr>
        <w:t>Dallas Museum of Art</w:t>
      </w:r>
      <w:r>
        <w:rPr>
          <w:rStyle w:val="Text"/>
          <w:rFonts w:cs="Times New Roman" w:ascii="Times New Roman" w:hAnsi="Times New Roman"/>
          <w:sz w:val="24"/>
          <w:szCs w:val="24"/>
        </w:rPr>
        <w:t>.</w:t>
      </w:r>
      <w:r>
        <w:rPr>
          <w:rFonts w:cs="Times New Roman" w:ascii="Times New Roman" w:hAnsi="Times New Roman"/>
          <w:sz w:val="24"/>
          <w:szCs w:val="24"/>
        </w:rPr>
        <w:br/>
      </w:r>
      <w:r>
        <w:rPr>
          <w:rStyle w:val="Text"/>
          <w:rFonts w:cs="Times New Roman" w:ascii="Times New Roman" w:hAnsi="Times New Roman"/>
          <w:sz w:val="24"/>
          <w:szCs w:val="24"/>
        </w:rPr>
        <w:t xml:space="preserve">Capistrano-Baker, F.H. 1994. </w:t>
      </w:r>
      <w:r>
        <w:rPr>
          <w:rStyle w:val="Text"/>
          <w:rFonts w:cs="Times New Roman" w:ascii="Times New Roman" w:hAnsi="Times New Roman"/>
          <w:i/>
          <w:iCs/>
          <w:sz w:val="24"/>
          <w:szCs w:val="24"/>
        </w:rPr>
        <w:t>Art of Island Southeast Asia: The Fred and Rita Richman Collection in the Metropolitan Museum of Art</w:t>
      </w:r>
      <w:r>
        <w:rPr>
          <w:rStyle w:val="Text"/>
          <w:rFonts w:cs="Times New Roman" w:ascii="Times New Roman" w:hAnsi="Times New Roman"/>
          <w:sz w:val="24"/>
          <w:szCs w:val="24"/>
        </w:rPr>
        <w:t>. New York: The Metropolitan Museum of Art.</w:t>
      </w:r>
      <w:r>
        <w:rPr>
          <w:rFonts w:cs="Times New Roman" w:ascii="Times New Roman" w:hAnsi="Times New Roman"/>
          <w:sz w:val="24"/>
          <w:szCs w:val="24"/>
        </w:rPr>
        <w:br/>
      </w:r>
      <w:r>
        <w:rPr>
          <w:rStyle w:val="Text"/>
          <w:rFonts w:cs="Times New Roman" w:ascii="Times New Roman" w:hAnsi="Times New Roman"/>
          <w:sz w:val="24"/>
          <w:szCs w:val="24"/>
        </w:rPr>
        <w:t xml:space="preserve">Hardianti, E.S. &amp; P. ter Keurs, eds. 2005.  </w:t>
      </w:r>
      <w:r>
        <w:rPr>
          <w:rStyle w:val="Text"/>
          <w:rFonts w:cs="Times New Roman" w:ascii="Times New Roman" w:hAnsi="Times New Roman"/>
          <w:i/>
          <w:iCs/>
          <w:sz w:val="24"/>
          <w:szCs w:val="24"/>
        </w:rPr>
        <w:t>Indonesia: The Discovery of the Past</w:t>
      </w:r>
      <w:r>
        <w:rPr>
          <w:rStyle w:val="Text"/>
          <w:rFonts w:cs="Times New Roman" w:ascii="Times New Roman" w:hAnsi="Times New Roman"/>
          <w:sz w:val="24"/>
          <w:szCs w:val="24"/>
        </w:rPr>
        <w:t>, KIT Publishers for De Nieuwe Kerk, Amsterdam.</w:t>
      </w:r>
      <w:r>
        <w:rPr>
          <w:rFonts w:cs="Times New Roman" w:ascii="Times New Roman" w:hAnsi="Times New Roman"/>
          <w:sz w:val="24"/>
          <w:szCs w:val="24"/>
        </w:rPr>
        <w:br/>
      </w:r>
      <w:r>
        <w:rPr>
          <w:rStyle w:val="Text"/>
          <w:rFonts w:cs="Times New Roman" w:ascii="Times New Roman" w:hAnsi="Times New Roman"/>
          <w:sz w:val="24"/>
          <w:szCs w:val="24"/>
        </w:rPr>
        <w:t xml:space="preserve">Maxwell, R. 2010. </w:t>
      </w:r>
      <w:r>
        <w:rPr>
          <w:rStyle w:val="Text"/>
          <w:rFonts w:cs="Times New Roman" w:ascii="Times New Roman" w:hAnsi="Times New Roman"/>
          <w:i/>
          <w:iCs/>
          <w:sz w:val="24"/>
          <w:szCs w:val="24"/>
        </w:rPr>
        <w:t>Life, Death &amp; Magic: 2000 Years of Southeast Asian Ancestral Art</w:t>
      </w:r>
      <w:r>
        <w:rPr>
          <w:rStyle w:val="Text"/>
          <w:rFonts w:cs="Times New Roman" w:ascii="Times New Roman" w:hAnsi="Times New Roman"/>
          <w:sz w:val="24"/>
          <w:szCs w:val="24"/>
        </w:rPr>
        <w:t xml:space="preserve"> Sydney: National Gallery of Australia, 2010.</w:t>
      </w:r>
      <w:r>
        <w:rPr>
          <w:rFonts w:cs="Times New Roman" w:ascii="Times New Roman" w:hAnsi="Times New Roman"/>
          <w:sz w:val="24"/>
          <w:szCs w:val="24"/>
        </w:rPr>
        <w:br/>
      </w:r>
      <w:r>
        <w:rPr>
          <w:rStyle w:val="Text"/>
          <w:rFonts w:cs="Times New Roman" w:ascii="Times New Roman" w:hAnsi="Times New Roman"/>
          <w:sz w:val="24"/>
          <w:szCs w:val="24"/>
        </w:rPr>
        <w:t xml:space="preserve">Meulenbeld, B.C., </w:t>
      </w:r>
      <w:r>
        <w:rPr>
          <w:rStyle w:val="Text"/>
          <w:rFonts w:cs="Times New Roman" w:ascii="Times New Roman" w:hAnsi="Times New Roman"/>
          <w:i/>
          <w:iCs/>
          <w:sz w:val="24"/>
          <w:szCs w:val="24"/>
        </w:rPr>
        <w:t>et al</w:t>
      </w:r>
      <w:r>
        <w:rPr>
          <w:rStyle w:val="Text"/>
          <w:rFonts w:cs="Times New Roman" w:ascii="Times New Roman" w:hAnsi="Times New Roman"/>
          <w:sz w:val="24"/>
          <w:szCs w:val="24"/>
        </w:rPr>
        <w:t xml:space="preserve">. 1988. </w:t>
      </w:r>
      <w:r>
        <w:rPr>
          <w:rStyle w:val="Text"/>
          <w:rFonts w:cs="Times New Roman" w:ascii="Times New Roman" w:hAnsi="Times New Roman"/>
          <w:i/>
          <w:iCs/>
          <w:sz w:val="24"/>
          <w:szCs w:val="24"/>
        </w:rPr>
        <w:t>Budaya Indonesia: Arts and Crafts in Indonesia</w:t>
      </w:r>
      <w:r>
        <w:rPr>
          <w:rStyle w:val="Text"/>
          <w:rFonts w:cs="Times New Roman" w:ascii="Times New Roman" w:hAnsi="Times New Roman"/>
          <w:sz w:val="24"/>
          <w:szCs w:val="24"/>
        </w:rPr>
        <w:t>. Tropenmuseum.</w:t>
      </w:r>
      <w:r>
        <w:rPr>
          <w:rFonts w:cs="Times New Roman" w:ascii="Times New Roman" w:hAnsi="Times New Roman"/>
          <w:sz w:val="24"/>
          <w:szCs w:val="24"/>
        </w:rPr>
        <w:br/>
      </w:r>
      <w:r>
        <w:rPr>
          <w:rStyle w:val="Text"/>
          <w:rFonts w:cs="Times New Roman" w:ascii="Times New Roman" w:hAnsi="Times New Roman"/>
          <w:sz w:val="24"/>
          <w:szCs w:val="24"/>
        </w:rPr>
        <w:t xml:space="preserve">Miksic, J. 2007. </w:t>
      </w:r>
      <w:r>
        <w:rPr>
          <w:rStyle w:val="Text"/>
          <w:rFonts w:cs="Times New Roman" w:ascii="Times New Roman" w:hAnsi="Times New Roman"/>
          <w:i/>
          <w:iCs/>
          <w:sz w:val="24"/>
          <w:szCs w:val="24"/>
        </w:rPr>
        <w:t>Icons of Art: The Collections of the National Museum of Indonesia</w:t>
      </w:r>
      <w:r>
        <w:rPr>
          <w:rStyle w:val="Text"/>
          <w:rFonts w:cs="Times New Roman" w:ascii="Times New Roman" w:hAnsi="Times New Roman"/>
          <w:sz w:val="24"/>
          <w:szCs w:val="24"/>
        </w:rPr>
        <w:t>. London: BAB Publishing.</w:t>
      </w:r>
      <w:r>
        <w:rPr>
          <w:rFonts w:cs="Times New Roman" w:ascii="Times New Roman" w:hAnsi="Times New Roman"/>
          <w:sz w:val="24"/>
          <w:szCs w:val="24"/>
        </w:rPr>
        <w:br/>
      </w:r>
      <w:r>
        <w:rPr>
          <w:rStyle w:val="Text"/>
          <w:rFonts w:cs="Times New Roman" w:ascii="Times New Roman" w:hAnsi="Times New Roman"/>
          <w:sz w:val="24"/>
          <w:szCs w:val="24"/>
        </w:rPr>
        <w:t xml:space="preserve">Sellato, B., ed. 2012. </w:t>
      </w:r>
      <w:r>
        <w:rPr>
          <w:rStyle w:val="Text"/>
          <w:rFonts w:cs="Times New Roman" w:ascii="Times New Roman" w:hAnsi="Times New Roman"/>
          <w:i/>
          <w:iCs/>
          <w:sz w:val="24"/>
          <w:szCs w:val="24"/>
        </w:rPr>
        <w:t>Plaited Arts from the Borneo Rainforest</w:t>
      </w:r>
      <w:r>
        <w:rPr>
          <w:rStyle w:val="Text"/>
          <w:rFonts w:cs="Times New Roman" w:ascii="Times New Roman" w:hAnsi="Times New Roman"/>
          <w:sz w:val="24"/>
          <w:szCs w:val="24"/>
        </w:rPr>
        <w:t>. NIAS Press.</w:t>
      </w:r>
      <w:r>
        <w:rPr>
          <w:rFonts w:eastAsia="Times New Roman" w:cs="Times New Roman" w:ascii="Times New Roman" w:hAnsi="Times New Roman"/>
          <w:sz w:val="24"/>
          <w:szCs w:val="24"/>
        </w:rPr>
        <w:t xml:space="preserve"> </w:t>
      </w:r>
      <w:r>
        <w:br w:type="page"/>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0"/>
        </w:numPr>
        <w:spacing w:lineRule="atLeast" w:line="300" w:before="280" w:after="280"/>
        <w:ind w:start="75" w:hanging="0"/>
        <w:outlineLvl w:val="3"/>
        <w:rPr>
          <w:rFonts w:ascii="Times New Roman" w:hAnsi="Times New Roman" w:eastAsia="Times New Roman" w:cs="Times New Roman"/>
          <w:b/>
          <w:b/>
          <w:bCs/>
          <w:sz w:val="24"/>
          <w:szCs w:val="24"/>
        </w:rPr>
      </w:pPr>
      <w:hyperlink r:id="rId13" w:tgtFrame="_blank">
        <w:r>
          <w:rPr>
            <w:rStyle w:val="InternetLink"/>
            <w:rFonts w:eastAsia="Times New Roman" w:cs="Times New Roman" w:ascii="Times New Roman" w:hAnsi="Times New Roman"/>
            <w:b/>
            <w:bCs/>
            <w:color w:val="0000FF"/>
            <w:sz w:val="24"/>
            <w:szCs w:val="24"/>
            <w:u w:val="single"/>
          </w:rPr>
          <w:t xml:space="preserve">GENUINE DANCED dayak hudoq mask. Indonesian tribal mask </w:t>
        </w:r>
      </w:hyperlink>
    </w:p>
    <w:tbl>
      <w:tblPr>
        <w:tblW w:w="3854" w:type="dxa"/>
        <w:jc w:val="start"/>
        <w:tblInd w:w="-45" w:type="dxa"/>
        <w:tblBorders/>
        <w:tblCellMar>
          <w:top w:w="15" w:type="dxa"/>
          <w:start w:w="15" w:type="dxa"/>
          <w:bottom w:w="15" w:type="dxa"/>
          <w:end w:w="15" w:type="dxa"/>
        </w:tblCellMar>
      </w:tblPr>
      <w:tblGrid>
        <w:gridCol w:w="1682"/>
        <w:gridCol w:w="2172"/>
      </w:tblGrid>
      <w:tr>
        <w:trPr/>
        <w:tc>
          <w:tcPr>
            <w:tcW w:w="168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Item price</w:t>
            </w:r>
          </w:p>
        </w:tc>
        <w:tc>
          <w:tcPr>
            <w:tcW w:w="21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$570.06</w:t>
            </w:r>
          </w:p>
        </w:tc>
      </w:tr>
      <w:tr>
        <w:trPr/>
        <w:tc>
          <w:tcPr>
            <w:tcW w:w="168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Quantity</w:t>
            </w:r>
          </w:p>
        </w:tc>
        <w:tc>
          <w:tcPr>
            <w:tcW w:w="21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r>
      <w:tr>
        <w:trPr/>
        <w:tc>
          <w:tcPr>
            <w:tcW w:w="168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Item number</w:t>
            </w:r>
          </w:p>
        </w:tc>
        <w:tc>
          <w:tcPr>
            <w:tcW w:w="21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141839366950</w:t>
            </w:r>
          </w:p>
        </w:tc>
      </w:tr>
      <w:tr>
        <w:trPr/>
        <w:tc>
          <w:tcPr>
            <w:tcW w:w="168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Shipping service</w:t>
            </w:r>
          </w:p>
        </w:tc>
        <w:tc>
          <w:tcPr>
            <w:tcW w:w="217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Standard Int'l Postage </w:t>
            </w:r>
          </w:p>
        </w:tc>
      </w:tr>
    </w:tbl>
    <w:p>
      <w:pPr>
        <w:pStyle w:val="Normal"/>
        <w:spacing w:lineRule="auto" w:line="240" w:before="280" w:after="280"/>
        <w:ind w:star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280" w:after="280"/>
        <w:ind w:start="720" w:hanging="0"/>
        <w:rPr/>
      </w:pPr>
      <w:r>
        <w:rPr>
          <w:rFonts w:cs="Times New Roman" w:ascii="Times New Roman" w:hAnsi="Times New Roman"/>
          <w:sz w:val="24"/>
          <w:szCs w:val="24"/>
        </w:rPr>
        <w:drawing>
          <wp:inline distT="0" distB="0" distL="0" distR="0">
            <wp:extent cx="4438015" cy="374396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4"/>
                    <a:srcRect l="-6" t="-8" r="-6" b="-8"/>
                    <a:stretch>
                      <a:fillRect/>
                    </a:stretch>
                  </pic:blipFill>
                  <pic:spPr bwMode="auto">
                    <a:xfrm>
                      <a:off x="0" y="0"/>
                      <a:ext cx="4438015" cy="3743960"/>
                    </a:xfrm>
                    <a:prstGeom prst="rect">
                      <a:avLst/>
                    </a:prstGeom>
                  </pic:spPr>
                </pic:pic>
              </a:graphicData>
            </a:graphic>
          </wp:inline>
        </w:drawing>
      </w:r>
      <w:r>
        <w:rPr>
          <w:rFonts w:eastAsia="Times New Roman" w:cs="Times New Roman" w:ascii="Times New Roman" w:hAnsi="Times New Roman"/>
          <w:sz w:val="24"/>
          <w:szCs w:val="24"/>
        </w:rPr>
        <w:t> </w:t>
      </w:r>
    </w:p>
    <w:p>
      <w:pPr>
        <w:pStyle w:val="Normal"/>
        <w:spacing w:lineRule="auto" w:line="240" w:before="280" w:after="280"/>
        <w:ind w:star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p>
      <w:pPr>
        <w:pStyle w:val="Normal"/>
        <w:numPr>
          <w:ilvl w:val="0"/>
          <w:numId w:val="2"/>
        </w:numPr>
        <w:spacing w:lineRule="auto" w:line="240" w:before="0" w:after="280"/>
        <w:rPr/>
      </w:pPr>
      <w:hyperlink r:id="rId15">
        <w:r>
          <w:rPr>
            <w:rFonts w:eastAsia="Times New Roman" w:cs="Times New Roman" w:ascii="Times New Roman" w:hAnsi="Times New Roman"/>
            <w:color w:val="0000FF"/>
            <w:sz w:val="24"/>
            <w:szCs w:val="24"/>
            <w:u w:val="single"/>
          </w:rPr>
        </w:r>
      </w:hyperlink>
    </w:p>
    <w:p>
      <w:pPr>
        <w:pStyle w:val="Normal"/>
        <w:spacing w:lineRule="auto" w:line="240" w:before="280" w:after="280"/>
        <w:ind w:start="720" w:hanging="0"/>
        <w:rPr>
          <w:rFonts w:ascii="Times New Roman" w:hAnsi="Times New Roman" w:eastAsia="Times New Roman" w:cs="Times New Roman"/>
          <w:color w:val="0000FF"/>
          <w:sz w:val="24"/>
          <w:szCs w:val="24"/>
        </w:rPr>
      </w:pPr>
      <w:hyperlink r:id="rId16">
        <w:r>
          <w:rPr>
            <w:rStyle w:val="InternetLink"/>
            <w:rFonts w:eastAsia="Times New Roman" w:cs="Times New Roman" w:ascii="Times New Roman" w:hAnsi="Times New Roman"/>
            <w:color w:val="0000FF"/>
            <w:sz w:val="24"/>
            <w:szCs w:val="24"/>
          </w:rPr>
          <w:drawing>
            <wp:inline distT="0" distB="0" distL="0" distR="0">
              <wp:extent cx="1236980" cy="1332865"/>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7"/>
                      <a:srcRect l="-21" t="-20" r="-21" b="-20"/>
                      <a:stretch>
                        <a:fillRect/>
                      </a:stretch>
                    </pic:blipFill>
                    <pic:spPr bwMode="auto">
                      <a:xfrm>
                        <a:off x="0" y="0"/>
                        <a:ext cx="1236980" cy="1332865"/>
                      </a:xfrm>
                      <a:prstGeom prst="rect">
                        <a:avLst/>
                      </a:prstGeom>
                    </pic:spPr>
                  </pic:pic>
                </a:graphicData>
              </a:graphic>
            </wp:inline>
          </w:drawing>
        </w:r>
      </w:hyperlink>
    </w:p>
    <w:p>
      <w:pPr>
        <w:pStyle w:val="Normal"/>
        <w:spacing w:lineRule="auto" w:line="240" w:before="280" w:after="280"/>
        <w:ind w:start="720" w:hanging="0"/>
        <w:rPr/>
      </w:pPr>
      <w:hyperlink r:id="rId18">
        <w:r>
          <w:rPr>
            <w:rStyle w:val="InternetLink"/>
            <w:rFonts w:eastAsia="Times New Roman" w:cs="Times New Roman" w:ascii="Times New Roman" w:hAnsi="Times New Roman"/>
            <w:color w:val="0000FF"/>
            <w:sz w:val="24"/>
            <w:szCs w:val="24"/>
            <w:u w:val="single"/>
          </w:rPr>
          <w:t>GENUINE DANCED dayak hudoq mask. Ind...</w:t>
        </w:r>
      </w:hyperlink>
    </w:p>
    <w:p>
      <w:pPr>
        <w:pStyle w:val="Normal"/>
        <w:spacing w:lineRule="auto" w:line="240" w:before="280" w:after="280"/>
        <w:ind w:start="720" w:hanging="0"/>
        <w:rPr>
          <w:rFonts w:ascii="Times New Roman" w:hAnsi="Times New Roman" w:eastAsia="Times New Roman" w:cs="Times New Roman"/>
          <w:color w:val="0000FF"/>
          <w:sz w:val="24"/>
          <w:szCs w:val="24"/>
          <w:u w:val="single"/>
        </w:rPr>
      </w:pPr>
      <w:hyperlink r:id="rId19">
        <w:r>
          <w:rPr/>
        </w:r>
      </w:hyperlink>
    </w:p>
    <w:p>
      <w:pPr>
        <w:pStyle w:val="Normal"/>
        <w:spacing w:lineRule="auto" w:line="240" w:before="280" w:after="280"/>
        <w:ind w:star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$570.06 </w:t>
      </w:r>
    </w:p>
    <w:p>
      <w:pPr>
        <w:pStyle w:val="Normal"/>
        <w:numPr>
          <w:ilvl w:val="0"/>
          <w:numId w:val="0"/>
        </w:numPr>
        <w:spacing w:lineRule="atLeast" w:line="312" w:before="280" w:after="280"/>
        <w:outlineLvl w:val="1"/>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Shipping address</w:t>
      </w:r>
    </w:p>
    <w:p>
      <w:pPr>
        <w:pStyle w:val="Normal"/>
        <w:spacing w:lineRule="atLeast" w:line="312"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tLeast" w:line="312"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Ralph J Coffman Jr</w:t>
      </w:r>
    </w:p>
    <w:p>
      <w:pPr>
        <w:pStyle w:val="Normal"/>
        <w:spacing w:lineRule="atLeast" w:line="312"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149 Atlantic Ave</w:t>
      </w:r>
    </w:p>
    <w:p>
      <w:pPr>
        <w:pStyle w:val="Normal"/>
        <w:spacing w:lineRule="atLeast" w:line="312"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Swampscott MA 01907-2427</w:t>
      </w:r>
    </w:p>
    <w:p>
      <w:pPr>
        <w:pStyle w:val="Normal"/>
        <w:spacing w:lineRule="atLeast" w:line="312"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United States</w:t>
      </w:r>
    </w:p>
    <w:p>
      <w:pPr>
        <w:pStyle w:val="Normal"/>
        <w:numPr>
          <w:ilvl w:val="0"/>
          <w:numId w:val="0"/>
        </w:numPr>
        <w:spacing w:lineRule="auto" w:line="240" w:before="280" w:after="280"/>
        <w:outlineLvl w:val="1"/>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Order total</w:t>
      </w:r>
    </w:p>
    <w:p>
      <w:pPr>
        <w:pStyle w:val="Normal"/>
        <w:spacing w:lineRule="auto" w:line="240" w:before="0" w:after="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tbl>
      <w:tblPr>
        <w:tblW w:w="1797" w:type="dxa"/>
        <w:jc w:val="start"/>
        <w:tblInd w:w="-45" w:type="dxa"/>
        <w:tblBorders/>
        <w:tblCellMar>
          <w:top w:w="15" w:type="dxa"/>
          <w:start w:w="15" w:type="dxa"/>
          <w:bottom w:w="15" w:type="dxa"/>
          <w:end w:w="15" w:type="dxa"/>
        </w:tblCellMar>
      </w:tblPr>
      <w:tblGrid>
        <w:gridCol w:w="942"/>
        <w:gridCol w:w="855"/>
      </w:tblGrid>
      <w:tr>
        <w:trPr/>
        <w:tc>
          <w:tcPr>
            <w:tcW w:w="94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Subtotal</w:t>
            </w:r>
          </w:p>
        </w:tc>
        <w:tc>
          <w:tcPr>
            <w:tcW w:w="85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$570.06 </w:t>
            </w:r>
          </w:p>
        </w:tc>
      </w:tr>
      <w:tr>
        <w:trPr/>
        <w:tc>
          <w:tcPr>
            <w:tcW w:w="942"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Shipping</w:t>
            </w:r>
          </w:p>
        </w:tc>
        <w:tc>
          <w:tcPr>
            <w:tcW w:w="855"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$44.34</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before="0" w:after="160"/>
        <w:rPr>
          <w:rFonts w:ascii="Times New Roman" w:hAnsi="Times New Roman" w:cs="Times New Roman"/>
          <w:sz w:val="24"/>
          <w:szCs w:val="24"/>
        </w:rPr>
      </w:pPr>
      <w:r>
        <w:rPr>
          <w:rFonts w:cs="Times New Roman" w:ascii="Times New Roman" w:hAnsi="Times New Roman"/>
          <w:sz w:val="24"/>
          <w:szCs w:val="24"/>
        </w:rPr>
      </w:r>
    </w:p>
    <w:sectPr>
      <w:type w:val="nextPage"/>
      <w:pgSz w:w="12240" w:h="15840"/>
      <w:pgMar w:left="7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0" w:characterSet="windows-1252"/>
    <w:family w:val="swiss"/>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Arial Unicode MS">
    <w:charset w:val="8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sz w:val="20"/>
        <w:rFonts w:cs="Symbol"/>
      </w:rPr>
    </w:lvl>
    <w:lvl w:ilvl="1">
      <w:start w:val="1"/>
      <w:numFmt w:val="bullet"/>
      <w:lvlText w:val="o"/>
      <w:lvlJc w:val="start"/>
      <w:pPr>
        <w:tabs>
          <w:tab w:val="num" w:pos="1440"/>
        </w:tabs>
        <w:ind w:start="1440" w:hanging="360"/>
      </w:pPr>
      <w:rPr>
        <w:rFonts w:ascii="Courier New" w:hAnsi="Courier New" w:cs="Courier New" w:hint="default"/>
        <w:sz w:val="20"/>
        <w:rFonts w:cs="Courier New"/>
      </w:rPr>
    </w:lvl>
    <w:lvl w:ilvl="2">
      <w:start w:val="1"/>
      <w:numFmt w:val="bullet"/>
      <w:lvlText w:val=""/>
      <w:lvlJc w:val="start"/>
      <w:pPr>
        <w:tabs>
          <w:tab w:val="num" w:pos="2160"/>
        </w:tabs>
        <w:ind w:start="2160" w:hanging="360"/>
      </w:pPr>
      <w:rPr>
        <w:rFonts w:ascii="Wingdings" w:hAnsi="Wingdings" w:cs="Wingdings" w:hint="default"/>
        <w:sz w:val="20"/>
        <w:rFonts w:cs="Wingdings"/>
      </w:rPr>
    </w:lvl>
    <w:lvl w:ilvl="3">
      <w:start w:val="1"/>
      <w:numFmt w:val="bullet"/>
      <w:lvlText w:val=""/>
      <w:lvlJc w:val="start"/>
      <w:pPr>
        <w:tabs>
          <w:tab w:val="num" w:pos="2880"/>
        </w:tabs>
        <w:ind w:start="2880" w:hanging="360"/>
      </w:pPr>
      <w:rPr>
        <w:rFonts w:ascii="Wingdings" w:hAnsi="Wingdings" w:cs="Wingdings" w:hint="default"/>
        <w:sz w:val="20"/>
        <w:rFonts w:cs="Wingdings"/>
      </w:rPr>
    </w:lvl>
    <w:lvl w:ilvl="4">
      <w:start w:val="1"/>
      <w:numFmt w:val="bullet"/>
      <w:lvlText w:val=""/>
      <w:lvlJc w:val="start"/>
      <w:pPr>
        <w:tabs>
          <w:tab w:val="num" w:pos="3600"/>
        </w:tabs>
        <w:ind w:start="3600" w:hanging="360"/>
      </w:pPr>
      <w:rPr>
        <w:rFonts w:ascii="Wingdings" w:hAnsi="Wingdings" w:cs="Wingdings" w:hint="default"/>
        <w:sz w:val="20"/>
        <w:rFonts w:cs="Wingdings"/>
      </w:rPr>
    </w:lvl>
    <w:lvl w:ilvl="5">
      <w:start w:val="1"/>
      <w:numFmt w:val="bullet"/>
      <w:lvlText w:val=""/>
      <w:lvlJc w:val="start"/>
      <w:pPr>
        <w:tabs>
          <w:tab w:val="num" w:pos="4320"/>
        </w:tabs>
        <w:ind w:start="4320" w:hanging="360"/>
      </w:pPr>
      <w:rPr>
        <w:rFonts w:ascii="Wingdings" w:hAnsi="Wingdings" w:cs="Wingdings" w:hint="default"/>
        <w:sz w:val="20"/>
        <w:rFonts w:cs="Wingdings"/>
      </w:rPr>
    </w:lvl>
    <w:lvl w:ilvl="6">
      <w:start w:val="1"/>
      <w:numFmt w:val="bullet"/>
      <w:lvlText w:val=""/>
      <w:lvlJc w:val="start"/>
      <w:pPr>
        <w:tabs>
          <w:tab w:val="num" w:pos="5040"/>
        </w:tabs>
        <w:ind w:start="5040" w:hanging="360"/>
      </w:pPr>
      <w:rPr>
        <w:rFonts w:ascii="Wingdings" w:hAnsi="Wingdings" w:cs="Wingdings" w:hint="default"/>
        <w:sz w:val="20"/>
        <w:rFonts w:cs="Wingdings"/>
      </w:rPr>
    </w:lvl>
    <w:lvl w:ilvl="7">
      <w:start w:val="1"/>
      <w:numFmt w:val="bullet"/>
      <w:lvlText w:val=""/>
      <w:lvlJc w:val="start"/>
      <w:pPr>
        <w:tabs>
          <w:tab w:val="num" w:pos="5760"/>
        </w:tabs>
        <w:ind w:start="5760" w:hanging="360"/>
      </w:pPr>
      <w:rPr>
        <w:rFonts w:ascii="Wingdings" w:hAnsi="Wingdings" w:cs="Wingdings" w:hint="default"/>
        <w:sz w:val="20"/>
        <w:rFonts w:cs="Wingdings"/>
      </w:rPr>
    </w:lvl>
    <w:lvl w:ilvl="8">
      <w:start w:val="1"/>
      <w:numFmt w:val="bullet"/>
      <w:lvlText w:val=""/>
      <w:lvlJc w:val="start"/>
      <w:pPr>
        <w:tabs>
          <w:tab w:val="num" w:pos="6480"/>
        </w:tabs>
        <w:ind w:start="6480" w:hanging="360"/>
      </w:pPr>
      <w:rPr>
        <w:rFonts w:ascii="Wingdings" w:hAnsi="Wingdings" w:cs="Wingdings" w:hint="default"/>
        <w:sz w:val="20"/>
        <w:rFonts w:cs="Wingdings"/>
      </w:rPr>
    </w:lvl>
  </w:abstractNum>
  <w:num w:numId="1">
    <w:abstractNumId w:val="1"/>
  </w:num>
  <w:num w:numId="2">
    <w:abstractNumId w:val="2"/>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 w:val="24"/>
        <w:szCs w:val="24"/>
        <w:lang w:val="en-US" w:eastAsia="zh-CN" w:bidi="hi-IN"/>
      </w:rPr>
    </w:rPrDefault>
    <w:pPrDefault>
      <w:pPr/>
    </w:pPrDefault>
  </w:docDefaults>
  <w:style w:type="paragraph" w:styleId="Normal">
    <w:name w:val="Normal"/>
    <w:qFormat/>
    <w:pPr>
      <w:widowControl/>
      <w:bidi w:val="0"/>
      <w:spacing w:lineRule="auto" w:line="256" w:before="0" w:after="160"/>
    </w:pPr>
    <w:rPr>
      <w:rFonts w:ascii="Calibri" w:hAnsi="Calibri" w:eastAsia="Calibri" w:cs="Times New Roman"/>
      <w:color w:val="auto"/>
      <w:sz w:val="22"/>
      <w:szCs w:val="22"/>
      <w:lang w:val="en-US" w:bidi="ar-SA" w:eastAsia="zh-CN"/>
    </w:rPr>
  </w:style>
  <w:style w:type="paragraph" w:styleId="Heading2">
    <w:name w:val="Heading 2"/>
    <w:basedOn w:val="Normal"/>
    <w:next w:val="TextBody"/>
    <w:qFormat/>
    <w:pPr>
      <w:numPr>
        <w:ilvl w:val="1"/>
        <w:numId w:val="1"/>
      </w:numPr>
      <w:spacing w:lineRule="auto" w:line="240" w:before="280" w:after="280"/>
      <w:outlineLvl w:val="1"/>
    </w:pPr>
    <w:rPr>
      <w:rFonts w:ascii="Times New Roman" w:hAnsi="Times New Roman" w:eastAsia="Times New Roman" w:cs="Times New Roman"/>
      <w:b/>
      <w:bCs/>
      <w:sz w:val="36"/>
      <w:szCs w:val="36"/>
    </w:rPr>
  </w:style>
  <w:style w:type="paragraph" w:styleId="Heading4">
    <w:name w:val="Heading 4"/>
    <w:basedOn w:val="Normal"/>
    <w:next w:val="TextBody"/>
    <w:qFormat/>
    <w:pPr>
      <w:numPr>
        <w:ilvl w:val="3"/>
        <w:numId w:val="1"/>
      </w:numPr>
      <w:spacing w:lineRule="auto" w:line="240" w:before="280" w:after="280"/>
      <w:outlineLvl w:val="3"/>
    </w:pPr>
    <w:rPr>
      <w:rFonts w:ascii="Times New Roman" w:hAnsi="Times New Roman" w:eastAsia="Times New Roman" w:cs="Times New Roman"/>
      <w:b/>
      <w:bCs/>
      <w:sz w:val="24"/>
      <w:szCs w:val="24"/>
    </w:rPr>
  </w:style>
  <w:style w:type="character" w:styleId="WW8Num1z0">
    <w:name w:val="WW8Num1z0"/>
    <w:qFormat/>
    <w:rPr>
      <w:rFonts w:ascii="Symbol" w:hAnsi="Symbol" w:cs="Symbol"/>
      <w:sz w:val="20"/>
    </w:rPr>
  </w:style>
  <w:style w:type="character" w:styleId="WW8Num1z1">
    <w:name w:val="WW8Num1z1"/>
    <w:qFormat/>
    <w:rPr>
      <w:rFonts w:ascii="Courier New" w:hAnsi="Courier New" w:cs="Courier New"/>
      <w:sz w:val="20"/>
    </w:rPr>
  </w:style>
  <w:style w:type="character" w:styleId="WW8Num1z2">
    <w:name w:val="WW8Num1z2"/>
    <w:qFormat/>
    <w:rPr>
      <w:rFonts w:ascii="Wingdings" w:hAnsi="Wingdings" w:cs="Wingdings"/>
      <w:sz w:val="20"/>
    </w:rPr>
  </w:style>
  <w:style w:type="character" w:styleId="DefaultParagraphFont">
    <w:name w:val="Default Paragraph Font"/>
    <w:qFormat/>
    <w:rPr/>
  </w:style>
  <w:style w:type="character" w:styleId="Text">
    <w:name w:val="text"/>
    <w:qFormat/>
    <w:rPr/>
  </w:style>
  <w:style w:type="character" w:styleId="Heading2Char">
    <w:name w:val="Heading 2 Char"/>
    <w:qFormat/>
    <w:rPr>
      <w:rFonts w:ascii="Times New Roman" w:hAnsi="Times New Roman" w:eastAsia="Times New Roman" w:cs="Times New Roman"/>
      <w:b/>
      <w:bCs/>
      <w:sz w:val="36"/>
      <w:szCs w:val="36"/>
    </w:rPr>
  </w:style>
  <w:style w:type="character" w:styleId="Heading4Char">
    <w:name w:val="Heading 4 Char"/>
    <w:qFormat/>
    <w:rPr>
      <w:rFonts w:ascii="Times New Roman" w:hAnsi="Times New Roman" w:eastAsia="Times New Roman" w:cs="Times New Roman"/>
      <w:b/>
      <w:bCs/>
      <w:sz w:val="24"/>
      <w:szCs w:val="24"/>
    </w:rPr>
  </w:style>
  <w:style w:type="character" w:styleId="Ngbinding">
    <w:name w:val="ng-binding"/>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qFormat/>
    <w:rPr/>
  </w:style>
  <w:style w:type="character" w:styleId="Mfepgn">
    <w:name w:val="mfe-pgn"/>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Spacing">
    <w:name w:val="No Spacing"/>
    <w:qFormat/>
    <w:pPr>
      <w:widowControl/>
    </w:pPr>
    <w:rPr>
      <w:rFonts w:ascii="Times New Roman" w:hAnsi="Times New Roman" w:eastAsia="Calibri" w:cs="Times New Roman"/>
      <w:color w:val="auto"/>
      <w:sz w:val="24"/>
      <w:szCs w:val="22"/>
      <w:lang w:val="en-US" w:bidi="ar-SA" w:eastAsia="zh-CN"/>
    </w:rPr>
  </w:style>
  <w:style w:type="paragraph" w:styleId="Mfetitle">
    <w:name w:val="mfe-title"/>
    <w:basedOn w:val="Normal"/>
    <w:qFormat/>
    <w:pPr>
      <w:spacing w:lineRule="auto" w:line="240" w:before="280" w:after="280"/>
    </w:pPr>
    <w:rPr>
      <w:rFonts w:ascii="Times New Roman" w:hAnsi="Times New Roman" w:eastAsia="Times New Roman" w:cs="Times New Roman"/>
      <w:sz w:val="24"/>
      <w:szCs w:val="24"/>
    </w:rPr>
  </w:style>
  <w:style w:type="paragraph" w:styleId="Mfeprice">
    <w:name w:val="mfe-price"/>
    <w:basedOn w:val="Normal"/>
    <w:qFormat/>
    <w:pPr>
      <w:spacing w:lineRule="auto" w:line="240" w:before="280" w:after="280"/>
    </w:pPr>
    <w:rPr>
      <w:rFonts w:ascii="Times New Roman" w:hAnsi="Times New Roman" w:eastAsia="Times New Roman" w:cs="Times New Roman"/>
      <w:sz w:val="24"/>
      <w:szCs w:val="24"/>
    </w:rPr>
  </w:style>
  <w:style w:type="paragraph" w:styleId="Mfebinbid">
    <w:name w:val="mfe-binbid"/>
    <w:basedOn w:val="Normal"/>
    <w:qFormat/>
    <w:pPr>
      <w:spacing w:lineRule="auto" w:line="240" w:before="280" w:after="280"/>
    </w:pPr>
    <w:rPr>
      <w:rFonts w:ascii="Times New Roman" w:hAnsi="Times New Roman" w:eastAsia="Times New Roman" w:cs="Times New Roman"/>
      <w:sz w:val="24"/>
      <w:szCs w:val="24"/>
    </w:rPr>
  </w:style>
  <w:style w:type="paragraph" w:styleId="Mfefreeship">
    <w:name w:val="mfe-freeship"/>
    <w:basedOn w:val="Normal"/>
    <w:qFormat/>
    <w:pPr>
      <w:spacing w:lineRule="auto" w:line="240" w:before="280" w:after="280"/>
    </w:pPr>
    <w:rPr>
      <w:rFonts w:ascii="Times New Roman" w:hAnsi="Times New Roman" w:eastAsia="Times New Roman" w:cs="Times New Roman"/>
      <w:sz w:val="24"/>
      <w:szCs w:val="24"/>
    </w:rPr>
  </w:style>
  <w:style w:type="paragraph" w:styleId="Mfehotnesslabel">
    <w:name w:val="mfe-hotness-label"/>
    <w:basedOn w:val="Normal"/>
    <w:qFormat/>
    <w:pPr>
      <w:spacing w:lineRule="auto" w:line="240" w:before="280" w:after="280"/>
    </w:pPr>
    <w:rPr>
      <w:rFonts w:ascii="Times New Roman" w:hAnsi="Times New Roman" w:eastAsia="Times New Roman" w:cs="Times New Roman"/>
      <w:sz w:val="24"/>
      <w:szCs w:val="24"/>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hyperlink" Target="http://myworld.ebay.com/wandererswonders" TargetMode="External"/><Relationship Id="rId10" Type="http://schemas.openxmlformats.org/officeDocument/2006/relationships/hyperlink" Target="http://feedback.ebay.com/ws/eBayISAPI.dll?ViewFeedback&amp;userid=wandererswonders" TargetMode="External"/><Relationship Id="rId11" Type="http://schemas.openxmlformats.org/officeDocument/2006/relationships/image" Target="media/image8.jpeg"/><Relationship Id="rId12" Type="http://schemas.openxmlformats.org/officeDocument/2006/relationships/hyperlink" Target="http://myworld.ebay.com/wandererswonders" TargetMode="External"/><Relationship Id="rId13" Type="http://schemas.openxmlformats.org/officeDocument/2006/relationships/hyperlink" Target="http://www.ebay.com/itm/141839366950" TargetMode="External"/><Relationship Id="rId14" Type="http://schemas.openxmlformats.org/officeDocument/2006/relationships/image" Target="media/image9.jpeg"/><Relationship Id="rId15" Type="http://schemas.openxmlformats.org/officeDocument/2006/relationships/hyperlink" Target="http://www.ebay.com/itm/GENUINE-DANCED-dayak-hudoq-mask-Indonesian-tribal-mask/141839366950?_trksid=p2054502.c100227.m3827&amp;_trkparms=aid%3D111001%26algo%3DREC.SEED%26ao%3D1%26asc%3D20160908103841%26meid%3D2cc19dfb02df46da9fcde5b8f06debe8%26pid%3D100227%26rk%3D2%26rkt%3D14%26sd%3D141836684063" TargetMode="External"/><Relationship Id="rId16" Type="http://schemas.openxmlformats.org/officeDocument/2006/relationships/hyperlink" Target="http://www.ebay.com/itm/GENUINE-DANCED-dayak-hudoq-mask-Indonesian-tribal-mask/141839366950?_trksid=p2054502.c100227.m3827&amp;_trkparms=aid%3D111001%26algo%3DREC.SEED%26ao%3D1%26asc%3D20160908103841%26meid%3D2cc19dfb02df46da9fcde5b8f06debe8%26pid%3D100227%26rk%3D2%26rkt%3D14%26sd%3D141836684063" TargetMode="External"/><Relationship Id="rId17" Type="http://schemas.openxmlformats.org/officeDocument/2006/relationships/image" Target="media/image10.jpeg"/><Relationship Id="rId18" Type="http://schemas.openxmlformats.org/officeDocument/2006/relationships/hyperlink" Target="http://www.ebay.com/itm/GENUINE-DANCED-dayak-hudoq-mask-Indonesian-tribal-mask/141839366950?_trksid=p2054502.c100227.m3827&amp;_trkparms=aid%3D111001%26algo%3DREC.SEED%26ao%3D1%26asc%3D20160908103841%26meid%3D2cc19dfb02df46da9fcde5b8f06debe8%26pid%3D100227%26rk%3D2%26rkt%3D14%26sd%3D141836684063" TargetMode="External"/><Relationship Id="rId19" Type="http://schemas.openxmlformats.org/officeDocument/2006/relationships/hyperlink" Target="http://www.ebay.com/itm/GENUINE-DANCED-dayak-hudoq-mask-Indonesian-tribal-mask/141839366950?_trksid=p2054502.c100227.m3827&amp;_trkparms=aid%3D111001%26algo%3DREC.SEED%26ao%3D1%26asc%3D20160908103841%26meid%3D2cc19dfb02df46da9fcde5b8f06debe8%26pid%3D100227%26rk%3D2%26rkt%3D14%26sd%3D141836684063"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2018-06-19T13:02:00Z</dcterms:created>
  <dc:creator>murcott</dc:creator>
  <dc:description/>
  <cp:keywords/>
  <dc:language>en-US</dc:language>
  <cp:lastModifiedBy>murcott</cp:lastModifiedBy>
  <dcterms:modified xsi:type="dcterms:W3CDTF">2018-06-19T13:31:00Z</dcterms:modified>
  <cp:revision>3</cp:revision>
  <dc:subject/>
  <dc:title/>
</cp:coreProperties>
</file>