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7D5B4" w14:textId="77777777" w:rsidR="00D563B9" w:rsidRDefault="00D563B9" w:rsidP="00D563B9">
      <w:r>
        <w:t>A000-ME-Pergamon-Dying Gaul-Marble-ca 225 BCE</w:t>
      </w:r>
    </w:p>
    <w:p w14:paraId="41799569" w14:textId="77777777" w:rsidR="00D10A9E" w:rsidRDefault="00D10A9E" w:rsidP="00D10A9E">
      <w:pPr>
        <w:pStyle w:val="NormalWeb"/>
        <w:shd w:val="clear" w:color="auto" w:fill="FFFFFF"/>
        <w:spacing w:before="120" w:beforeAutospacing="0" w:after="120" w:afterAutospacing="0"/>
        <w:rPr>
          <w:rFonts w:ascii="Arial" w:hAnsi="Arial" w:cs="Arial"/>
          <w:b/>
          <w:bCs/>
          <w:i/>
          <w:iCs/>
          <w:color w:val="222222"/>
          <w:sz w:val="21"/>
          <w:szCs w:val="21"/>
        </w:rPr>
      </w:pPr>
      <w:r>
        <w:rPr>
          <w:noProof/>
        </w:rPr>
        <w:drawing>
          <wp:inline distT="0" distB="0" distL="0" distR="0" wp14:anchorId="46F9ECB3" wp14:editId="7CFA747A">
            <wp:extent cx="5943600" cy="3948878"/>
            <wp:effectExtent l="0" t="0" r="0" b="0"/>
            <wp:docPr id="3" name="Picture 3" descr="https://upload.wikimedia.org/wikipedia/commons/thumb/1/1f/0_Galata_Morente_-_Musei_Capitolini_%281%29.jpg/800px-0_Galata_Morente_-_Musei_Capitolini_%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f/0_Galata_Morente_-_Musei_Capitolini_%281%29.jpg/800px-0_Galata_Morente_-_Musei_Capitolini_%281%2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48878"/>
                    </a:xfrm>
                    <a:prstGeom prst="rect">
                      <a:avLst/>
                    </a:prstGeom>
                    <a:noFill/>
                    <a:ln>
                      <a:noFill/>
                    </a:ln>
                  </pic:spPr>
                </pic:pic>
              </a:graphicData>
            </a:graphic>
          </wp:inline>
        </w:drawing>
      </w:r>
    </w:p>
    <w:p w14:paraId="4B249036" w14:textId="258FF6D8" w:rsidR="00D563B9" w:rsidRPr="00D563B9" w:rsidRDefault="00D563B9" w:rsidP="00D54167">
      <w:pPr>
        <w:rPr>
          <w:rStyle w:val="Strong"/>
          <w:b w:val="0"/>
          <w:bCs w:val="0"/>
        </w:rPr>
      </w:pPr>
      <w:r>
        <w:t>ME-Pergamon-Dying Gaul-Marble-ca 225 BCE</w:t>
      </w:r>
      <w:bookmarkStart w:id="0" w:name="_GoBack"/>
      <w:bookmarkEnd w:id="0"/>
    </w:p>
    <w:p w14:paraId="63B8E947" w14:textId="5659B93F" w:rsidR="00D54167" w:rsidRDefault="00D54167" w:rsidP="00D54167">
      <w:pPr>
        <w:rPr>
          <w:rStyle w:val="Strong"/>
        </w:rPr>
      </w:pPr>
      <w:r>
        <w:rPr>
          <w:rStyle w:val="Strong"/>
        </w:rPr>
        <w:t>Case no.: 4</w:t>
      </w:r>
    </w:p>
    <w:p w14:paraId="082F9E79" w14:textId="77777777" w:rsidR="00D10A9E" w:rsidRDefault="00D10A9E" w:rsidP="00D10A9E">
      <w:pPr>
        <w:rPr>
          <w:rStyle w:val="Strong"/>
        </w:rPr>
      </w:pPr>
      <w:r>
        <w:rPr>
          <w:rStyle w:val="Strong"/>
        </w:rPr>
        <w:t>Accession Number:</w:t>
      </w:r>
    </w:p>
    <w:p w14:paraId="25DF4853" w14:textId="77126904" w:rsidR="00D10A9E" w:rsidRPr="00D563B9" w:rsidRDefault="00D10A9E" w:rsidP="00D10A9E">
      <w:pPr>
        <w:rPr>
          <w:rStyle w:val="Strong"/>
          <w:b w:val="0"/>
          <w:bCs w:val="0"/>
        </w:rPr>
      </w:pPr>
      <w:r>
        <w:rPr>
          <w:rStyle w:val="Strong"/>
        </w:rPr>
        <w:t>Formal Label:</w:t>
      </w:r>
      <w:r w:rsidR="00D563B9">
        <w:rPr>
          <w:rStyle w:val="Strong"/>
        </w:rPr>
        <w:t xml:space="preserve"> </w:t>
      </w:r>
      <w:r w:rsidR="00D563B9">
        <w:rPr>
          <w:rStyle w:val="Strong"/>
        </w:rPr>
        <w:t xml:space="preserve">Formal Label: </w:t>
      </w:r>
      <w:r w:rsidR="00D563B9">
        <w:t>ME-Pergamon-</w:t>
      </w:r>
      <w:proofErr w:type="spellStart"/>
      <w:r w:rsidR="00D563B9">
        <w:t>Dyling</w:t>
      </w:r>
      <w:proofErr w:type="spellEnd"/>
      <w:r w:rsidR="00D563B9">
        <w:t xml:space="preserve"> Gaul-Marble-ca 225 BCE</w:t>
      </w:r>
    </w:p>
    <w:p w14:paraId="01E64CC2" w14:textId="77777777" w:rsidR="00D10A9E" w:rsidRDefault="00D10A9E" w:rsidP="00D10A9E">
      <w:pPr>
        <w:rPr>
          <w:b/>
          <w:bCs/>
        </w:rPr>
      </w:pPr>
      <w:r w:rsidRPr="00ED4BF3">
        <w:rPr>
          <w:b/>
          <w:bCs/>
        </w:rPr>
        <w:t>Display Description:</w:t>
      </w:r>
      <w:r w:rsidRPr="00464E71">
        <w:rPr>
          <w:b/>
          <w:bCs/>
        </w:rPr>
        <w:t xml:space="preserve"> </w:t>
      </w:r>
    </w:p>
    <w:p w14:paraId="7B1B4F38" w14:textId="77777777" w:rsidR="007208F2" w:rsidRPr="00DE5882" w:rsidRDefault="007208F2" w:rsidP="00DE5882">
      <w:r w:rsidRPr="00DE5882">
        <w:t xml:space="preserve">The statue called either the dying Gaul or the dying Galatian </w:t>
      </w:r>
      <w:r w:rsidR="00DE5882" w:rsidRPr="00DE5882">
        <w:t xml:space="preserve">now in the Capitoline Museums, Rome, </w:t>
      </w:r>
      <w:r w:rsidRPr="00DE5882">
        <w:t>was commissioned by </w:t>
      </w:r>
      <w:r w:rsidRPr="00F96937">
        <w:t>Attalus I</w:t>
      </w:r>
      <w:r w:rsidRPr="00DE5882">
        <w:t xml:space="preserve"> of Pergamon (269–197 BCE) to memorialize the Celts' defeat (ca 230-220 BCE) by the forces of Pergamon, an Ionian Greek polis that had sought to stem the raiding of the Celts of Trace in Anatolia. </w:t>
      </w:r>
      <w:r w:rsidR="00F96937">
        <w:t xml:space="preserve">In 278 BCE, migrating Celtic tribes from Gaul had crossed the Hellespont and settled in Galatia to the east. In a series of campaigns fought some fifty years later, they were defeated by Attalus I in defense of the Greek cities of the region. The statue likely is a second-century CE Roman copy of a third-century BCE Hellenistic bronze commemorating that victory. </w:t>
      </w:r>
      <w:r w:rsidRPr="00DE5882">
        <w:t xml:space="preserve">This statue thus memorialized the power and bravery of the </w:t>
      </w:r>
      <w:proofErr w:type="spellStart"/>
      <w:r w:rsidRPr="00DE5882">
        <w:t>Pergamonians</w:t>
      </w:r>
      <w:proofErr w:type="spellEnd"/>
      <w:r w:rsidRPr="00DE5882">
        <w:t xml:space="preserve"> </w:t>
      </w:r>
      <w:r w:rsidR="00DE5882" w:rsidRPr="00DE5882">
        <w:t>and</w:t>
      </w:r>
      <w:r w:rsidRPr="00DE5882">
        <w:t xml:space="preserve"> corroborate</w:t>
      </w:r>
      <w:r w:rsidR="00F96937">
        <w:t>s</w:t>
      </w:r>
      <w:r w:rsidRPr="00DE5882">
        <w:t xml:space="preserve"> ancient accounts of the </w:t>
      </w:r>
      <w:r w:rsidR="00DE5882" w:rsidRPr="00DE5882">
        <w:t xml:space="preserve">Galatian Celtic </w:t>
      </w:r>
      <w:r w:rsidRPr="00DE5882">
        <w:t>fighting style</w:t>
      </w:r>
      <w:r w:rsidR="00DE5882" w:rsidRPr="00DE5882">
        <w:t xml:space="preserve"> in the nude as </w:t>
      </w:r>
      <w:proofErr w:type="spellStart"/>
      <w:r w:rsidRPr="00DE5882">
        <w:t>Diodorus</w:t>
      </w:r>
      <w:proofErr w:type="spellEnd"/>
      <w:r w:rsidRPr="00DE5882">
        <w:t xml:space="preserve"> Siculus</w:t>
      </w:r>
      <w:r w:rsidR="00F96937">
        <w:t> reported:</w:t>
      </w:r>
      <w:r w:rsidRPr="00DE5882">
        <w:t xml:space="preserve"> "Some of them have iron breastplates or cha</w:t>
      </w:r>
      <w:r w:rsidR="00DE5882" w:rsidRPr="00DE5882">
        <w:t>inmail while others fight naked (</w:t>
      </w:r>
      <w:proofErr w:type="spellStart"/>
      <w:r w:rsidR="00DE5882" w:rsidRPr="00DE5882">
        <w:t>Alllen</w:t>
      </w:r>
      <w:proofErr w:type="spellEnd"/>
      <w:r w:rsidR="00DE5882" w:rsidRPr="00DE5882">
        <w:t xml:space="preserve"> 2001: 22). </w:t>
      </w:r>
      <w:r w:rsidRPr="00F96937">
        <w:t>Polybius</w:t>
      </w:r>
      <w:r w:rsidRPr="00DE5882">
        <w:t> wrote an evocative account of Galatian tactics against a Roman army at the Battle of Telamon of 225 BC</w:t>
      </w:r>
      <w:r w:rsidR="00DE5882" w:rsidRPr="00DE5882">
        <w:t>E</w:t>
      </w:r>
      <w:r w:rsidRPr="00DE5882">
        <w:t>:</w:t>
      </w:r>
    </w:p>
    <w:p w14:paraId="61BAFFA5" w14:textId="77777777" w:rsidR="007208F2" w:rsidRPr="00DE5882" w:rsidRDefault="007208F2" w:rsidP="00DE5882">
      <w:r w:rsidRPr="00DE5882">
        <w:lastRenderedPageBreak/>
        <w:t>"The </w:t>
      </w:r>
      <w:proofErr w:type="spellStart"/>
      <w:r w:rsidRPr="00F96937">
        <w:t>Insubres</w:t>
      </w:r>
      <w:proofErr w:type="spellEnd"/>
      <w:r w:rsidRPr="00DE5882">
        <w:t> and the </w:t>
      </w:r>
      <w:proofErr w:type="spellStart"/>
      <w:r w:rsidRPr="00DE5882">
        <w:t>Boii</w:t>
      </w:r>
      <w:proofErr w:type="spellEnd"/>
      <w:r w:rsidRPr="00DE5882">
        <w:t> wore trousers and light cloaks, but the </w:t>
      </w:r>
      <w:proofErr w:type="spellStart"/>
      <w:r w:rsidRPr="00DE5882">
        <w:t>Gaesatae</w:t>
      </w:r>
      <w:proofErr w:type="spellEnd"/>
      <w:r w:rsidRPr="00DE5882">
        <w:t>, in their love of glory and defiant spirit, had thrown off their garments and taken up their position in front of the whole army naked and wearing nothing but their arms... The appearance of these naked warriors was a terrifying spectacle, for they were all men of splendid physique and in the</w:t>
      </w:r>
      <w:r w:rsidR="00F96937">
        <w:t xml:space="preserve"> prime of life</w:t>
      </w:r>
      <w:r w:rsidRPr="00DE5882">
        <w:t>"</w:t>
      </w:r>
      <w:r w:rsidR="00F96937">
        <w:t xml:space="preserve"> </w:t>
      </w:r>
      <w:hyperlink r:id="rId5" w:anchor="cite_note-6" w:history="1">
        <w:r w:rsidR="00F96937" w:rsidRPr="00F96937">
          <w:rPr>
            <w:rStyle w:val="Hyperlink"/>
          </w:rPr>
          <w:t>(</w:t>
        </w:r>
      </w:hyperlink>
      <w:r w:rsidR="00F96937">
        <w:rPr>
          <w:rStyle w:val="reference-text"/>
        </w:rPr>
        <w:t xml:space="preserve">Polybius, </w:t>
      </w:r>
      <w:r w:rsidR="00F96937">
        <w:rPr>
          <w:rStyle w:val="reference-text"/>
          <w:i/>
          <w:iCs/>
        </w:rPr>
        <w:t>Histories</w:t>
      </w:r>
      <w:r w:rsidR="00F96937">
        <w:rPr>
          <w:rStyle w:val="reference-text"/>
        </w:rPr>
        <w:t xml:space="preserve"> II.28).</w:t>
      </w:r>
    </w:p>
    <w:p w14:paraId="5DEE47DD" w14:textId="77777777" w:rsidR="007208F2" w:rsidRPr="00DE5882" w:rsidRDefault="007208F2" w:rsidP="00DE5882">
      <w:r w:rsidRPr="00DE5882">
        <w:t>The Roman historian Livy recorded that the Celts of </w:t>
      </w:r>
      <w:proofErr w:type="spellStart"/>
      <w:r w:rsidR="00F96937">
        <w:t>Anatoia</w:t>
      </w:r>
      <w:proofErr w:type="spellEnd"/>
      <w:r w:rsidRPr="00DE5882">
        <w:t> fought naked and their wounds were plain to see on the whiteness of their bodies</w:t>
      </w:r>
      <w:r w:rsidR="00F96937">
        <w:t xml:space="preserve"> (</w:t>
      </w:r>
      <w:r w:rsidR="00F96937">
        <w:rPr>
          <w:rStyle w:val="reference-text"/>
        </w:rPr>
        <w:t xml:space="preserve">Livy, </w:t>
      </w:r>
      <w:r w:rsidR="00F96937">
        <w:rPr>
          <w:rStyle w:val="reference-text"/>
          <w:i/>
          <w:iCs/>
        </w:rPr>
        <w:t>History</w:t>
      </w:r>
      <w:r w:rsidR="00F96937">
        <w:rPr>
          <w:rStyle w:val="reference-text"/>
        </w:rPr>
        <w:t xml:space="preserve"> XXII.46 and XXXVIII.21). </w:t>
      </w:r>
      <w:r w:rsidRPr="00DE5882">
        <w:t> The Greek historian Dionysius of Halicarnassus regarded this as a foolish tactic: "Our enemies fight naked. What injury could their long hair, their fierce looks, their clashing arms do us? These are mere sy</w:t>
      </w:r>
      <w:r w:rsidR="00DE5882" w:rsidRPr="00DE5882">
        <w:t xml:space="preserve">mbols of barbarian boastfulness” (Dionysius of Halicarnassus, History of Rome XIV.9). </w:t>
      </w:r>
    </w:p>
    <w:p w14:paraId="1947CAD8" w14:textId="77777777" w:rsidR="00DE5882" w:rsidRPr="00DE5882" w:rsidRDefault="00DE5882" w:rsidP="00DE5882">
      <w:proofErr w:type="spellStart"/>
      <w:r w:rsidRPr="00F96937">
        <w:t>Epigonus</w:t>
      </w:r>
      <w:proofErr w:type="spellEnd"/>
      <w:r w:rsidRPr="00DE5882">
        <w:t xml:space="preserve"> (</w:t>
      </w:r>
      <w:proofErr w:type="spellStart"/>
      <w:r w:rsidRPr="00DE5882">
        <w:t>fl</w:t>
      </w:r>
      <w:proofErr w:type="spellEnd"/>
      <w:r w:rsidRPr="00DE5882">
        <w:t xml:space="preserve"> 230-220 BCE), a court sculptor of the </w:t>
      </w:r>
      <w:proofErr w:type="spellStart"/>
      <w:r w:rsidR="00D563B9">
        <w:fldChar w:fldCharType="begin"/>
      </w:r>
      <w:r w:rsidR="00D563B9">
        <w:instrText xml:space="preserve"> HYPERLINK "https://en.wikipedia.org/wiki/Attalid_dynasty" \o "Attalid dynasty</w:instrText>
      </w:r>
      <w:r w:rsidR="00D563B9">
        <w:instrText xml:space="preserve">" </w:instrText>
      </w:r>
      <w:r w:rsidR="00D563B9">
        <w:fldChar w:fldCharType="separate"/>
      </w:r>
      <w:r w:rsidRPr="00DE5882">
        <w:rPr>
          <w:rStyle w:val="Hyperlink"/>
        </w:rPr>
        <w:t>Attalid</w:t>
      </w:r>
      <w:proofErr w:type="spellEnd"/>
      <w:r w:rsidRPr="00DE5882">
        <w:rPr>
          <w:rStyle w:val="Hyperlink"/>
        </w:rPr>
        <w:t xml:space="preserve"> dynasty</w:t>
      </w:r>
      <w:r w:rsidR="00D563B9">
        <w:rPr>
          <w:rStyle w:val="Hyperlink"/>
        </w:rPr>
        <w:fldChar w:fldCharType="end"/>
      </w:r>
      <w:r w:rsidRPr="00DE5882">
        <w:t xml:space="preserve"> of Pergamon, may have been </w:t>
      </w:r>
      <w:r w:rsidR="00F96937">
        <w:t xml:space="preserve">commissioned by </w:t>
      </w:r>
      <w:hyperlink r:id="rId6" w:tooltip="Attalus I" w:history="1">
        <w:r w:rsidR="00F96937" w:rsidRPr="00DE5882">
          <w:rPr>
            <w:rStyle w:val="Hyperlink"/>
          </w:rPr>
          <w:t>Attalus I</w:t>
        </w:r>
      </w:hyperlink>
      <w:r w:rsidR="00F96937" w:rsidRPr="00DE5882">
        <w:t> </w:t>
      </w:r>
      <w:r w:rsidR="00F96937">
        <w:t>to design and execute the work</w:t>
      </w:r>
      <w:r w:rsidRPr="00DE5882">
        <w:t>.</w:t>
      </w:r>
    </w:p>
    <w:p w14:paraId="723D86F9" w14:textId="77777777" w:rsidR="00DE5882" w:rsidRPr="00464E71" w:rsidRDefault="00DE5882" w:rsidP="00D10A9E">
      <w:pPr>
        <w:rPr>
          <w:b/>
          <w:bCs/>
        </w:rPr>
      </w:pPr>
    </w:p>
    <w:p w14:paraId="3D6FFBBD" w14:textId="77777777" w:rsidR="00D10A9E" w:rsidRPr="00EB5DE2" w:rsidRDefault="00D10A9E" w:rsidP="00D10A9E">
      <w:pPr>
        <w:rPr>
          <w:b/>
          <w:bCs/>
        </w:rPr>
      </w:pPr>
      <w:r w:rsidRPr="00EB5DE2">
        <w:rPr>
          <w:b/>
          <w:bCs/>
        </w:rPr>
        <w:t>LC Classification:</w:t>
      </w:r>
    </w:p>
    <w:p w14:paraId="0C19501D" w14:textId="77777777" w:rsidR="00D10A9E" w:rsidRDefault="00D10A9E" w:rsidP="00D10A9E">
      <w:r>
        <w:rPr>
          <w:rStyle w:val="Strong"/>
        </w:rPr>
        <w:t>Date or Time Horizon:</w:t>
      </w:r>
      <w:r>
        <w:t xml:space="preserve"> </w:t>
      </w:r>
    </w:p>
    <w:p w14:paraId="422322D4" w14:textId="77777777" w:rsidR="00D10A9E" w:rsidRDefault="00D10A9E" w:rsidP="00D10A9E">
      <w:r>
        <w:rPr>
          <w:rStyle w:val="Strong"/>
        </w:rPr>
        <w:t>Geographical Area:</w:t>
      </w:r>
      <w:r>
        <w:t xml:space="preserve"> </w:t>
      </w:r>
    </w:p>
    <w:p w14:paraId="58FC04FE" w14:textId="2404CC87" w:rsidR="00D10A9E" w:rsidRDefault="00D10A9E" w:rsidP="00D10A9E">
      <w:pPr>
        <w:rPr>
          <w:b/>
        </w:rPr>
      </w:pPr>
      <w:r w:rsidRPr="0011252F">
        <w:rPr>
          <w:b/>
        </w:rPr>
        <w:t>Map</w:t>
      </w:r>
      <w:r>
        <w:rPr>
          <w:b/>
        </w:rPr>
        <w:t>:</w:t>
      </w:r>
      <w:r w:rsidRPr="0011252F">
        <w:rPr>
          <w:b/>
        </w:rPr>
        <w:t xml:space="preserve"> </w:t>
      </w:r>
    </w:p>
    <w:p w14:paraId="67272843" w14:textId="64408EA5" w:rsidR="00D54167" w:rsidRDefault="00D54167" w:rsidP="00D10A9E">
      <w:pPr>
        <w:rPr>
          <w:b/>
        </w:rPr>
      </w:pPr>
      <w:r>
        <w:rPr>
          <w:noProof/>
        </w:rPr>
        <w:drawing>
          <wp:inline distT="0" distB="0" distL="0" distR="0" wp14:anchorId="1BAD36E5" wp14:editId="5F1FB8B2">
            <wp:extent cx="26479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3371850"/>
                    </a:xfrm>
                    <a:prstGeom prst="rect">
                      <a:avLst/>
                    </a:prstGeom>
                  </pic:spPr>
                </pic:pic>
              </a:graphicData>
            </a:graphic>
          </wp:inline>
        </w:drawing>
      </w:r>
    </w:p>
    <w:p w14:paraId="49761C8E" w14:textId="77777777" w:rsidR="00D54167" w:rsidRPr="0011252F" w:rsidRDefault="00D54167" w:rsidP="00D54167">
      <w:pPr>
        <w:rPr>
          <w:b/>
        </w:rPr>
      </w:pPr>
      <w:r w:rsidRPr="0011252F">
        <w:rPr>
          <w:b/>
        </w:rPr>
        <w:t>GPS coordinates:</w:t>
      </w:r>
      <w:r>
        <w:rPr>
          <w:b/>
        </w:rPr>
        <w:t xml:space="preserve"> </w:t>
      </w:r>
      <w:hyperlink r:id="rId8" w:history="1">
        <w:r>
          <w:rPr>
            <w:rStyle w:val="geo-dec"/>
            <w:rFonts w:ascii="Arial" w:hAnsi="Arial" w:cs="Arial"/>
            <w:color w:val="663366"/>
            <w:sz w:val="19"/>
            <w:szCs w:val="19"/>
            <w:shd w:val="clear" w:color="auto" w:fill="F8F9FA"/>
          </w:rPr>
          <w:t>42.555056°N 11.132755°E</w:t>
        </w:r>
      </w:hyperlink>
    </w:p>
    <w:p w14:paraId="7558A21C" w14:textId="01503A59" w:rsidR="00D10A9E" w:rsidRDefault="00D10A9E" w:rsidP="00D10A9E">
      <w:r>
        <w:rPr>
          <w:rStyle w:val="Strong"/>
        </w:rPr>
        <w:t>Cultural Affiliation:</w:t>
      </w:r>
      <w:r>
        <w:t xml:space="preserve"> </w:t>
      </w:r>
      <w:r w:rsidR="00D54167">
        <w:t>Pergamon</w:t>
      </w:r>
    </w:p>
    <w:p w14:paraId="40FA47F7" w14:textId="77777777" w:rsidR="00D54167" w:rsidRDefault="00D54167" w:rsidP="00D54167">
      <w:r>
        <w:rPr>
          <w:rStyle w:val="Strong"/>
        </w:rPr>
        <w:lastRenderedPageBreak/>
        <w:t>Medium:</w:t>
      </w:r>
      <w:r>
        <w:t xml:space="preserve"> original bronze, Roman copy marble</w:t>
      </w:r>
    </w:p>
    <w:p w14:paraId="69D2E06A" w14:textId="77777777" w:rsidR="00D10A9E" w:rsidRDefault="00D10A9E" w:rsidP="00D10A9E">
      <w:pPr>
        <w:rPr>
          <w:b/>
          <w:bCs/>
        </w:rPr>
      </w:pPr>
      <w:r>
        <w:rPr>
          <w:rStyle w:val="Strong"/>
        </w:rPr>
        <w:t>Dimensions:</w:t>
      </w:r>
      <w:r>
        <w:t xml:space="preserve"> </w:t>
      </w:r>
    </w:p>
    <w:p w14:paraId="59F84256" w14:textId="77777777" w:rsidR="00D10A9E" w:rsidRDefault="00D10A9E" w:rsidP="00D10A9E">
      <w:pPr>
        <w:rPr>
          <w:rStyle w:val="Strong"/>
        </w:rPr>
      </w:pPr>
      <w:r>
        <w:rPr>
          <w:rStyle w:val="Strong"/>
        </w:rPr>
        <w:t xml:space="preserve">Weight:  </w:t>
      </w:r>
    </w:p>
    <w:p w14:paraId="2415B270" w14:textId="05B97D27" w:rsidR="00D10A9E" w:rsidRDefault="00D10A9E" w:rsidP="00D10A9E">
      <w:pPr>
        <w:rPr>
          <w:rStyle w:val="Strong"/>
        </w:rPr>
      </w:pPr>
      <w:r>
        <w:rPr>
          <w:rStyle w:val="Strong"/>
        </w:rPr>
        <w:t>Condition:</w:t>
      </w:r>
      <w:r w:rsidR="00D54167">
        <w:rPr>
          <w:rStyle w:val="Strong"/>
        </w:rPr>
        <w:t xml:space="preserve"> </w:t>
      </w:r>
      <w:r w:rsidR="00D54167">
        <w:rPr>
          <w:rStyle w:val="Strong"/>
        </w:rPr>
        <w:t>Miniature copy of Roman marble copy</w:t>
      </w:r>
    </w:p>
    <w:p w14:paraId="6F6B3A51" w14:textId="77777777" w:rsidR="00D10A9E" w:rsidRDefault="00D10A9E" w:rsidP="00D10A9E">
      <w:pPr>
        <w:rPr>
          <w:b/>
          <w:bCs/>
        </w:rPr>
      </w:pPr>
      <w:r>
        <w:rPr>
          <w:rStyle w:val="Strong"/>
        </w:rPr>
        <w:t>Provenance:</w:t>
      </w:r>
      <w:r>
        <w:t xml:space="preserve"> </w:t>
      </w:r>
    </w:p>
    <w:p w14:paraId="7FA92823" w14:textId="26CBDC30" w:rsidR="00D10A9E" w:rsidRDefault="00D10A9E" w:rsidP="00D10A9E">
      <w:pPr>
        <w:rPr>
          <w:b/>
          <w:bCs/>
        </w:rPr>
      </w:pPr>
      <w:r>
        <w:rPr>
          <w:b/>
          <w:bCs/>
        </w:rPr>
        <w:t>Discussion:</w:t>
      </w:r>
    </w:p>
    <w:p w14:paraId="05078148" w14:textId="77777777" w:rsidR="00D54167" w:rsidRPr="00DE5882" w:rsidRDefault="00D54167" w:rsidP="00D54167">
      <w:r w:rsidRPr="00DE5882">
        <w:t>The Roman historian Livy recorded that the Celts of </w:t>
      </w:r>
      <w:proofErr w:type="spellStart"/>
      <w:r>
        <w:t>Anatoia</w:t>
      </w:r>
      <w:proofErr w:type="spellEnd"/>
      <w:r w:rsidRPr="00DE5882">
        <w:t> fought naked and their wounds were plain to see on the whiteness of their bodies</w:t>
      </w:r>
      <w:r>
        <w:t xml:space="preserve"> (</w:t>
      </w:r>
      <w:r>
        <w:rPr>
          <w:rStyle w:val="reference-text"/>
        </w:rPr>
        <w:t xml:space="preserve">Livy, </w:t>
      </w:r>
      <w:r>
        <w:rPr>
          <w:rStyle w:val="reference-text"/>
          <w:i/>
          <w:iCs/>
        </w:rPr>
        <w:t>History</w:t>
      </w:r>
      <w:r>
        <w:rPr>
          <w:rStyle w:val="reference-text"/>
        </w:rPr>
        <w:t xml:space="preserve"> XXII.46 and XXXVIII.21). </w:t>
      </w:r>
      <w:r w:rsidRPr="00DE5882">
        <w:t xml:space="preserve"> The Greek historian Dionysius of Halicarnassus regarded this as a foolish tactic: "Our enemies fight naked. What injury could their long hair, their fierce looks, their clashing arms do us? These are mere symbols of barbarian boastfulness” (Dionysius of Halicarnassus, History of Rome XIV.9). </w:t>
      </w:r>
    </w:p>
    <w:p w14:paraId="0BF758D6" w14:textId="77777777" w:rsidR="00D54167" w:rsidRPr="000E7F83" w:rsidRDefault="00D54167" w:rsidP="00D54167">
      <w:proofErr w:type="spellStart"/>
      <w:r w:rsidRPr="00F96937">
        <w:t>Epigonus</w:t>
      </w:r>
      <w:proofErr w:type="spellEnd"/>
      <w:r w:rsidRPr="00DE5882">
        <w:t xml:space="preserve"> (</w:t>
      </w:r>
      <w:proofErr w:type="spellStart"/>
      <w:r w:rsidRPr="00DE5882">
        <w:t>fl</w:t>
      </w:r>
      <w:proofErr w:type="spellEnd"/>
      <w:r w:rsidRPr="00DE5882">
        <w:t xml:space="preserve"> 230-220 BCE), a court sculptor of the </w:t>
      </w:r>
      <w:proofErr w:type="spellStart"/>
      <w:r w:rsidRPr="000E7F83">
        <w:t>Attalid</w:t>
      </w:r>
      <w:proofErr w:type="spellEnd"/>
      <w:r w:rsidRPr="000E7F83">
        <w:t xml:space="preserve"> dynasty</w:t>
      </w:r>
      <w:r w:rsidRPr="00DE5882">
        <w:t xml:space="preserve"> of Pergamon, may have been </w:t>
      </w:r>
      <w:r>
        <w:t xml:space="preserve">commissioned by </w:t>
      </w:r>
      <w:r w:rsidRPr="000E7F83">
        <w:t>Attalus I</w:t>
      </w:r>
      <w:r w:rsidRPr="00DE5882">
        <w:t> </w:t>
      </w:r>
      <w:r>
        <w:t>to design and execute the work</w:t>
      </w:r>
      <w:r w:rsidRPr="00DE5882">
        <w:t>.</w:t>
      </w:r>
    </w:p>
    <w:p w14:paraId="75CAED88" w14:textId="77777777" w:rsidR="00D54167" w:rsidRDefault="00D54167" w:rsidP="00D10A9E">
      <w:pPr>
        <w:rPr>
          <w:b/>
          <w:bCs/>
        </w:rPr>
      </w:pPr>
    </w:p>
    <w:p w14:paraId="1CE6F0EA" w14:textId="2B17CDA1" w:rsidR="00D10A9E" w:rsidRDefault="00D10A9E" w:rsidP="00D10A9E">
      <w:r>
        <w:rPr>
          <w:b/>
          <w:bCs/>
        </w:rPr>
        <w:t>References:</w:t>
      </w:r>
    </w:p>
    <w:p w14:paraId="62B4F502" w14:textId="77777777" w:rsidR="00D10A9E" w:rsidRDefault="00D10A9E" w:rsidP="00D10A9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i/>
          <w:iCs/>
          <w:color w:val="222222"/>
          <w:sz w:val="21"/>
          <w:szCs w:val="21"/>
        </w:rPr>
        <w:t>The Dying Gaul</w:t>
      </w:r>
      <w:r>
        <w:rPr>
          <w:rFonts w:ascii="Arial" w:hAnsi="Arial" w:cs="Arial"/>
          <w:color w:val="222222"/>
          <w:sz w:val="21"/>
          <w:szCs w:val="21"/>
        </w:rPr>
        <w:t>, also called </w:t>
      </w:r>
      <w:r>
        <w:rPr>
          <w:rFonts w:ascii="Arial" w:hAnsi="Arial" w:cs="Arial"/>
          <w:b/>
          <w:bCs/>
          <w:i/>
          <w:iCs/>
          <w:color w:val="222222"/>
          <w:sz w:val="21"/>
          <w:szCs w:val="21"/>
        </w:rPr>
        <w:t>The Dying Galatian</w:t>
      </w:r>
      <w:hyperlink r:id="rId9" w:anchor="cite_note-Capitoline_Museums-1" w:history="1">
        <w:r>
          <w:rPr>
            <w:rStyle w:val="Hyperlink"/>
            <w:rFonts w:ascii="Arial" w:hAnsi="Arial" w:cs="Arial"/>
            <w:color w:val="0B0080"/>
            <w:sz w:val="17"/>
            <w:szCs w:val="17"/>
            <w:vertAlign w:val="superscript"/>
          </w:rPr>
          <w:t>[1]</w:t>
        </w:r>
      </w:hyperlink>
      <w:r>
        <w:rPr>
          <w:rFonts w:ascii="Arial" w:hAnsi="Arial" w:cs="Arial"/>
          <w:color w:val="222222"/>
          <w:sz w:val="21"/>
          <w:szCs w:val="21"/>
        </w:rPr>
        <w:t> (in </w:t>
      </w:r>
      <w:hyperlink r:id="rId10" w:tooltip="Italian language" w:history="1">
        <w:r>
          <w:rPr>
            <w:rStyle w:val="Hyperlink"/>
            <w:rFonts w:ascii="Arial" w:hAnsi="Arial" w:cs="Arial"/>
            <w:color w:val="0B0080"/>
            <w:sz w:val="21"/>
            <w:szCs w:val="21"/>
          </w:rPr>
          <w:t>Italian</w:t>
        </w:r>
      </w:hyperlink>
      <w:r>
        <w:rPr>
          <w:rFonts w:ascii="Arial" w:hAnsi="Arial" w:cs="Arial"/>
          <w:color w:val="222222"/>
          <w:sz w:val="21"/>
          <w:szCs w:val="21"/>
        </w:rPr>
        <w:t>: </w:t>
      </w:r>
      <w:r>
        <w:rPr>
          <w:rFonts w:ascii="Arial" w:hAnsi="Arial" w:cs="Arial"/>
          <w:i/>
          <w:iCs/>
          <w:color w:val="222222"/>
          <w:sz w:val="21"/>
          <w:szCs w:val="21"/>
        </w:rPr>
        <w:t xml:space="preserve">Galata </w:t>
      </w:r>
      <w:proofErr w:type="spellStart"/>
      <w:r>
        <w:rPr>
          <w:rFonts w:ascii="Arial" w:hAnsi="Arial" w:cs="Arial"/>
          <w:i/>
          <w:iCs/>
          <w:color w:val="222222"/>
          <w:sz w:val="21"/>
          <w:szCs w:val="21"/>
        </w:rPr>
        <w:t>Morente</w:t>
      </w:r>
      <w:proofErr w:type="spellEnd"/>
      <w:r>
        <w:rPr>
          <w:rFonts w:ascii="Arial" w:hAnsi="Arial" w:cs="Arial"/>
          <w:color w:val="222222"/>
          <w:sz w:val="21"/>
          <w:szCs w:val="21"/>
        </w:rPr>
        <w:t>) or </w:t>
      </w:r>
      <w:r>
        <w:rPr>
          <w:rFonts w:ascii="Arial" w:hAnsi="Arial" w:cs="Arial"/>
          <w:b/>
          <w:bCs/>
          <w:i/>
          <w:iCs/>
          <w:color w:val="222222"/>
          <w:sz w:val="21"/>
          <w:szCs w:val="21"/>
        </w:rPr>
        <w:t>The Dying Gladiator</w:t>
      </w:r>
      <w:r>
        <w:rPr>
          <w:rFonts w:ascii="Arial" w:hAnsi="Arial" w:cs="Arial"/>
          <w:color w:val="222222"/>
          <w:sz w:val="21"/>
          <w:szCs w:val="21"/>
        </w:rPr>
        <w:t>, is an </w:t>
      </w:r>
      <w:hyperlink r:id="rId11" w:tooltip="Roman art" w:history="1">
        <w:r>
          <w:rPr>
            <w:rStyle w:val="Hyperlink"/>
            <w:rFonts w:ascii="Arial" w:hAnsi="Arial" w:cs="Arial"/>
            <w:color w:val="0B0080"/>
            <w:sz w:val="21"/>
            <w:szCs w:val="21"/>
          </w:rPr>
          <w:t>Ancient Roman</w:t>
        </w:r>
      </w:hyperlink>
      <w:r>
        <w:rPr>
          <w:rFonts w:ascii="Arial" w:hAnsi="Arial" w:cs="Arial"/>
          <w:color w:val="222222"/>
          <w:sz w:val="21"/>
          <w:szCs w:val="21"/>
        </w:rPr>
        <w:t> </w:t>
      </w:r>
      <w:hyperlink r:id="rId12" w:tooltip="Marble" w:history="1">
        <w:r>
          <w:rPr>
            <w:rStyle w:val="Hyperlink"/>
            <w:rFonts w:ascii="Arial" w:hAnsi="Arial" w:cs="Arial"/>
            <w:color w:val="0B0080"/>
            <w:sz w:val="21"/>
            <w:szCs w:val="21"/>
          </w:rPr>
          <w:t>marble</w:t>
        </w:r>
      </w:hyperlink>
      <w:r>
        <w:rPr>
          <w:rFonts w:ascii="Arial" w:hAnsi="Arial" w:cs="Arial"/>
          <w:color w:val="222222"/>
          <w:sz w:val="21"/>
          <w:szCs w:val="21"/>
        </w:rPr>
        <w:t> copy of a lost </w:t>
      </w:r>
      <w:hyperlink r:id="rId13" w:tooltip="Hellenistic" w:history="1">
        <w:r>
          <w:rPr>
            <w:rStyle w:val="Hyperlink"/>
            <w:rFonts w:ascii="Arial" w:hAnsi="Arial" w:cs="Arial"/>
            <w:color w:val="0B0080"/>
            <w:sz w:val="21"/>
            <w:szCs w:val="21"/>
          </w:rPr>
          <w:t>Hellenistic</w:t>
        </w:r>
      </w:hyperlink>
      <w:r>
        <w:rPr>
          <w:rFonts w:ascii="Arial" w:hAnsi="Arial" w:cs="Arial"/>
          <w:color w:val="222222"/>
          <w:sz w:val="21"/>
          <w:szCs w:val="21"/>
        </w:rPr>
        <w:t> sculpture, thought to have been originally executed in </w:t>
      </w:r>
      <w:hyperlink r:id="rId14" w:tooltip="Bronze sculpture" w:history="1">
        <w:r>
          <w:rPr>
            <w:rStyle w:val="Hyperlink"/>
            <w:rFonts w:ascii="Arial" w:hAnsi="Arial" w:cs="Arial"/>
            <w:color w:val="0B0080"/>
            <w:sz w:val="21"/>
            <w:szCs w:val="21"/>
          </w:rPr>
          <w:t>bronze</w:t>
        </w:r>
      </w:hyperlink>
      <w:r>
        <w:rPr>
          <w:rFonts w:ascii="Arial" w:hAnsi="Arial" w:cs="Arial"/>
          <w:color w:val="222222"/>
          <w:sz w:val="21"/>
          <w:szCs w:val="21"/>
        </w:rPr>
        <w:t>.</w:t>
      </w:r>
      <w:hyperlink r:id="rId15"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xml:space="preserve"> The original may have been commissioned </w:t>
      </w:r>
      <w:proofErr w:type="spellStart"/>
      <w:r>
        <w:rPr>
          <w:rFonts w:ascii="Arial" w:hAnsi="Arial" w:cs="Arial"/>
          <w:color w:val="222222"/>
          <w:sz w:val="21"/>
          <w:szCs w:val="21"/>
        </w:rPr>
        <w:t>some time</w:t>
      </w:r>
      <w:proofErr w:type="spellEnd"/>
      <w:r>
        <w:rPr>
          <w:rFonts w:ascii="Arial" w:hAnsi="Arial" w:cs="Arial"/>
          <w:color w:val="222222"/>
          <w:sz w:val="21"/>
          <w:szCs w:val="21"/>
        </w:rPr>
        <w:t xml:space="preserve"> between 230 and 220 BC by </w:t>
      </w:r>
      <w:hyperlink r:id="rId16" w:tooltip="Attalus I" w:history="1">
        <w:r>
          <w:rPr>
            <w:rStyle w:val="Hyperlink"/>
            <w:rFonts w:ascii="Arial" w:hAnsi="Arial" w:cs="Arial"/>
            <w:color w:val="0B0080"/>
            <w:sz w:val="21"/>
            <w:szCs w:val="21"/>
          </w:rPr>
          <w:t>Attalus I</w:t>
        </w:r>
      </w:hyperlink>
      <w:r>
        <w:rPr>
          <w:rFonts w:ascii="Arial" w:hAnsi="Arial" w:cs="Arial"/>
          <w:color w:val="222222"/>
          <w:sz w:val="21"/>
          <w:szCs w:val="21"/>
        </w:rPr>
        <w:t> of </w:t>
      </w:r>
      <w:hyperlink r:id="rId17" w:tooltip="Pergamon" w:history="1">
        <w:r>
          <w:rPr>
            <w:rStyle w:val="Hyperlink"/>
            <w:rFonts w:ascii="Arial" w:hAnsi="Arial" w:cs="Arial"/>
            <w:color w:val="0B0080"/>
            <w:sz w:val="21"/>
            <w:szCs w:val="21"/>
          </w:rPr>
          <w:t>Pergamon</w:t>
        </w:r>
      </w:hyperlink>
      <w:r>
        <w:rPr>
          <w:rFonts w:ascii="Arial" w:hAnsi="Arial" w:cs="Arial"/>
          <w:color w:val="222222"/>
          <w:sz w:val="21"/>
          <w:szCs w:val="21"/>
        </w:rPr>
        <w:t> to celebrate his victory over the </w:t>
      </w:r>
      <w:hyperlink r:id="rId18" w:tooltip="Galatians (People)" w:history="1">
        <w:r>
          <w:rPr>
            <w:rStyle w:val="Hyperlink"/>
            <w:rFonts w:ascii="Arial" w:hAnsi="Arial" w:cs="Arial"/>
            <w:color w:val="0B0080"/>
            <w:sz w:val="21"/>
            <w:szCs w:val="21"/>
          </w:rPr>
          <w:t>Galatians</w:t>
        </w:r>
      </w:hyperlink>
      <w:r>
        <w:rPr>
          <w:rFonts w:ascii="Arial" w:hAnsi="Arial" w:cs="Arial"/>
          <w:color w:val="222222"/>
          <w:sz w:val="21"/>
          <w:szCs w:val="21"/>
        </w:rPr>
        <w:t>, the </w:t>
      </w:r>
      <w:hyperlink r:id="rId19" w:tooltip="Celts" w:history="1">
        <w:r>
          <w:rPr>
            <w:rStyle w:val="Hyperlink"/>
            <w:rFonts w:ascii="Arial" w:hAnsi="Arial" w:cs="Arial"/>
            <w:color w:val="0B0080"/>
            <w:sz w:val="21"/>
            <w:szCs w:val="21"/>
          </w:rPr>
          <w:t>Celtic</w:t>
        </w:r>
      </w:hyperlink>
      <w:r>
        <w:rPr>
          <w:rFonts w:ascii="Arial" w:hAnsi="Arial" w:cs="Arial"/>
          <w:color w:val="222222"/>
          <w:sz w:val="21"/>
          <w:szCs w:val="21"/>
        </w:rPr>
        <w:t> 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"https://en.wikipedia.org/wiki/Gaul" \o "Gaul" </w:instrText>
      </w:r>
      <w:r>
        <w:rPr>
          <w:rFonts w:ascii="Arial" w:hAnsi="Arial" w:cs="Arial"/>
          <w:color w:val="222222"/>
          <w:sz w:val="21"/>
          <w:szCs w:val="21"/>
        </w:rPr>
        <w:fldChar w:fldCharType="separate"/>
      </w:r>
      <w:r>
        <w:rPr>
          <w:rStyle w:val="Hyperlink"/>
          <w:rFonts w:ascii="Arial" w:hAnsi="Arial" w:cs="Arial"/>
          <w:color w:val="0B0080"/>
          <w:sz w:val="21"/>
          <w:szCs w:val="21"/>
        </w:rPr>
        <w:t>Gaulish</w:t>
      </w:r>
      <w:r>
        <w:rPr>
          <w:rFonts w:ascii="Arial" w:hAnsi="Arial" w:cs="Arial"/>
          <w:color w:val="222222"/>
          <w:sz w:val="21"/>
          <w:szCs w:val="21"/>
        </w:rPr>
        <w:fldChar w:fldCharType="end"/>
      </w:r>
      <w:r>
        <w:rPr>
          <w:rFonts w:ascii="Arial" w:hAnsi="Arial" w:cs="Arial"/>
          <w:color w:val="222222"/>
          <w:sz w:val="21"/>
          <w:szCs w:val="21"/>
        </w:rPr>
        <w:t>people</w:t>
      </w:r>
      <w:proofErr w:type="spellEnd"/>
      <w:r>
        <w:rPr>
          <w:rFonts w:ascii="Arial" w:hAnsi="Arial" w:cs="Arial"/>
          <w:color w:val="222222"/>
          <w:sz w:val="21"/>
          <w:szCs w:val="21"/>
        </w:rPr>
        <w:t xml:space="preserve"> of parts of </w:t>
      </w:r>
      <w:hyperlink r:id="rId20" w:tooltip="Anatolia" w:history="1">
        <w:r>
          <w:rPr>
            <w:rStyle w:val="Hyperlink"/>
            <w:rFonts w:ascii="Arial" w:hAnsi="Arial" w:cs="Arial"/>
            <w:color w:val="0B0080"/>
            <w:sz w:val="21"/>
            <w:szCs w:val="21"/>
          </w:rPr>
          <w:t>Anatolia</w:t>
        </w:r>
      </w:hyperlink>
      <w:r>
        <w:rPr>
          <w:rFonts w:ascii="Arial" w:hAnsi="Arial" w:cs="Arial"/>
          <w:color w:val="222222"/>
          <w:sz w:val="21"/>
          <w:szCs w:val="21"/>
        </w:rPr>
        <w:t> (modern </w:t>
      </w:r>
      <w:hyperlink r:id="rId21" w:tooltip="Turkey" w:history="1">
        <w:r>
          <w:rPr>
            <w:rStyle w:val="Hyperlink"/>
            <w:rFonts w:ascii="Arial" w:hAnsi="Arial" w:cs="Arial"/>
            <w:color w:val="0B0080"/>
            <w:sz w:val="21"/>
            <w:szCs w:val="21"/>
          </w:rPr>
          <w:t>Turkey</w:t>
        </w:r>
      </w:hyperlink>
      <w:r>
        <w:rPr>
          <w:rFonts w:ascii="Arial" w:hAnsi="Arial" w:cs="Arial"/>
          <w:color w:val="222222"/>
          <w:sz w:val="21"/>
          <w:szCs w:val="21"/>
        </w:rPr>
        <w:t>). The identity of the sculptor of the original is unknown, but it has been suggested that </w:t>
      </w:r>
      <w:proofErr w:type="spellStart"/>
      <w:r w:rsidR="00D563B9">
        <w:fldChar w:fldCharType="begin"/>
      </w:r>
      <w:r w:rsidR="00D563B9">
        <w:instrText xml:space="preserve"> HYPERLINK "https://en.wikipedia.org/wiki/Epigonus" \o "Epigonus" </w:instrText>
      </w:r>
      <w:r w:rsidR="00D563B9">
        <w:fldChar w:fldCharType="separate"/>
      </w:r>
      <w:r>
        <w:rPr>
          <w:rStyle w:val="Hyperlink"/>
          <w:rFonts w:ascii="Arial" w:hAnsi="Arial" w:cs="Arial"/>
          <w:color w:val="0B0080"/>
          <w:sz w:val="21"/>
          <w:szCs w:val="21"/>
        </w:rPr>
        <w:t>Epigonus</w:t>
      </w:r>
      <w:proofErr w:type="spellEnd"/>
      <w:r w:rsidR="00D563B9">
        <w:rPr>
          <w:rStyle w:val="Hyperlink"/>
          <w:rFonts w:ascii="Arial" w:hAnsi="Arial" w:cs="Arial"/>
          <w:color w:val="0B0080"/>
          <w:sz w:val="21"/>
          <w:szCs w:val="21"/>
        </w:rPr>
        <w:fldChar w:fldCharType="end"/>
      </w:r>
      <w:r>
        <w:rPr>
          <w:rFonts w:ascii="Arial" w:hAnsi="Arial" w:cs="Arial"/>
          <w:color w:val="222222"/>
          <w:sz w:val="21"/>
          <w:szCs w:val="21"/>
        </w:rPr>
        <w:t>, a court sculptor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"https://en.wikipedia.org/wiki/Attalid_dynasty" \o "Attalid dynasty" </w:instrText>
      </w:r>
      <w:r>
        <w:rPr>
          <w:rFonts w:ascii="Arial" w:hAnsi="Arial" w:cs="Arial"/>
          <w:color w:val="222222"/>
          <w:sz w:val="21"/>
          <w:szCs w:val="21"/>
        </w:rPr>
        <w:fldChar w:fldCharType="separate"/>
      </w:r>
      <w:r>
        <w:rPr>
          <w:rStyle w:val="Hyperlink"/>
          <w:rFonts w:ascii="Arial" w:hAnsi="Arial" w:cs="Arial"/>
          <w:color w:val="0B0080"/>
          <w:sz w:val="21"/>
          <w:szCs w:val="21"/>
        </w:rPr>
        <w:t>Attalid</w:t>
      </w:r>
      <w:proofErr w:type="spellEnd"/>
      <w:r>
        <w:rPr>
          <w:rStyle w:val="Hyperlink"/>
          <w:rFonts w:ascii="Arial" w:hAnsi="Arial" w:cs="Arial"/>
          <w:color w:val="0B0080"/>
          <w:sz w:val="21"/>
          <w:szCs w:val="21"/>
        </w:rPr>
        <w:t xml:space="preserve"> dynasty</w:t>
      </w:r>
      <w:r>
        <w:rPr>
          <w:rFonts w:ascii="Arial" w:hAnsi="Arial" w:cs="Arial"/>
          <w:color w:val="222222"/>
          <w:sz w:val="21"/>
          <w:szCs w:val="21"/>
        </w:rPr>
        <w:fldChar w:fldCharType="end"/>
      </w:r>
      <w:r>
        <w:rPr>
          <w:rFonts w:ascii="Arial" w:hAnsi="Arial" w:cs="Arial"/>
          <w:color w:val="222222"/>
          <w:sz w:val="21"/>
          <w:szCs w:val="21"/>
        </w:rPr>
        <w:t> of Pergamon, may have been the creator.</w:t>
      </w:r>
    </w:p>
    <w:p w14:paraId="532829D0" w14:textId="77777777" w:rsidR="00D10A9E" w:rsidRDefault="00D10A9E" w:rsidP="00D10A9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copy was most commonly known as </w:t>
      </w:r>
      <w:r>
        <w:rPr>
          <w:rFonts w:ascii="Arial" w:hAnsi="Arial" w:cs="Arial"/>
          <w:i/>
          <w:iCs/>
          <w:color w:val="222222"/>
          <w:sz w:val="21"/>
          <w:szCs w:val="21"/>
        </w:rPr>
        <w:t>The Dying Gladiator</w:t>
      </w:r>
      <w:r>
        <w:rPr>
          <w:rFonts w:ascii="Arial" w:hAnsi="Arial" w:cs="Arial"/>
          <w:color w:val="222222"/>
          <w:sz w:val="21"/>
          <w:szCs w:val="21"/>
        </w:rPr>
        <w:t xml:space="preserve"> until the 20th century on the assumption that it depicted a wounded gladiator in a Roman </w:t>
      </w:r>
      <w:proofErr w:type="spellStart"/>
      <w:r>
        <w:rPr>
          <w:rFonts w:ascii="Arial" w:hAnsi="Arial" w:cs="Arial"/>
          <w:color w:val="222222"/>
          <w:sz w:val="21"/>
          <w:szCs w:val="21"/>
        </w:rPr>
        <w:t>amphitheatre</w:t>
      </w:r>
      <w:proofErr w:type="spellEnd"/>
      <w:r>
        <w:rPr>
          <w:rFonts w:ascii="Arial" w:hAnsi="Arial" w:cs="Arial"/>
          <w:color w:val="222222"/>
          <w:sz w:val="21"/>
          <w:szCs w:val="21"/>
        </w:rPr>
        <w:t>.</w:t>
      </w:r>
      <w:hyperlink r:id="rId22"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Scholars had identified it as a Gaul or Galatian by the mid-19th century, but it took many decades for the new title to achieve popular acceptance.</w:t>
      </w:r>
    </w:p>
    <w:p w14:paraId="0C011372" w14:textId="77777777" w:rsidR="00DE5882" w:rsidRDefault="00DE5882"/>
    <w:p w14:paraId="2053AF84" w14:textId="77777777" w:rsidR="00DE5882" w:rsidRDefault="00DE5882">
      <w:proofErr w:type="spellStart"/>
      <w:r>
        <w:rPr>
          <w:rStyle w:val="reference-text"/>
        </w:rPr>
        <w:t>Diodorus</w:t>
      </w:r>
      <w:proofErr w:type="spellEnd"/>
      <w:r>
        <w:rPr>
          <w:rStyle w:val="reference-text"/>
        </w:rPr>
        <w:t xml:space="preserve"> in Stephen Allen (Author), Wayne Reynolds (Illustrator), </w:t>
      </w:r>
      <w:r>
        <w:rPr>
          <w:rStyle w:val="reference-text"/>
          <w:i/>
          <w:iCs/>
        </w:rPr>
        <w:t>Celtic Warrior: 300 BCE – 100 CE</w:t>
      </w:r>
      <w:r>
        <w:rPr>
          <w:rStyle w:val="reference-text"/>
        </w:rPr>
        <w:t xml:space="preserve"> (Osprey: 25 April 2001),</w:t>
      </w:r>
    </w:p>
    <w:p w14:paraId="45813026" w14:textId="77777777" w:rsidR="00F822BF" w:rsidRDefault="00F822BF"/>
    <w:p w14:paraId="0820E971" w14:textId="77777777" w:rsidR="00F822BF" w:rsidRDefault="00F822BF">
      <w:pPr>
        <w:rPr>
          <w:noProof/>
        </w:rPr>
      </w:pPr>
      <w:r w:rsidRPr="00F822BF">
        <w:rPr>
          <w:noProof/>
        </w:rPr>
        <w:t xml:space="preserve"> </w:t>
      </w:r>
    </w:p>
    <w:p w14:paraId="71A83A09" w14:textId="77777777" w:rsidR="00F822BF" w:rsidRDefault="00F822BF"/>
    <w:p w14:paraId="5DC76EFE" w14:textId="77777777" w:rsidR="00F822BF" w:rsidRDefault="00F822BF"/>
    <w:sectPr w:rsidR="00F8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2BF"/>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4D6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D1DEE"/>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C82"/>
    <w:rsid w:val="005B6E02"/>
    <w:rsid w:val="005C25CA"/>
    <w:rsid w:val="005C370F"/>
    <w:rsid w:val="005C3BA8"/>
    <w:rsid w:val="005C6F13"/>
    <w:rsid w:val="005D029D"/>
    <w:rsid w:val="005D08EA"/>
    <w:rsid w:val="005D1989"/>
    <w:rsid w:val="005D55B5"/>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B4D8E"/>
    <w:rsid w:val="006C067D"/>
    <w:rsid w:val="006C1321"/>
    <w:rsid w:val="006C172A"/>
    <w:rsid w:val="006C20D7"/>
    <w:rsid w:val="006C33A7"/>
    <w:rsid w:val="006C6BCC"/>
    <w:rsid w:val="006D3BB1"/>
    <w:rsid w:val="006D4516"/>
    <w:rsid w:val="006E0D1B"/>
    <w:rsid w:val="006E6804"/>
    <w:rsid w:val="006E6DF9"/>
    <w:rsid w:val="006E763F"/>
    <w:rsid w:val="006E787E"/>
    <w:rsid w:val="006F3D11"/>
    <w:rsid w:val="007203C9"/>
    <w:rsid w:val="007208F2"/>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667F4"/>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64D6"/>
    <w:rsid w:val="009D7424"/>
    <w:rsid w:val="009E0726"/>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96311"/>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311D"/>
    <w:rsid w:val="00BE3905"/>
    <w:rsid w:val="00BE3BE5"/>
    <w:rsid w:val="00BE4116"/>
    <w:rsid w:val="00BE5529"/>
    <w:rsid w:val="00BF4F3D"/>
    <w:rsid w:val="00C00CED"/>
    <w:rsid w:val="00C0411D"/>
    <w:rsid w:val="00C068AF"/>
    <w:rsid w:val="00C1070D"/>
    <w:rsid w:val="00C15F02"/>
    <w:rsid w:val="00C265A3"/>
    <w:rsid w:val="00C32CF8"/>
    <w:rsid w:val="00C32F26"/>
    <w:rsid w:val="00C34618"/>
    <w:rsid w:val="00C35779"/>
    <w:rsid w:val="00C434CD"/>
    <w:rsid w:val="00C51070"/>
    <w:rsid w:val="00C52C07"/>
    <w:rsid w:val="00C536B4"/>
    <w:rsid w:val="00C53AB2"/>
    <w:rsid w:val="00C53F22"/>
    <w:rsid w:val="00C61CAA"/>
    <w:rsid w:val="00C63BC1"/>
    <w:rsid w:val="00C63D50"/>
    <w:rsid w:val="00C64A3C"/>
    <w:rsid w:val="00C75E21"/>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10A9E"/>
    <w:rsid w:val="00D23B6C"/>
    <w:rsid w:val="00D430AC"/>
    <w:rsid w:val="00D43AFA"/>
    <w:rsid w:val="00D47D13"/>
    <w:rsid w:val="00D50967"/>
    <w:rsid w:val="00D5291C"/>
    <w:rsid w:val="00D54167"/>
    <w:rsid w:val="00D563B9"/>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882"/>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868B6"/>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22BF"/>
    <w:rsid w:val="00F869EC"/>
    <w:rsid w:val="00F96937"/>
    <w:rsid w:val="00F97C9D"/>
    <w:rsid w:val="00FA1C3A"/>
    <w:rsid w:val="00FA28E4"/>
    <w:rsid w:val="00FA4E20"/>
    <w:rsid w:val="00FA4F9D"/>
    <w:rsid w:val="00FA6C75"/>
    <w:rsid w:val="00FA6F1C"/>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E64F"/>
  <w15:chartTrackingRefBased/>
  <w15:docId w15:val="{CBA12036-AE99-416F-B3C4-1E950DF9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A9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0A9E"/>
    <w:rPr>
      <w:color w:val="0000FF"/>
      <w:u w:val="single"/>
    </w:rPr>
  </w:style>
  <w:style w:type="character" w:styleId="Strong">
    <w:name w:val="Strong"/>
    <w:qFormat/>
    <w:rsid w:val="00D10A9E"/>
    <w:rPr>
      <w:b/>
      <w:bCs/>
    </w:rPr>
  </w:style>
  <w:style w:type="character" w:styleId="FollowedHyperlink">
    <w:name w:val="FollowedHyperlink"/>
    <w:basedOn w:val="DefaultParagraphFont"/>
    <w:uiPriority w:val="99"/>
    <w:semiHidden/>
    <w:unhideWhenUsed/>
    <w:rsid w:val="007208F2"/>
    <w:rPr>
      <w:color w:val="954F72" w:themeColor="followedHyperlink"/>
      <w:u w:val="single"/>
    </w:rPr>
  </w:style>
  <w:style w:type="character" w:customStyle="1" w:styleId="reference-text">
    <w:name w:val="reference-text"/>
    <w:basedOn w:val="DefaultParagraphFont"/>
    <w:rsid w:val="00DE5882"/>
  </w:style>
  <w:style w:type="character" w:customStyle="1" w:styleId="geo-dec">
    <w:name w:val="geo-dec"/>
    <w:basedOn w:val="DefaultParagraphFont"/>
    <w:rsid w:val="00D54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20694">
      <w:bodyDiv w:val="1"/>
      <w:marLeft w:val="0"/>
      <w:marRight w:val="0"/>
      <w:marTop w:val="0"/>
      <w:marBottom w:val="0"/>
      <w:divBdr>
        <w:top w:val="none" w:sz="0" w:space="0" w:color="auto"/>
        <w:left w:val="none" w:sz="0" w:space="0" w:color="auto"/>
        <w:bottom w:val="none" w:sz="0" w:space="0" w:color="auto"/>
        <w:right w:val="none" w:sz="0" w:space="0" w:color="auto"/>
      </w:divBdr>
    </w:div>
    <w:div w:id="19490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Talamone&amp;params=42.555056_N_11.132755_E_type:city_region:IT-52" TargetMode="External"/><Relationship Id="rId13" Type="http://schemas.openxmlformats.org/officeDocument/2006/relationships/hyperlink" Target="https://en.wikipedia.org/wiki/Hellenistic" TargetMode="External"/><Relationship Id="rId18" Type="http://schemas.openxmlformats.org/officeDocument/2006/relationships/hyperlink" Target="https://en.wikipedia.org/wiki/Galatians_(People)" TargetMode="External"/><Relationship Id="rId3" Type="http://schemas.openxmlformats.org/officeDocument/2006/relationships/webSettings" Target="webSettings.xml"/><Relationship Id="rId21" Type="http://schemas.openxmlformats.org/officeDocument/2006/relationships/hyperlink" Target="https://en.wikipedia.org/wiki/Turkey" TargetMode="External"/><Relationship Id="rId7" Type="http://schemas.openxmlformats.org/officeDocument/2006/relationships/image" Target="media/image2.png"/><Relationship Id="rId12" Type="http://schemas.openxmlformats.org/officeDocument/2006/relationships/hyperlink" Target="https://en.wikipedia.org/wiki/Marble" TargetMode="External"/><Relationship Id="rId17" Type="http://schemas.openxmlformats.org/officeDocument/2006/relationships/hyperlink" Target="https://en.wikipedia.org/wiki/Pergamon" TargetMode="External"/><Relationship Id="rId2" Type="http://schemas.openxmlformats.org/officeDocument/2006/relationships/settings" Target="settings.xml"/><Relationship Id="rId16" Type="http://schemas.openxmlformats.org/officeDocument/2006/relationships/hyperlink" Target="https://en.wikipedia.org/wiki/Attalus_I" TargetMode="External"/><Relationship Id="rId20" Type="http://schemas.openxmlformats.org/officeDocument/2006/relationships/hyperlink" Target="https://en.wikipedia.org/wiki/Anatolia" TargetMode="External"/><Relationship Id="rId1" Type="http://schemas.openxmlformats.org/officeDocument/2006/relationships/styles" Target="styles.xml"/><Relationship Id="rId6" Type="http://schemas.openxmlformats.org/officeDocument/2006/relationships/hyperlink" Target="https://en.wikipedia.org/wiki/Attalus_I" TargetMode="External"/><Relationship Id="rId11" Type="http://schemas.openxmlformats.org/officeDocument/2006/relationships/hyperlink" Target="https://en.wikipedia.org/wiki/Roman_art" TargetMode="External"/><Relationship Id="rId24" Type="http://schemas.openxmlformats.org/officeDocument/2006/relationships/theme" Target="theme/theme1.xml"/><Relationship Id="rId5" Type="http://schemas.openxmlformats.org/officeDocument/2006/relationships/hyperlink" Target="https://en.wikipedia.org/wiki/Dying_Gaul" TargetMode="External"/><Relationship Id="rId15" Type="http://schemas.openxmlformats.org/officeDocument/2006/relationships/hyperlink" Target="https://en.wikipedia.org/wiki/Dying_Gaul" TargetMode="External"/><Relationship Id="rId23" Type="http://schemas.openxmlformats.org/officeDocument/2006/relationships/fontTable" Target="fontTable.xml"/><Relationship Id="rId10" Type="http://schemas.openxmlformats.org/officeDocument/2006/relationships/hyperlink" Target="https://en.wikipedia.org/wiki/Italian_language" TargetMode="External"/><Relationship Id="rId19" Type="http://schemas.openxmlformats.org/officeDocument/2006/relationships/hyperlink" Target="https://en.wikipedia.org/wiki/Celts" TargetMode="External"/><Relationship Id="rId4" Type="http://schemas.openxmlformats.org/officeDocument/2006/relationships/image" Target="media/image1.jpeg"/><Relationship Id="rId9" Type="http://schemas.openxmlformats.org/officeDocument/2006/relationships/hyperlink" Target="https://en.wikipedia.org/wiki/Dying_Gaul" TargetMode="External"/><Relationship Id="rId14" Type="http://schemas.openxmlformats.org/officeDocument/2006/relationships/hyperlink" Target="https://en.wikipedia.org/wiki/Bronze_sculpture" TargetMode="External"/><Relationship Id="rId22" Type="http://schemas.openxmlformats.org/officeDocument/2006/relationships/hyperlink" Target="https://en.wikipedia.org/wiki/Dying_Ga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4</cp:revision>
  <dcterms:created xsi:type="dcterms:W3CDTF">2018-06-18T12:53:00Z</dcterms:created>
  <dcterms:modified xsi:type="dcterms:W3CDTF">2019-07-01T15:03:00Z</dcterms:modified>
</cp:coreProperties>
</file>