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95A" w:rsidRPr="007B695A" w:rsidRDefault="007B695A" w:rsidP="007B695A">
      <w:pPr>
        <w:spacing w:after="0"/>
      </w:pPr>
      <w:bookmarkStart w:id="0" w:name="_GoBack"/>
      <w:r w:rsidRPr="007B695A">
        <w:t>Case 19-AM,C-Taino-Itiba Cahubaba-Great Bleeding Mother-Basalt</w:t>
      </w:r>
    </w:p>
    <w:bookmarkEnd w:id="0"/>
    <w:p w:rsidR="007B695A" w:rsidRPr="007B695A" w:rsidRDefault="007B695A" w:rsidP="007B695A">
      <w:pPr>
        <w:spacing w:after="0"/>
      </w:pPr>
      <w:r w:rsidRPr="007B695A">
        <w:drawing>
          <wp:inline distT="0" distB="0" distL="0" distR="0" wp14:anchorId="23CFDBC1" wp14:editId="36DBEBA8">
            <wp:extent cx="30575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3267075"/>
                    </a:xfrm>
                    <a:prstGeom prst="rect">
                      <a:avLst/>
                    </a:prstGeom>
                  </pic:spPr>
                </pic:pic>
              </a:graphicData>
            </a:graphic>
          </wp:inline>
        </w:drawing>
      </w:r>
    </w:p>
    <w:p w:rsidR="007B695A" w:rsidRPr="007B695A" w:rsidRDefault="007B695A" w:rsidP="007B695A">
      <w:pPr>
        <w:spacing w:after="0"/>
      </w:pPr>
      <w:r w:rsidRPr="007B695A">
        <w:t xml:space="preserve">Case No.: </w:t>
      </w:r>
      <w:r>
        <w:t>19</w:t>
      </w:r>
    </w:p>
    <w:p w:rsidR="007B695A" w:rsidRPr="007B695A" w:rsidRDefault="007B695A" w:rsidP="007B695A">
      <w:pPr>
        <w:spacing w:after="0"/>
      </w:pPr>
      <w:r w:rsidRPr="007B695A">
        <w:t xml:space="preserve">Accession Number: </w:t>
      </w:r>
    </w:p>
    <w:p w:rsidR="007B695A" w:rsidRDefault="007B695A" w:rsidP="007B695A">
      <w:pPr>
        <w:spacing w:after="0"/>
      </w:pPr>
      <w:r w:rsidRPr="007B695A">
        <w:t>Formal Label:</w:t>
      </w:r>
    </w:p>
    <w:p w:rsidR="007B695A" w:rsidRPr="007B695A" w:rsidRDefault="007B695A" w:rsidP="007B695A">
      <w:pPr>
        <w:spacing w:after="0"/>
      </w:pPr>
      <w:r w:rsidRPr="007B695A">
        <w:t>AM,C-Taino-Itiba Cahubaba-Great Bleeding Mother-Basalt</w:t>
      </w:r>
    </w:p>
    <w:p w:rsidR="007B695A" w:rsidRDefault="007B695A" w:rsidP="007B695A">
      <w:pPr>
        <w:spacing w:after="0"/>
      </w:pPr>
      <w:r w:rsidRPr="007B695A">
        <w:t>Display Description:</w:t>
      </w:r>
    </w:p>
    <w:p w:rsidR="007B695A" w:rsidRDefault="007B695A" w:rsidP="00277D37">
      <w:pPr>
        <w:pStyle w:val="NormalWeb"/>
        <w:spacing w:before="0" w:beforeAutospacing="0" w:after="0" w:afterAutospacing="0"/>
        <w:ind w:firstLine="720"/>
      </w:pPr>
      <w:r>
        <w:rPr>
          <w:i/>
          <w:iCs/>
        </w:rPr>
        <w:t>Itiba Cahubaba</w:t>
      </w:r>
      <w:r>
        <w:t xml:space="preserve">, “Great Bleeding Mother,” is a primary ancestor spirit among Taino deities called </w:t>
      </w:r>
      <w:r>
        <w:rPr>
          <w:i/>
          <w:iCs/>
        </w:rPr>
        <w:t>cemís</w:t>
      </w:r>
      <w:r>
        <w:t xml:space="preserve"> (</w:t>
      </w:r>
      <w:r>
        <w:rPr>
          <w:rStyle w:val="Emphasis"/>
        </w:rPr>
        <w:t>zemís)</w:t>
      </w:r>
      <w:r>
        <w:t xml:space="preserve">. </w:t>
      </w:r>
      <w:r>
        <w:rPr>
          <w:i/>
          <w:iCs/>
        </w:rPr>
        <w:t>Itiba Cahubaba</w:t>
      </w:r>
      <w:r>
        <w:t xml:space="preserve"> dies in childbirth, begetting </w:t>
      </w:r>
      <w:r>
        <w:rPr>
          <w:rStyle w:val="notranslate"/>
        </w:rPr>
        <w:t xml:space="preserve">quadruplets as depicted with two of the four held in each hand in the figure above. The quadruplets were  symbols of the four cardinal points and the four elements: fire, water, air and earth involved in the myth of </w:t>
      </w:r>
      <w:r>
        <w:rPr>
          <w:rStyle w:val="Emphasis"/>
        </w:rPr>
        <w:t>Yaya</w:t>
      </w:r>
      <w:r>
        <w:rPr>
          <w:rStyle w:val="notranslate"/>
        </w:rPr>
        <w:t xml:space="preserve"> and his son </w:t>
      </w:r>
      <w:r>
        <w:rPr>
          <w:rStyle w:val="Emphasis"/>
        </w:rPr>
        <w:t>Yayael</w:t>
      </w:r>
      <w:r>
        <w:rPr>
          <w:rStyle w:val="notranslate"/>
        </w:rPr>
        <w:t xml:space="preserve"> that gave rise to the human species.</w:t>
      </w:r>
      <w:r>
        <w:t xml:space="preserve"> </w:t>
      </w:r>
    </w:p>
    <w:p w:rsidR="007B695A" w:rsidRDefault="007B695A" w:rsidP="00277D37">
      <w:pPr>
        <w:pStyle w:val="NormalWeb"/>
        <w:spacing w:before="0" w:beforeAutospacing="0" w:after="0" w:afterAutospacing="0"/>
        <w:ind w:firstLine="720"/>
      </w:pPr>
      <w:r>
        <w:t>Identified by Caribbean scholar José Juan Arrom, Itiba Cahubaba is notable for her eyes, indicative of Taíno depictions of deities. Itiba’s emaciated arms, always folded over her bulging belly, represent the suffering of her creation. Cosmic navigator, Itiba Cahubaba wears a headdress with four trapezoid incisions that appear to depict the Caribbean winter (short) and summer (long) solstices. According to Arrom, the curvature of her cap informs Taíno navigation.</w:t>
      </w:r>
    </w:p>
    <w:p w:rsidR="007B695A" w:rsidRDefault="007B695A" w:rsidP="007B695A">
      <w:pPr>
        <w:pStyle w:val="NormalWeb"/>
        <w:spacing w:before="0" w:beforeAutospacing="0" w:after="0" w:afterAutospacing="0"/>
      </w:pPr>
      <w:r>
        <w:t>In Cuba, Itiba Cahubaba is associated with pregnancy, labor, delivery, and—among the people of the eastern mountains—the Virgen de la Caridad del Cobre, the matron saint of the island. Many pregnant and post-natal women attend the Virgen’s shrine in supplication and thanks. Taíno descendants from the Sagua–Baracoa Mountains still make offerings and burn tobacco for the Mother Earth spirit and attribute the success of their crops and the potency of their traditional herbal medicines to her benevolence.</w:t>
      </w:r>
      <w:r>
        <w:rPr>
          <w:vertAlign w:val="superscript"/>
        </w:rPr>
        <w:t>1</w:t>
      </w:r>
      <w:r>
        <w:t xml:space="preserve"> The names of Caribbean Taíno cosmological personalities also continue to figure in the toponymy of the islands. There is a historic Río Cahobabo and a nearby village Playitas de Cahobabo in the easternmost part of Cuba. The local population from the region of Cahobabo sustains many Native herbal and culinary traditions.</w:t>
      </w:r>
    </w:p>
    <w:p w:rsidR="007B695A" w:rsidRPr="007B695A" w:rsidRDefault="007B695A" w:rsidP="007B695A">
      <w:pPr>
        <w:spacing w:after="0"/>
      </w:pPr>
    </w:p>
    <w:p w:rsidR="007B695A" w:rsidRPr="007B695A" w:rsidRDefault="007B695A" w:rsidP="007B695A">
      <w:pPr>
        <w:spacing w:after="0"/>
      </w:pPr>
      <w:r w:rsidRPr="007B695A">
        <w:t xml:space="preserve">LC Classification: </w:t>
      </w:r>
    </w:p>
    <w:p w:rsidR="007B695A" w:rsidRPr="007B695A" w:rsidRDefault="007B695A" w:rsidP="007B695A">
      <w:pPr>
        <w:spacing w:after="0"/>
      </w:pPr>
      <w:r w:rsidRPr="007B695A">
        <w:lastRenderedPageBreak/>
        <w:t xml:space="preserve">Date or Time Horizon: </w:t>
      </w:r>
    </w:p>
    <w:p w:rsidR="007B695A" w:rsidRPr="007B695A" w:rsidRDefault="007B695A" w:rsidP="007B695A">
      <w:pPr>
        <w:spacing w:after="0"/>
      </w:pPr>
      <w:r w:rsidRPr="007B695A">
        <w:t xml:space="preserve">Geographical Area: </w:t>
      </w:r>
    </w:p>
    <w:p w:rsidR="007B695A" w:rsidRPr="007B695A" w:rsidRDefault="007B695A" w:rsidP="007B695A">
      <w:pPr>
        <w:spacing w:after="0"/>
      </w:pPr>
      <w:r w:rsidRPr="007B695A">
        <w:t xml:space="preserve">Map: </w:t>
      </w:r>
    </w:p>
    <w:p w:rsidR="007B695A" w:rsidRPr="007B695A" w:rsidRDefault="007B695A" w:rsidP="007B695A">
      <w:pPr>
        <w:spacing w:after="0"/>
      </w:pPr>
      <w:r w:rsidRPr="007B695A">
        <w:t xml:space="preserve">GPS Coordinates: </w:t>
      </w:r>
    </w:p>
    <w:p w:rsidR="007B695A" w:rsidRPr="007B695A" w:rsidRDefault="007B695A" w:rsidP="007B695A">
      <w:pPr>
        <w:spacing w:after="0"/>
      </w:pPr>
      <w:r w:rsidRPr="007B695A">
        <w:t xml:space="preserve">Cultural Affiliation: </w:t>
      </w:r>
    </w:p>
    <w:p w:rsidR="007B695A" w:rsidRPr="007B695A" w:rsidRDefault="007B695A" w:rsidP="007B695A">
      <w:pPr>
        <w:spacing w:after="0"/>
      </w:pPr>
      <w:r w:rsidRPr="007B695A">
        <w:t xml:space="preserve">Medium: </w:t>
      </w:r>
    </w:p>
    <w:p w:rsidR="007B695A" w:rsidRPr="007B695A" w:rsidRDefault="007B695A" w:rsidP="007B695A">
      <w:pPr>
        <w:spacing w:after="0"/>
      </w:pPr>
      <w:r w:rsidRPr="007B695A">
        <w:t xml:space="preserve">Dimensions: </w:t>
      </w:r>
      <w:r w:rsidRPr="007B695A">
        <w:br/>
        <w:t xml:space="preserve">Weight: </w:t>
      </w:r>
    </w:p>
    <w:p w:rsidR="007B695A" w:rsidRPr="007B695A" w:rsidRDefault="007B695A" w:rsidP="007B695A">
      <w:pPr>
        <w:spacing w:after="0"/>
      </w:pPr>
      <w:r w:rsidRPr="007B695A">
        <w:t xml:space="preserve">Provenance: </w:t>
      </w:r>
    </w:p>
    <w:p w:rsidR="007B695A" w:rsidRPr="007B695A" w:rsidRDefault="007B695A" w:rsidP="007B695A">
      <w:pPr>
        <w:spacing w:after="0"/>
      </w:pPr>
      <w:r w:rsidRPr="007B695A">
        <w:t xml:space="preserve">Condition: </w:t>
      </w:r>
    </w:p>
    <w:p w:rsidR="007B695A" w:rsidRPr="007B695A" w:rsidRDefault="007B695A" w:rsidP="007B695A">
      <w:pPr>
        <w:spacing w:after="0"/>
      </w:pPr>
      <w:r w:rsidRPr="007B695A">
        <w:t>Discussion:</w:t>
      </w:r>
    </w:p>
    <w:p w:rsidR="007B695A" w:rsidRPr="00277D37" w:rsidRDefault="007B695A" w:rsidP="007B695A">
      <w:pPr>
        <w:spacing w:after="0"/>
        <w:rPr>
          <w:b w:val="0"/>
        </w:rPr>
      </w:pPr>
      <w:r w:rsidRPr="00277D37">
        <w:rPr>
          <w:b w:val="0"/>
        </w:rPr>
        <w:t xml:space="preserve">the first woman to give birth and the ancestress of all humanity, </w:t>
      </w:r>
    </w:p>
    <w:p w:rsidR="007B695A" w:rsidRPr="00277D37" w:rsidRDefault="007B695A" w:rsidP="007B695A">
      <w:pPr>
        <w:spacing w:after="0"/>
        <w:rPr>
          <w:b w:val="0"/>
        </w:rPr>
      </w:pPr>
      <w:r w:rsidRPr="00277D37">
        <w:rPr>
          <w:b w:val="0"/>
        </w:rPr>
        <w:t>Recorded in a Taíno myth recorded ca. 1496 by Catalan Spanish Jeronymite Priest Ramón Pané</w:t>
      </w:r>
      <w:r w:rsidRPr="00277D37">
        <w:rPr>
          <w:b w:val="0"/>
        </w:rPr>
        <w:t xml:space="preserve"> </w:t>
      </w:r>
      <w:r w:rsidRPr="00277D37">
        <w:rPr>
          <w:b w:val="0"/>
        </w:rPr>
        <w:t xml:space="preserve">(chapters IX-X), </w:t>
      </w:r>
    </w:p>
    <w:p w:rsidR="007B695A" w:rsidRPr="00277D37" w:rsidRDefault="007B695A" w:rsidP="007B695A">
      <w:pPr>
        <w:spacing w:after="0"/>
        <w:rPr>
          <w:b w:val="0"/>
        </w:rPr>
      </w:pPr>
      <w:r w:rsidRPr="00277D37">
        <w:rPr>
          <w:b w:val="0"/>
          <w:bCs/>
        </w:rPr>
        <w:t>First.</w:t>
      </w:r>
    </w:p>
    <w:p w:rsidR="007B695A" w:rsidRPr="00277D37" w:rsidRDefault="007B695A" w:rsidP="007B695A">
      <w:pPr>
        <w:spacing w:after="0"/>
        <w:rPr>
          <w:b w:val="0"/>
        </w:rPr>
      </w:pPr>
      <w:r w:rsidRPr="00277D37">
        <w:rPr>
          <w:b w:val="0"/>
        </w:rPr>
        <w:t xml:space="preserve">This sculpture provides visual representation of the anguish of </w:t>
      </w:r>
      <w:r w:rsidRPr="00277D37">
        <w:rPr>
          <w:b w:val="0"/>
          <w:i/>
          <w:iCs/>
        </w:rPr>
        <w:t>Itiba Cahubaba</w:t>
      </w:r>
      <w:r w:rsidRPr="00277D37">
        <w:rPr>
          <w:b w:val="0"/>
        </w:rPr>
        <w:t xml:space="preserve"> in the last stages of pregnancy prior to her fate of dying in childbirth. Her mouth is in a grimace, and her spine is showing through her skin suggesting emaciation. </w:t>
      </w:r>
    </w:p>
    <w:p w:rsidR="007B695A" w:rsidRPr="00277D37" w:rsidRDefault="007B695A" w:rsidP="007B695A">
      <w:pPr>
        <w:spacing w:after="0"/>
        <w:rPr>
          <w:b w:val="0"/>
        </w:rPr>
      </w:pPr>
    </w:p>
    <w:p w:rsidR="007B695A" w:rsidRPr="00277D37" w:rsidRDefault="007B695A" w:rsidP="007B695A">
      <w:pPr>
        <w:spacing w:after="0"/>
        <w:rPr>
          <w:b w:val="0"/>
        </w:rPr>
      </w:pPr>
      <w:r w:rsidRPr="00277D37">
        <w:rPr>
          <w:b w:val="0"/>
          <w:bCs/>
        </w:rPr>
        <w:t>Second.</w:t>
      </w:r>
    </w:p>
    <w:p w:rsidR="007B695A" w:rsidRPr="00277D37" w:rsidRDefault="007B695A" w:rsidP="007B695A">
      <w:pPr>
        <w:spacing w:after="0"/>
        <w:rPr>
          <w:b w:val="0"/>
        </w:rPr>
      </w:pPr>
      <w:r w:rsidRPr="00277D37">
        <w:rPr>
          <w:b w:val="0"/>
        </w:rPr>
        <w:t xml:space="preserve">This sculpture provides visual representation of the placement of a surgical incision drawn 3-4 inches above her navel prior to the caesarean section that successfully resulted in the delivery of her quadruplets, four male children. </w:t>
      </w:r>
    </w:p>
    <w:p w:rsidR="007B695A" w:rsidRPr="00277D37" w:rsidRDefault="007B695A" w:rsidP="007B695A">
      <w:pPr>
        <w:spacing w:after="0"/>
        <w:rPr>
          <w:b w:val="0"/>
        </w:rPr>
      </w:pPr>
    </w:p>
    <w:p w:rsidR="007B695A" w:rsidRPr="00277D37" w:rsidRDefault="007B695A" w:rsidP="007B695A">
      <w:pPr>
        <w:spacing w:after="0"/>
        <w:rPr>
          <w:b w:val="0"/>
        </w:rPr>
      </w:pPr>
      <w:r w:rsidRPr="00277D37">
        <w:rPr>
          <w:b w:val="0"/>
          <w:bCs/>
        </w:rPr>
        <w:t>Third.</w:t>
      </w:r>
    </w:p>
    <w:p w:rsidR="007B695A" w:rsidRPr="00277D37" w:rsidRDefault="007B695A" w:rsidP="007B695A">
      <w:pPr>
        <w:spacing w:after="0"/>
        <w:rPr>
          <w:b w:val="0"/>
        </w:rPr>
      </w:pPr>
      <w:r w:rsidRPr="00277D37">
        <w:rPr>
          <w:b w:val="0"/>
        </w:rPr>
        <w:t xml:space="preserve">This sculpture invokes the Tainó world-view as a mixture of black as well as white, capacious enough to hold opposites in tension. Therefore, Tainós invoked opposites as dualities not as dichotomies in their world-view. </w:t>
      </w:r>
    </w:p>
    <w:p w:rsidR="007B695A" w:rsidRPr="00277D37" w:rsidRDefault="007B695A" w:rsidP="007B695A">
      <w:pPr>
        <w:spacing w:after="0"/>
        <w:ind w:firstLine="720"/>
        <w:rPr>
          <w:b w:val="0"/>
        </w:rPr>
      </w:pPr>
      <w:r w:rsidRPr="00277D37">
        <w:rPr>
          <w:b w:val="0"/>
        </w:rPr>
        <w:t xml:space="preserve">They could interpret the number “four” as fertility and as the inverse of fertility. Indeed, </w:t>
      </w:r>
      <w:r w:rsidRPr="00277D37">
        <w:rPr>
          <w:b w:val="0"/>
          <w:i/>
          <w:iCs/>
        </w:rPr>
        <w:t>Itiba Cahubaba</w:t>
      </w:r>
      <w:r w:rsidRPr="00277D37">
        <w:rPr>
          <w:b w:val="0"/>
        </w:rPr>
        <w:t xml:space="preserve"> had to die to bring forth life. </w:t>
      </w:r>
    </w:p>
    <w:p w:rsidR="007B695A" w:rsidRDefault="007B695A" w:rsidP="007B695A">
      <w:pPr>
        <w:pStyle w:val="BodyTextIndent"/>
      </w:pPr>
      <w:r w:rsidRPr="00277D37">
        <w:t>In another myth Yayael, the son of Yaya, a mythical cacique, was banished from his home island.  He was commanded to seek a new home elsewhere</w:t>
      </w:r>
      <w:r>
        <w:t>. However, he broke this commandment and returned after 4 months only to be ritually executed by his father for not heeding his father’s sentence of total banishment. Among island people the carrying capacity of the island was of paramount importance to a cacique and the people over whom he was designated to protect, and banishment was on</w:t>
      </w:r>
      <w:r w:rsidR="00277D37">
        <w:t>e way to address the problem of</w:t>
      </w:r>
      <w:r>
        <w:t xml:space="preserve"> over-fertility that could outstrip an island’s necessarily limited natural resources and put everyone at risk. </w:t>
      </w:r>
    </w:p>
    <w:p w:rsidR="007B695A" w:rsidRPr="00277D37" w:rsidRDefault="007B695A" w:rsidP="007B695A">
      <w:pPr>
        <w:spacing w:after="0"/>
        <w:ind w:firstLine="720"/>
        <w:rPr>
          <w:b w:val="0"/>
        </w:rPr>
      </w:pPr>
      <w:r w:rsidRPr="00277D37">
        <w:rPr>
          <w:b w:val="0"/>
        </w:rPr>
        <w:t xml:space="preserve">The moral was that human over-fertility could disrupt the carrying capacity of an island and hence could be a real danger to the whole community, as in the case of </w:t>
      </w:r>
      <w:r w:rsidRPr="00277D37">
        <w:rPr>
          <w:b w:val="0"/>
          <w:i/>
          <w:iCs/>
        </w:rPr>
        <w:t>Itiba Cahubaba’s</w:t>
      </w:r>
      <w:r w:rsidRPr="00277D37">
        <w:rPr>
          <w:b w:val="0"/>
        </w:rPr>
        <w:t xml:space="preserve"> quadruplets. The births were not only a blessing, but, also, conversely, a curse, for it imperiled the Tainó idea of “sexuality in the service of the community” and, from this perspective, over-fertility was a goal </w:t>
      </w:r>
      <w:r w:rsidRPr="00277D37">
        <w:rPr>
          <w:b w:val="0"/>
          <w:i/>
          <w:iCs/>
        </w:rPr>
        <w:t>not</w:t>
      </w:r>
      <w:r w:rsidRPr="00277D37">
        <w:rPr>
          <w:b w:val="0"/>
        </w:rPr>
        <w:t xml:space="preserve"> to be emulated. </w:t>
      </w:r>
    </w:p>
    <w:p w:rsidR="007B695A" w:rsidRPr="00277D37" w:rsidRDefault="007B695A" w:rsidP="007B695A">
      <w:pPr>
        <w:spacing w:after="0"/>
        <w:ind w:firstLine="720"/>
        <w:rPr>
          <w:b w:val="0"/>
        </w:rPr>
      </w:pPr>
    </w:p>
    <w:sectPr w:rsidR="007B695A" w:rsidRPr="00277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CB2" w:rsidRDefault="002C5CB2" w:rsidP="007B695A">
      <w:pPr>
        <w:spacing w:after="0" w:line="240" w:lineRule="auto"/>
      </w:pPr>
      <w:r>
        <w:separator/>
      </w:r>
    </w:p>
  </w:endnote>
  <w:endnote w:type="continuationSeparator" w:id="0">
    <w:p w:rsidR="002C5CB2" w:rsidRDefault="002C5CB2" w:rsidP="007B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CB2" w:rsidRDefault="002C5CB2" w:rsidP="007B695A">
      <w:pPr>
        <w:spacing w:after="0" w:line="240" w:lineRule="auto"/>
      </w:pPr>
      <w:r>
        <w:separator/>
      </w:r>
    </w:p>
  </w:footnote>
  <w:footnote w:type="continuationSeparator" w:id="0">
    <w:p w:rsidR="002C5CB2" w:rsidRDefault="002C5CB2" w:rsidP="007B6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5A"/>
    <w:rsid w:val="00000A8B"/>
    <w:rsid w:val="000018FC"/>
    <w:rsid w:val="00001B25"/>
    <w:rsid w:val="00002955"/>
    <w:rsid w:val="000029F6"/>
    <w:rsid w:val="0000311B"/>
    <w:rsid w:val="00004588"/>
    <w:rsid w:val="000051F5"/>
    <w:rsid w:val="0000541A"/>
    <w:rsid w:val="0000583D"/>
    <w:rsid w:val="00005DAB"/>
    <w:rsid w:val="0000678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022"/>
    <w:rsid w:val="0004180A"/>
    <w:rsid w:val="0004273B"/>
    <w:rsid w:val="00042C14"/>
    <w:rsid w:val="00044D69"/>
    <w:rsid w:val="00045F2D"/>
    <w:rsid w:val="000473B7"/>
    <w:rsid w:val="00050A29"/>
    <w:rsid w:val="00050E2D"/>
    <w:rsid w:val="00051B0F"/>
    <w:rsid w:val="000521D5"/>
    <w:rsid w:val="0005319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A7B"/>
    <w:rsid w:val="0009767A"/>
    <w:rsid w:val="0009773E"/>
    <w:rsid w:val="000A0959"/>
    <w:rsid w:val="000A16AA"/>
    <w:rsid w:val="000A2F75"/>
    <w:rsid w:val="000A352B"/>
    <w:rsid w:val="000A3CA2"/>
    <w:rsid w:val="000A4517"/>
    <w:rsid w:val="000A6495"/>
    <w:rsid w:val="000A7206"/>
    <w:rsid w:val="000B0FDA"/>
    <w:rsid w:val="000B1C07"/>
    <w:rsid w:val="000B1D6F"/>
    <w:rsid w:val="000B2955"/>
    <w:rsid w:val="000B41D9"/>
    <w:rsid w:val="000B4C23"/>
    <w:rsid w:val="000B60D4"/>
    <w:rsid w:val="000B74FA"/>
    <w:rsid w:val="000C0E5E"/>
    <w:rsid w:val="000C1792"/>
    <w:rsid w:val="000C1F80"/>
    <w:rsid w:val="000C4B1C"/>
    <w:rsid w:val="000C4E1E"/>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27BF"/>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6F8"/>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E3F"/>
    <w:rsid w:val="00197505"/>
    <w:rsid w:val="00197CF2"/>
    <w:rsid w:val="001A1312"/>
    <w:rsid w:val="001A136E"/>
    <w:rsid w:val="001A1458"/>
    <w:rsid w:val="001A16F7"/>
    <w:rsid w:val="001A3021"/>
    <w:rsid w:val="001A351F"/>
    <w:rsid w:val="001A3654"/>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B6AF3"/>
    <w:rsid w:val="001C1026"/>
    <w:rsid w:val="001C233F"/>
    <w:rsid w:val="001C5928"/>
    <w:rsid w:val="001C6C74"/>
    <w:rsid w:val="001C7805"/>
    <w:rsid w:val="001C7F59"/>
    <w:rsid w:val="001D004D"/>
    <w:rsid w:val="001D02CA"/>
    <w:rsid w:val="001D1A45"/>
    <w:rsid w:val="001D25DE"/>
    <w:rsid w:val="001D3890"/>
    <w:rsid w:val="001D4E54"/>
    <w:rsid w:val="001D5DDF"/>
    <w:rsid w:val="001D6DDC"/>
    <w:rsid w:val="001D7C45"/>
    <w:rsid w:val="001E1FC0"/>
    <w:rsid w:val="001E62F0"/>
    <w:rsid w:val="001E6593"/>
    <w:rsid w:val="001E668E"/>
    <w:rsid w:val="001F0851"/>
    <w:rsid w:val="001F088B"/>
    <w:rsid w:val="001F0D80"/>
    <w:rsid w:val="001F26D0"/>
    <w:rsid w:val="001F30F7"/>
    <w:rsid w:val="001F339F"/>
    <w:rsid w:val="001F3932"/>
    <w:rsid w:val="001F46A0"/>
    <w:rsid w:val="001F4C35"/>
    <w:rsid w:val="001F52EC"/>
    <w:rsid w:val="001F587D"/>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7702"/>
    <w:rsid w:val="00237BDF"/>
    <w:rsid w:val="00241B12"/>
    <w:rsid w:val="00244178"/>
    <w:rsid w:val="002443A7"/>
    <w:rsid w:val="00244A57"/>
    <w:rsid w:val="00245955"/>
    <w:rsid w:val="00245C9F"/>
    <w:rsid w:val="00246CF5"/>
    <w:rsid w:val="002507D6"/>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02FA"/>
    <w:rsid w:val="002715C9"/>
    <w:rsid w:val="00271CDF"/>
    <w:rsid w:val="00272267"/>
    <w:rsid w:val="00272888"/>
    <w:rsid w:val="002736F0"/>
    <w:rsid w:val="00273E90"/>
    <w:rsid w:val="0027520E"/>
    <w:rsid w:val="00276599"/>
    <w:rsid w:val="00276DA4"/>
    <w:rsid w:val="0027723A"/>
    <w:rsid w:val="0027773C"/>
    <w:rsid w:val="00277D37"/>
    <w:rsid w:val="00280449"/>
    <w:rsid w:val="0028050A"/>
    <w:rsid w:val="00280CF6"/>
    <w:rsid w:val="00281DEC"/>
    <w:rsid w:val="002828B9"/>
    <w:rsid w:val="0028457F"/>
    <w:rsid w:val="002859EF"/>
    <w:rsid w:val="00286106"/>
    <w:rsid w:val="00286878"/>
    <w:rsid w:val="00287117"/>
    <w:rsid w:val="00290842"/>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916"/>
    <w:rsid w:val="002A7247"/>
    <w:rsid w:val="002B0E62"/>
    <w:rsid w:val="002B1DF1"/>
    <w:rsid w:val="002B2D1C"/>
    <w:rsid w:val="002B4E5B"/>
    <w:rsid w:val="002B693F"/>
    <w:rsid w:val="002B7D33"/>
    <w:rsid w:val="002B7FB0"/>
    <w:rsid w:val="002C0191"/>
    <w:rsid w:val="002C0238"/>
    <w:rsid w:val="002C0509"/>
    <w:rsid w:val="002C11E2"/>
    <w:rsid w:val="002C1E0C"/>
    <w:rsid w:val="002C5CB2"/>
    <w:rsid w:val="002C618F"/>
    <w:rsid w:val="002C6560"/>
    <w:rsid w:val="002C6B8A"/>
    <w:rsid w:val="002C7A68"/>
    <w:rsid w:val="002D0F4D"/>
    <w:rsid w:val="002D136F"/>
    <w:rsid w:val="002D2732"/>
    <w:rsid w:val="002D49C9"/>
    <w:rsid w:val="002D564C"/>
    <w:rsid w:val="002D61A6"/>
    <w:rsid w:val="002D62F5"/>
    <w:rsid w:val="002D667A"/>
    <w:rsid w:val="002D71BE"/>
    <w:rsid w:val="002D7B89"/>
    <w:rsid w:val="002E0FA2"/>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17D1C"/>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61DC"/>
    <w:rsid w:val="003A7D75"/>
    <w:rsid w:val="003B0BE0"/>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3EEA"/>
    <w:rsid w:val="004045C6"/>
    <w:rsid w:val="004049D2"/>
    <w:rsid w:val="00405677"/>
    <w:rsid w:val="0040585E"/>
    <w:rsid w:val="00405898"/>
    <w:rsid w:val="0040589F"/>
    <w:rsid w:val="00405957"/>
    <w:rsid w:val="00406E32"/>
    <w:rsid w:val="004075CC"/>
    <w:rsid w:val="0041027E"/>
    <w:rsid w:val="00410F55"/>
    <w:rsid w:val="004138DD"/>
    <w:rsid w:val="00413A2C"/>
    <w:rsid w:val="00414AA7"/>
    <w:rsid w:val="0041771B"/>
    <w:rsid w:val="00417F59"/>
    <w:rsid w:val="004210D1"/>
    <w:rsid w:val="004211DE"/>
    <w:rsid w:val="00424A31"/>
    <w:rsid w:val="00426BDC"/>
    <w:rsid w:val="0043112F"/>
    <w:rsid w:val="00432817"/>
    <w:rsid w:val="00432C23"/>
    <w:rsid w:val="00432E9C"/>
    <w:rsid w:val="00433F94"/>
    <w:rsid w:val="004343AB"/>
    <w:rsid w:val="004344F3"/>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A755C"/>
    <w:rsid w:val="004B0219"/>
    <w:rsid w:val="004B03BC"/>
    <w:rsid w:val="004B0E68"/>
    <w:rsid w:val="004B1FE9"/>
    <w:rsid w:val="004B2235"/>
    <w:rsid w:val="004B2736"/>
    <w:rsid w:val="004B3375"/>
    <w:rsid w:val="004B3AB2"/>
    <w:rsid w:val="004B44C1"/>
    <w:rsid w:val="004B4AE0"/>
    <w:rsid w:val="004B572D"/>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5EA5"/>
    <w:rsid w:val="004D6657"/>
    <w:rsid w:val="004D70FD"/>
    <w:rsid w:val="004E0814"/>
    <w:rsid w:val="004E1476"/>
    <w:rsid w:val="004E1FD0"/>
    <w:rsid w:val="004E230C"/>
    <w:rsid w:val="004E249E"/>
    <w:rsid w:val="004E2A87"/>
    <w:rsid w:val="004E3CA9"/>
    <w:rsid w:val="004E414D"/>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F9E"/>
    <w:rsid w:val="00514190"/>
    <w:rsid w:val="00515AC7"/>
    <w:rsid w:val="005167DE"/>
    <w:rsid w:val="00516826"/>
    <w:rsid w:val="00516B30"/>
    <w:rsid w:val="00517E62"/>
    <w:rsid w:val="0052008C"/>
    <w:rsid w:val="00521D2F"/>
    <w:rsid w:val="0052249C"/>
    <w:rsid w:val="00523024"/>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0BF"/>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39B0"/>
    <w:rsid w:val="00594CA7"/>
    <w:rsid w:val="005958BF"/>
    <w:rsid w:val="00595E4C"/>
    <w:rsid w:val="005963EE"/>
    <w:rsid w:val="0059695D"/>
    <w:rsid w:val="005A1D68"/>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0C20"/>
    <w:rsid w:val="005D1388"/>
    <w:rsid w:val="005D1989"/>
    <w:rsid w:val="005D21E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1D5"/>
    <w:rsid w:val="0060236C"/>
    <w:rsid w:val="0060280A"/>
    <w:rsid w:val="00602F0F"/>
    <w:rsid w:val="00603D77"/>
    <w:rsid w:val="00605C63"/>
    <w:rsid w:val="0060666B"/>
    <w:rsid w:val="00606873"/>
    <w:rsid w:val="00606CC0"/>
    <w:rsid w:val="00607492"/>
    <w:rsid w:val="00610A8D"/>
    <w:rsid w:val="00610BF8"/>
    <w:rsid w:val="00610FEA"/>
    <w:rsid w:val="00612207"/>
    <w:rsid w:val="0061305A"/>
    <w:rsid w:val="00613814"/>
    <w:rsid w:val="00613CB2"/>
    <w:rsid w:val="006169DE"/>
    <w:rsid w:val="00616A32"/>
    <w:rsid w:val="006172F0"/>
    <w:rsid w:val="00617E16"/>
    <w:rsid w:val="00620FF9"/>
    <w:rsid w:val="00621305"/>
    <w:rsid w:val="00624C49"/>
    <w:rsid w:val="00625B99"/>
    <w:rsid w:val="00625FA1"/>
    <w:rsid w:val="006268C9"/>
    <w:rsid w:val="00626A68"/>
    <w:rsid w:val="006273CB"/>
    <w:rsid w:val="006306C3"/>
    <w:rsid w:val="00630C35"/>
    <w:rsid w:val="00632BC4"/>
    <w:rsid w:val="0063362D"/>
    <w:rsid w:val="006345E7"/>
    <w:rsid w:val="00635C2C"/>
    <w:rsid w:val="00636AB4"/>
    <w:rsid w:val="00636CC4"/>
    <w:rsid w:val="00641AE4"/>
    <w:rsid w:val="006431D5"/>
    <w:rsid w:val="006434AF"/>
    <w:rsid w:val="006436F7"/>
    <w:rsid w:val="00643B4E"/>
    <w:rsid w:val="00644D5E"/>
    <w:rsid w:val="00645459"/>
    <w:rsid w:val="006459F1"/>
    <w:rsid w:val="00646A13"/>
    <w:rsid w:val="0064774F"/>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1FBE"/>
    <w:rsid w:val="0067271A"/>
    <w:rsid w:val="006741E9"/>
    <w:rsid w:val="00675059"/>
    <w:rsid w:val="0067610B"/>
    <w:rsid w:val="006762AD"/>
    <w:rsid w:val="00677A52"/>
    <w:rsid w:val="00680EA0"/>
    <w:rsid w:val="006814CB"/>
    <w:rsid w:val="00682054"/>
    <w:rsid w:val="006841E3"/>
    <w:rsid w:val="0068596F"/>
    <w:rsid w:val="006875CD"/>
    <w:rsid w:val="0068769B"/>
    <w:rsid w:val="0069044F"/>
    <w:rsid w:val="00691D67"/>
    <w:rsid w:val="00692AA7"/>
    <w:rsid w:val="00693B08"/>
    <w:rsid w:val="00695D09"/>
    <w:rsid w:val="0069768C"/>
    <w:rsid w:val="00697C69"/>
    <w:rsid w:val="006A0243"/>
    <w:rsid w:val="006A0D0C"/>
    <w:rsid w:val="006A1723"/>
    <w:rsid w:val="006A2092"/>
    <w:rsid w:val="006A4CB2"/>
    <w:rsid w:val="006A4D1D"/>
    <w:rsid w:val="006A7ACA"/>
    <w:rsid w:val="006B1AC6"/>
    <w:rsid w:val="006B1DA9"/>
    <w:rsid w:val="006B1F75"/>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51D"/>
    <w:rsid w:val="006D4CF4"/>
    <w:rsid w:val="006D5E71"/>
    <w:rsid w:val="006D6DE5"/>
    <w:rsid w:val="006E0D1B"/>
    <w:rsid w:val="006E24BC"/>
    <w:rsid w:val="006E24FA"/>
    <w:rsid w:val="006E26D2"/>
    <w:rsid w:val="006E4150"/>
    <w:rsid w:val="006E50E1"/>
    <w:rsid w:val="006E6804"/>
    <w:rsid w:val="006E6DF9"/>
    <w:rsid w:val="006E763F"/>
    <w:rsid w:val="006E787E"/>
    <w:rsid w:val="006F1BC9"/>
    <w:rsid w:val="006F1C3A"/>
    <w:rsid w:val="006F2196"/>
    <w:rsid w:val="006F3339"/>
    <w:rsid w:val="006F3C3B"/>
    <w:rsid w:val="006F3D11"/>
    <w:rsid w:val="006F4685"/>
    <w:rsid w:val="006F473C"/>
    <w:rsid w:val="00701115"/>
    <w:rsid w:val="00701F82"/>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CEC"/>
    <w:rsid w:val="00784F09"/>
    <w:rsid w:val="00785A24"/>
    <w:rsid w:val="007874F4"/>
    <w:rsid w:val="00787C6D"/>
    <w:rsid w:val="00790173"/>
    <w:rsid w:val="00791416"/>
    <w:rsid w:val="0079218E"/>
    <w:rsid w:val="0079387E"/>
    <w:rsid w:val="00794901"/>
    <w:rsid w:val="007955C7"/>
    <w:rsid w:val="00796218"/>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95A"/>
    <w:rsid w:val="007B6F68"/>
    <w:rsid w:val="007B7622"/>
    <w:rsid w:val="007C4014"/>
    <w:rsid w:val="007C544E"/>
    <w:rsid w:val="007C64CD"/>
    <w:rsid w:val="007C6E6A"/>
    <w:rsid w:val="007C7C7E"/>
    <w:rsid w:val="007D07B3"/>
    <w:rsid w:val="007D2674"/>
    <w:rsid w:val="007D4AE0"/>
    <w:rsid w:val="007D4BF7"/>
    <w:rsid w:val="007D73AD"/>
    <w:rsid w:val="007D7C06"/>
    <w:rsid w:val="007E05A8"/>
    <w:rsid w:val="007E1BE2"/>
    <w:rsid w:val="007E249C"/>
    <w:rsid w:val="007E25CA"/>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2ED1"/>
    <w:rsid w:val="00803893"/>
    <w:rsid w:val="0080501F"/>
    <w:rsid w:val="00807DC1"/>
    <w:rsid w:val="00810912"/>
    <w:rsid w:val="008118BE"/>
    <w:rsid w:val="00812C73"/>
    <w:rsid w:val="00812F67"/>
    <w:rsid w:val="008130B6"/>
    <w:rsid w:val="00816564"/>
    <w:rsid w:val="00817D3B"/>
    <w:rsid w:val="00824849"/>
    <w:rsid w:val="00824D87"/>
    <w:rsid w:val="00824E2F"/>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5764"/>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6624F"/>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303B"/>
    <w:rsid w:val="008935F2"/>
    <w:rsid w:val="00893734"/>
    <w:rsid w:val="0089379E"/>
    <w:rsid w:val="00895033"/>
    <w:rsid w:val="00897104"/>
    <w:rsid w:val="008A268A"/>
    <w:rsid w:val="008A2CEA"/>
    <w:rsid w:val="008A3572"/>
    <w:rsid w:val="008A3FB8"/>
    <w:rsid w:val="008A4B77"/>
    <w:rsid w:val="008A4C81"/>
    <w:rsid w:val="008A5FFE"/>
    <w:rsid w:val="008A7BEC"/>
    <w:rsid w:val="008A7D82"/>
    <w:rsid w:val="008B0CC5"/>
    <w:rsid w:val="008B24CD"/>
    <w:rsid w:val="008B3659"/>
    <w:rsid w:val="008B383C"/>
    <w:rsid w:val="008B5348"/>
    <w:rsid w:val="008B5B95"/>
    <w:rsid w:val="008B6465"/>
    <w:rsid w:val="008B6A70"/>
    <w:rsid w:val="008C0A5E"/>
    <w:rsid w:val="008C3770"/>
    <w:rsid w:val="008C3D33"/>
    <w:rsid w:val="008C47FE"/>
    <w:rsid w:val="008C4C70"/>
    <w:rsid w:val="008C6159"/>
    <w:rsid w:val="008C698A"/>
    <w:rsid w:val="008D04E5"/>
    <w:rsid w:val="008D0825"/>
    <w:rsid w:val="008D0E66"/>
    <w:rsid w:val="008D1CF7"/>
    <w:rsid w:val="008D6E77"/>
    <w:rsid w:val="008E0A73"/>
    <w:rsid w:val="008E185E"/>
    <w:rsid w:val="008E23DF"/>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8F7692"/>
    <w:rsid w:val="009004E9"/>
    <w:rsid w:val="00900774"/>
    <w:rsid w:val="00900ADA"/>
    <w:rsid w:val="009021C3"/>
    <w:rsid w:val="009029EF"/>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41DD"/>
    <w:rsid w:val="009751A9"/>
    <w:rsid w:val="00975F6D"/>
    <w:rsid w:val="00976101"/>
    <w:rsid w:val="00976FA8"/>
    <w:rsid w:val="00977C4A"/>
    <w:rsid w:val="009800E4"/>
    <w:rsid w:val="0098252A"/>
    <w:rsid w:val="00982736"/>
    <w:rsid w:val="00984361"/>
    <w:rsid w:val="0098730F"/>
    <w:rsid w:val="00990905"/>
    <w:rsid w:val="009912D7"/>
    <w:rsid w:val="009936B3"/>
    <w:rsid w:val="00993E39"/>
    <w:rsid w:val="00994028"/>
    <w:rsid w:val="00994034"/>
    <w:rsid w:val="009965F4"/>
    <w:rsid w:val="00997251"/>
    <w:rsid w:val="0099737A"/>
    <w:rsid w:val="00997EF2"/>
    <w:rsid w:val="009A0148"/>
    <w:rsid w:val="009A2413"/>
    <w:rsid w:val="009A2C79"/>
    <w:rsid w:val="009A2DFF"/>
    <w:rsid w:val="009A3573"/>
    <w:rsid w:val="009A361E"/>
    <w:rsid w:val="009A3946"/>
    <w:rsid w:val="009A47D3"/>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3982"/>
    <w:rsid w:val="009F3E54"/>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71D"/>
    <w:rsid w:val="00A11EE5"/>
    <w:rsid w:val="00A12456"/>
    <w:rsid w:val="00A139E5"/>
    <w:rsid w:val="00A156BC"/>
    <w:rsid w:val="00A15BC9"/>
    <w:rsid w:val="00A1640D"/>
    <w:rsid w:val="00A16DE7"/>
    <w:rsid w:val="00A16E6D"/>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7BB"/>
    <w:rsid w:val="00A57E2C"/>
    <w:rsid w:val="00A57FD3"/>
    <w:rsid w:val="00A606FB"/>
    <w:rsid w:val="00A6144F"/>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08C0"/>
    <w:rsid w:val="00A92EE6"/>
    <w:rsid w:val="00A930F0"/>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35B"/>
    <w:rsid w:val="00AB2706"/>
    <w:rsid w:val="00AB3617"/>
    <w:rsid w:val="00AB387D"/>
    <w:rsid w:val="00AB421C"/>
    <w:rsid w:val="00AB430B"/>
    <w:rsid w:val="00AB4664"/>
    <w:rsid w:val="00AB46DA"/>
    <w:rsid w:val="00AB5331"/>
    <w:rsid w:val="00AB6317"/>
    <w:rsid w:val="00AB70CB"/>
    <w:rsid w:val="00AB7D01"/>
    <w:rsid w:val="00AC1122"/>
    <w:rsid w:val="00AC20C2"/>
    <w:rsid w:val="00AC2BE5"/>
    <w:rsid w:val="00AC2D07"/>
    <w:rsid w:val="00AC4376"/>
    <w:rsid w:val="00AC461F"/>
    <w:rsid w:val="00AC4FD8"/>
    <w:rsid w:val="00AC5019"/>
    <w:rsid w:val="00AC550B"/>
    <w:rsid w:val="00AC6715"/>
    <w:rsid w:val="00AD0752"/>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CAB"/>
    <w:rsid w:val="00AF1656"/>
    <w:rsid w:val="00AF1B5C"/>
    <w:rsid w:val="00AF236F"/>
    <w:rsid w:val="00AF2711"/>
    <w:rsid w:val="00AF2EE3"/>
    <w:rsid w:val="00AF46BE"/>
    <w:rsid w:val="00AF5627"/>
    <w:rsid w:val="00AF6525"/>
    <w:rsid w:val="00AF6664"/>
    <w:rsid w:val="00B004B4"/>
    <w:rsid w:val="00B00C15"/>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5D09"/>
    <w:rsid w:val="00B26254"/>
    <w:rsid w:val="00B2652D"/>
    <w:rsid w:val="00B26B46"/>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5035B"/>
    <w:rsid w:val="00B51BBA"/>
    <w:rsid w:val="00B53071"/>
    <w:rsid w:val="00B531B5"/>
    <w:rsid w:val="00B53A50"/>
    <w:rsid w:val="00B5407E"/>
    <w:rsid w:val="00B5423C"/>
    <w:rsid w:val="00B5503D"/>
    <w:rsid w:val="00B55317"/>
    <w:rsid w:val="00B55BF3"/>
    <w:rsid w:val="00B56BE6"/>
    <w:rsid w:val="00B56D4C"/>
    <w:rsid w:val="00B56D6B"/>
    <w:rsid w:val="00B56F54"/>
    <w:rsid w:val="00B6256D"/>
    <w:rsid w:val="00B62F14"/>
    <w:rsid w:val="00B6440F"/>
    <w:rsid w:val="00B648E5"/>
    <w:rsid w:val="00B65F18"/>
    <w:rsid w:val="00B70791"/>
    <w:rsid w:val="00B70A8E"/>
    <w:rsid w:val="00B71586"/>
    <w:rsid w:val="00B71668"/>
    <w:rsid w:val="00B72484"/>
    <w:rsid w:val="00B72CFC"/>
    <w:rsid w:val="00B736D3"/>
    <w:rsid w:val="00B74D7B"/>
    <w:rsid w:val="00B7618E"/>
    <w:rsid w:val="00B80F91"/>
    <w:rsid w:val="00B81064"/>
    <w:rsid w:val="00B81742"/>
    <w:rsid w:val="00B82DEB"/>
    <w:rsid w:val="00B830C5"/>
    <w:rsid w:val="00B8382C"/>
    <w:rsid w:val="00B8437A"/>
    <w:rsid w:val="00B84A9B"/>
    <w:rsid w:val="00B84F35"/>
    <w:rsid w:val="00B87C12"/>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2E31"/>
    <w:rsid w:val="00C0411D"/>
    <w:rsid w:val="00C06500"/>
    <w:rsid w:val="00C068AF"/>
    <w:rsid w:val="00C1070D"/>
    <w:rsid w:val="00C116AF"/>
    <w:rsid w:val="00C12278"/>
    <w:rsid w:val="00C133DE"/>
    <w:rsid w:val="00C153D6"/>
    <w:rsid w:val="00C15F02"/>
    <w:rsid w:val="00C207EF"/>
    <w:rsid w:val="00C20953"/>
    <w:rsid w:val="00C2145E"/>
    <w:rsid w:val="00C227B1"/>
    <w:rsid w:val="00C228EE"/>
    <w:rsid w:val="00C23412"/>
    <w:rsid w:val="00C23AB8"/>
    <w:rsid w:val="00C24578"/>
    <w:rsid w:val="00C265A3"/>
    <w:rsid w:val="00C271D3"/>
    <w:rsid w:val="00C27308"/>
    <w:rsid w:val="00C3133D"/>
    <w:rsid w:val="00C32193"/>
    <w:rsid w:val="00C32F26"/>
    <w:rsid w:val="00C34618"/>
    <w:rsid w:val="00C35779"/>
    <w:rsid w:val="00C35F80"/>
    <w:rsid w:val="00C36246"/>
    <w:rsid w:val="00C37102"/>
    <w:rsid w:val="00C434CD"/>
    <w:rsid w:val="00C44B2A"/>
    <w:rsid w:val="00C45118"/>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15BF"/>
    <w:rsid w:val="00C82117"/>
    <w:rsid w:val="00C842AB"/>
    <w:rsid w:val="00C8441C"/>
    <w:rsid w:val="00C8486F"/>
    <w:rsid w:val="00C85921"/>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47DA"/>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19E"/>
    <w:rsid w:val="00CD144A"/>
    <w:rsid w:val="00CD43BD"/>
    <w:rsid w:val="00CD4ABF"/>
    <w:rsid w:val="00CD592B"/>
    <w:rsid w:val="00CE03AF"/>
    <w:rsid w:val="00CE3875"/>
    <w:rsid w:val="00CE40BF"/>
    <w:rsid w:val="00CE42F0"/>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7B49"/>
    <w:rsid w:val="00D22714"/>
    <w:rsid w:val="00D23B6C"/>
    <w:rsid w:val="00D245B5"/>
    <w:rsid w:val="00D24C23"/>
    <w:rsid w:val="00D25942"/>
    <w:rsid w:val="00D3001A"/>
    <w:rsid w:val="00D317BA"/>
    <w:rsid w:val="00D35951"/>
    <w:rsid w:val="00D36A3B"/>
    <w:rsid w:val="00D3752A"/>
    <w:rsid w:val="00D40C67"/>
    <w:rsid w:val="00D42D24"/>
    <w:rsid w:val="00D430AC"/>
    <w:rsid w:val="00D43922"/>
    <w:rsid w:val="00D43AFA"/>
    <w:rsid w:val="00D44BA0"/>
    <w:rsid w:val="00D476E6"/>
    <w:rsid w:val="00D47D13"/>
    <w:rsid w:val="00D50967"/>
    <w:rsid w:val="00D50ED2"/>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AA2"/>
    <w:rsid w:val="00D82D8C"/>
    <w:rsid w:val="00D83398"/>
    <w:rsid w:val="00D8369E"/>
    <w:rsid w:val="00D84E47"/>
    <w:rsid w:val="00D85A69"/>
    <w:rsid w:val="00D90A64"/>
    <w:rsid w:val="00D90BEA"/>
    <w:rsid w:val="00D913F2"/>
    <w:rsid w:val="00D925BC"/>
    <w:rsid w:val="00D95B2B"/>
    <w:rsid w:val="00D95D21"/>
    <w:rsid w:val="00D96C98"/>
    <w:rsid w:val="00D96F40"/>
    <w:rsid w:val="00DA001D"/>
    <w:rsid w:val="00DA05AC"/>
    <w:rsid w:val="00DA15B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17C6"/>
    <w:rsid w:val="00DC18E3"/>
    <w:rsid w:val="00DC2340"/>
    <w:rsid w:val="00DC2933"/>
    <w:rsid w:val="00DC37C6"/>
    <w:rsid w:val="00DC5202"/>
    <w:rsid w:val="00DC6845"/>
    <w:rsid w:val="00DC6A76"/>
    <w:rsid w:val="00DC7444"/>
    <w:rsid w:val="00DD2131"/>
    <w:rsid w:val="00DD3895"/>
    <w:rsid w:val="00DD60F9"/>
    <w:rsid w:val="00DD6791"/>
    <w:rsid w:val="00DD6DB6"/>
    <w:rsid w:val="00DD705D"/>
    <w:rsid w:val="00DD7416"/>
    <w:rsid w:val="00DE5A18"/>
    <w:rsid w:val="00DE7F55"/>
    <w:rsid w:val="00DF0BB4"/>
    <w:rsid w:val="00DF1411"/>
    <w:rsid w:val="00DF1566"/>
    <w:rsid w:val="00DF187F"/>
    <w:rsid w:val="00DF1A0D"/>
    <w:rsid w:val="00DF2E42"/>
    <w:rsid w:val="00DF4744"/>
    <w:rsid w:val="00DF7ABB"/>
    <w:rsid w:val="00E004B1"/>
    <w:rsid w:val="00E00CD0"/>
    <w:rsid w:val="00E00DCA"/>
    <w:rsid w:val="00E00E09"/>
    <w:rsid w:val="00E01324"/>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691E"/>
    <w:rsid w:val="00E37218"/>
    <w:rsid w:val="00E37380"/>
    <w:rsid w:val="00E41853"/>
    <w:rsid w:val="00E4233F"/>
    <w:rsid w:val="00E42F86"/>
    <w:rsid w:val="00E43705"/>
    <w:rsid w:val="00E43926"/>
    <w:rsid w:val="00E44261"/>
    <w:rsid w:val="00E452B3"/>
    <w:rsid w:val="00E45350"/>
    <w:rsid w:val="00E454F0"/>
    <w:rsid w:val="00E455D9"/>
    <w:rsid w:val="00E45D50"/>
    <w:rsid w:val="00E45DC5"/>
    <w:rsid w:val="00E46657"/>
    <w:rsid w:val="00E4726D"/>
    <w:rsid w:val="00E5400E"/>
    <w:rsid w:val="00E54521"/>
    <w:rsid w:val="00E5484E"/>
    <w:rsid w:val="00E6149C"/>
    <w:rsid w:val="00E61CF9"/>
    <w:rsid w:val="00E6204C"/>
    <w:rsid w:val="00E621C6"/>
    <w:rsid w:val="00E628C1"/>
    <w:rsid w:val="00E629A4"/>
    <w:rsid w:val="00E6415F"/>
    <w:rsid w:val="00E65637"/>
    <w:rsid w:val="00E669F1"/>
    <w:rsid w:val="00E67681"/>
    <w:rsid w:val="00E7189D"/>
    <w:rsid w:val="00E72D8B"/>
    <w:rsid w:val="00E74C63"/>
    <w:rsid w:val="00E74D59"/>
    <w:rsid w:val="00E759AF"/>
    <w:rsid w:val="00E75FC7"/>
    <w:rsid w:val="00E7744B"/>
    <w:rsid w:val="00E77838"/>
    <w:rsid w:val="00E80020"/>
    <w:rsid w:val="00E80BA9"/>
    <w:rsid w:val="00E81BEC"/>
    <w:rsid w:val="00E828B2"/>
    <w:rsid w:val="00E82913"/>
    <w:rsid w:val="00E82A42"/>
    <w:rsid w:val="00E83AEE"/>
    <w:rsid w:val="00E83FF6"/>
    <w:rsid w:val="00E84529"/>
    <w:rsid w:val="00E846F5"/>
    <w:rsid w:val="00E868B6"/>
    <w:rsid w:val="00E912A7"/>
    <w:rsid w:val="00E91D5E"/>
    <w:rsid w:val="00E93C89"/>
    <w:rsid w:val="00E9478C"/>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14E"/>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BE8"/>
    <w:rsid w:val="00EE3D86"/>
    <w:rsid w:val="00EE3E64"/>
    <w:rsid w:val="00EE574A"/>
    <w:rsid w:val="00EF0A3E"/>
    <w:rsid w:val="00EF0D3D"/>
    <w:rsid w:val="00EF3308"/>
    <w:rsid w:val="00EF4C88"/>
    <w:rsid w:val="00EF4FEC"/>
    <w:rsid w:val="00EF5F14"/>
    <w:rsid w:val="00EF654E"/>
    <w:rsid w:val="00EF66F4"/>
    <w:rsid w:val="00EF67F8"/>
    <w:rsid w:val="00EF6F19"/>
    <w:rsid w:val="00EF709F"/>
    <w:rsid w:val="00EF7F5B"/>
    <w:rsid w:val="00F00B7A"/>
    <w:rsid w:val="00F01E23"/>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4C3"/>
    <w:rsid w:val="00F30B0B"/>
    <w:rsid w:val="00F33D0E"/>
    <w:rsid w:val="00F33EF9"/>
    <w:rsid w:val="00F40208"/>
    <w:rsid w:val="00F4257E"/>
    <w:rsid w:val="00F4313F"/>
    <w:rsid w:val="00F450FA"/>
    <w:rsid w:val="00F50644"/>
    <w:rsid w:val="00F51C48"/>
    <w:rsid w:val="00F51F90"/>
    <w:rsid w:val="00F529A1"/>
    <w:rsid w:val="00F5564F"/>
    <w:rsid w:val="00F55A4D"/>
    <w:rsid w:val="00F55B4C"/>
    <w:rsid w:val="00F603E0"/>
    <w:rsid w:val="00F6109A"/>
    <w:rsid w:val="00F61B78"/>
    <w:rsid w:val="00F6300A"/>
    <w:rsid w:val="00F63996"/>
    <w:rsid w:val="00F646CF"/>
    <w:rsid w:val="00F65613"/>
    <w:rsid w:val="00F65C12"/>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3A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E7474"/>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D564"/>
  <w15:chartTrackingRefBased/>
  <w15:docId w15:val="{217F7D7F-A9F3-43AF-8521-5011BBCC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7B695A"/>
    <w:pPr>
      <w:spacing w:before="100" w:beforeAutospacing="1" w:after="100" w:afterAutospacing="1" w:line="240" w:lineRule="auto"/>
    </w:pPr>
    <w:rPr>
      <w:rFonts w:eastAsia="Times New Roman"/>
      <w:b w:val="0"/>
    </w:rPr>
  </w:style>
  <w:style w:type="character" w:styleId="Emphasis">
    <w:name w:val="Emphasis"/>
    <w:qFormat/>
    <w:rsid w:val="007B695A"/>
    <w:rPr>
      <w:i/>
      <w:iCs/>
    </w:rPr>
  </w:style>
  <w:style w:type="character" w:customStyle="1" w:styleId="notranslate">
    <w:name w:val="notranslate"/>
    <w:basedOn w:val="DefaultParagraphFont"/>
    <w:rsid w:val="007B695A"/>
  </w:style>
  <w:style w:type="paragraph" w:styleId="FootnoteText">
    <w:name w:val="footnote text"/>
    <w:basedOn w:val="Normal"/>
    <w:link w:val="FootnoteTextChar"/>
    <w:semiHidden/>
    <w:rsid w:val="007B695A"/>
    <w:pPr>
      <w:spacing w:after="0" w:line="240" w:lineRule="auto"/>
    </w:pPr>
    <w:rPr>
      <w:rFonts w:eastAsia="Times New Roman"/>
      <w:b w:val="0"/>
      <w:sz w:val="20"/>
      <w:szCs w:val="20"/>
    </w:rPr>
  </w:style>
  <w:style w:type="character" w:customStyle="1" w:styleId="FootnoteTextChar">
    <w:name w:val="Footnote Text Char"/>
    <w:basedOn w:val="DefaultParagraphFont"/>
    <w:link w:val="FootnoteText"/>
    <w:semiHidden/>
    <w:rsid w:val="007B695A"/>
    <w:rPr>
      <w:rFonts w:eastAsia="Times New Roman"/>
      <w:b w:val="0"/>
      <w:sz w:val="20"/>
      <w:szCs w:val="20"/>
    </w:rPr>
  </w:style>
  <w:style w:type="character" w:styleId="FootnoteReference">
    <w:name w:val="footnote reference"/>
    <w:semiHidden/>
    <w:rsid w:val="007B695A"/>
    <w:rPr>
      <w:vertAlign w:val="superscript"/>
    </w:rPr>
  </w:style>
  <w:style w:type="paragraph" w:styleId="BodyTextIndent">
    <w:name w:val="Body Text Indent"/>
    <w:basedOn w:val="Normal"/>
    <w:link w:val="BodyTextIndentChar"/>
    <w:semiHidden/>
    <w:rsid w:val="007B695A"/>
    <w:pPr>
      <w:spacing w:after="0" w:line="240" w:lineRule="auto"/>
      <w:ind w:firstLine="720"/>
    </w:pPr>
    <w:rPr>
      <w:rFonts w:eastAsia="Times New Roman"/>
      <w:b w:val="0"/>
    </w:rPr>
  </w:style>
  <w:style w:type="character" w:customStyle="1" w:styleId="BodyTextIndentChar">
    <w:name w:val="Body Text Indent Char"/>
    <w:basedOn w:val="DefaultParagraphFont"/>
    <w:link w:val="BodyTextIndent"/>
    <w:semiHidden/>
    <w:rsid w:val="007B695A"/>
    <w:rPr>
      <w:rFonts w:eastAsia="Times New Roman"/>
      <w:b w:val="0"/>
    </w:rPr>
  </w:style>
  <w:style w:type="character" w:styleId="Strong">
    <w:name w:val="Strong"/>
    <w:qFormat/>
    <w:rsid w:val="007B695A"/>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2019-01-21T15:08:00Z</dcterms:created>
  <dcterms:modified xsi:type="dcterms:W3CDTF">2019-01-21T15:28:00Z</dcterms:modified>
</cp:coreProperties>
</file>