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Case 1-Eur-France-</w:t>
      </w:r>
      <w:r>
        <w:rPr>
          <w:color w:val="000000"/>
        </w:rPr>
        <w:t>Dordogne-</w:t>
      </w:r>
      <w:r>
        <w:rPr/>
        <w:t>Flint Core and 14 blades- Magdalenean-17,000 BP</w:t>
      </w:r>
    </w:p>
    <w:p>
      <w:pPr>
        <w:pStyle w:val="Heading2"/>
        <w:jc w:val="center"/>
        <w:rPr>
          <w:color w:val="000000"/>
          <w:sz w:val="24"/>
          <w:szCs w:val="24"/>
        </w:rPr>
      </w:pPr>
      <w:r>
        <w:rPr>
          <w:rStyle w:val="Fn"/>
          <w:color w:val="000000"/>
          <w:sz w:val="24"/>
          <w:szCs w:val="24"/>
        </w:rPr>
        <w:t>Magdalenian core with 14 blades 17.000 - 12.000 years old</w:t>
      </w:r>
    </w:p>
    <w:p>
      <w:pPr>
        <w:pStyle w:val="Normal"/>
        <w:numPr>
          <w:ilvl w:val="0"/>
          <w:numId w:val="3"/>
        </w:numPr>
        <w:rPr>
          <w:color w:val="000000"/>
        </w:rPr>
      </w:pPr>
      <w:r>
        <w:rPr>
          <w:rStyle w:val="Fn"/>
          <w:b/>
          <w:bCs/>
          <w:color w:val="000000"/>
        </w:rPr>
        <w:t>Core + blades are found independent from each other, these blades do not necessarily belong to this core but are from the same age and location.</w:t>
      </w:r>
    </w:p>
    <w:p>
      <w:pPr>
        <w:pStyle w:val="Normal"/>
        <w:numPr>
          <w:ilvl w:val="0"/>
          <w:numId w:val="3"/>
        </w:numPr>
        <w:rPr>
          <w:color w:val="000000"/>
        </w:rPr>
      </w:pPr>
      <w:r>
        <w:rPr>
          <w:rStyle w:val="StrongEmphasis"/>
          <w:color w:val="000000"/>
        </w:rPr>
        <w:t xml:space="preserve">Material: Flint stone </w:t>
      </w:r>
    </w:p>
    <w:p>
      <w:pPr>
        <w:pStyle w:val="Normal"/>
        <w:numPr>
          <w:ilvl w:val="0"/>
          <w:numId w:val="3"/>
        </w:numPr>
        <w:rPr>
          <w:color w:val="000000"/>
        </w:rPr>
      </w:pPr>
      <w:r>
        <w:rPr>
          <w:rStyle w:val="StrongEmphasis"/>
          <w:color w:val="000000"/>
        </w:rPr>
        <w:t>Dating: Neolithic 17.000 - 12.000 years ago</w:t>
      </w:r>
    </w:p>
    <w:p>
      <w:pPr>
        <w:pStyle w:val="Normal"/>
        <w:numPr>
          <w:ilvl w:val="0"/>
          <w:numId w:val="3"/>
        </w:numPr>
        <w:rPr/>
      </w:pPr>
      <w:r>
        <w:rPr>
          <w:rStyle w:val="StrongEmphasis"/>
          <w:color w:val="000000"/>
        </w:rPr>
        <w:t>Size and weight: 14 cm 1.3 kilo (</w:t>
      </w:r>
      <w:r>
        <w:rPr>
          <w:color w:val="000000"/>
        </w:rPr>
        <w:t>in total).</w:t>
      </w:r>
    </w:p>
    <w:p>
      <w:pPr>
        <w:pStyle w:val="Normal"/>
        <w:numPr>
          <w:ilvl w:val="0"/>
          <w:numId w:val="2"/>
        </w:numPr>
        <w:rPr>
          <w:color w:val="000000"/>
        </w:rPr>
      </w:pPr>
      <w:r>
        <w:rPr>
          <w:rStyle w:val="Fn"/>
          <w:b/>
          <w:bCs/>
          <w:color w:val="000000"/>
        </w:rPr>
        <w:t xml:space="preserve">Found: </w:t>
      </w:r>
      <w:r>
        <w:rPr>
          <w:color w:val="000000"/>
        </w:rPr>
        <w:t xml:space="preserve">Dordogne </w:t>
      </w:r>
      <w:r>
        <w:rPr>
          <w:i/>
          <w:iCs/>
          <w:color w:val="000000"/>
        </w:rPr>
        <w:t>departement</w:t>
      </w:r>
      <w:r>
        <w:rPr>
          <w:color w:val="000000"/>
        </w:rPr>
        <w:t>, France</w:t>
      </w:r>
    </w:p>
    <w:p>
      <w:pPr>
        <w:pStyle w:val="Normal"/>
        <w:numPr>
          <w:ilvl w:val="0"/>
          <w:numId w:val="2"/>
        </w:numPr>
        <w:rPr>
          <w:rStyle w:val="StrongEmphasis"/>
          <w:b w:val="false"/>
          <w:b w:val="false"/>
          <w:bCs w:val="false"/>
          <w:color w:val="000000"/>
        </w:rPr>
      </w:pPr>
      <w:r>
        <w:rPr>
          <w:rStyle w:val="StrongEmphasis"/>
          <w:color w:val="000000"/>
        </w:rPr>
        <w:t>From an old Dutch collection</w:t>
      </w:r>
    </w:p>
    <w:p>
      <w:pPr>
        <w:pStyle w:val="Normal"/>
        <w:numPr>
          <w:ilvl w:val="0"/>
          <w:numId w:val="2"/>
        </w:numPr>
        <w:spacing w:before="0" w:after="280"/>
        <w:rPr>
          <w:color w:val="000000"/>
        </w:rPr>
      </w:pPr>
      <w:r>
        <w:rPr/>
        <w:drawing>
          <wp:inline distT="0" distB="0" distL="0" distR="0">
            <wp:extent cx="4982845" cy="444627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4" t="-5" r="-4" b="-5"/>
                    <a:stretch>
                      <a:fillRect/>
                    </a:stretch>
                  </pic:blipFill>
                  <pic:spPr bwMode="auto">
                    <a:xfrm>
                      <a:off x="0" y="0"/>
                      <a:ext cx="4982845" cy="4446270"/>
                    </a:xfrm>
                    <a:prstGeom prst="rect">
                      <a:avLst/>
                    </a:prstGeom>
                  </pic:spPr>
                </pic:pic>
              </a:graphicData>
            </a:graphic>
          </wp:inline>
        </w:drawing>
      </w:r>
    </w:p>
    <w:p>
      <w:pPr>
        <w:pStyle w:val="NormalWeb"/>
        <w:rPr>
          <w:color w:val="000000"/>
        </w:rPr>
      </w:pPr>
      <w:r>
        <w:rPr>
          <w:color w:val="000000"/>
        </w:rPr>
        <w:t xml:space="preserve">Magdalenian (Magdalénien) 17,000 and 12,000 BP culture of the Upper Paleolithic in western Europe named after the type site of La Madeleine, a rock shelter located in the Vézère valley, commune of Tursac, in the Dordogne </w:t>
      </w:r>
      <w:r>
        <w:rPr>
          <w:i/>
          <w:iCs/>
          <w:color w:val="000000"/>
        </w:rPr>
        <w:t>departement</w:t>
      </w:r>
      <w:r>
        <w:rPr>
          <w:color w:val="000000"/>
        </w:rPr>
        <w:t xml:space="preserve"> of France. This core and blades were found in the </w:t>
      </w:r>
      <w:r>
        <w:rPr>
          <w:i/>
          <w:iCs/>
          <w:color w:val="000000"/>
        </w:rPr>
        <w:t xml:space="preserve">departement </w:t>
      </w:r>
      <w:r>
        <w:rPr>
          <w:color w:val="000000"/>
        </w:rPr>
        <w:t>that the original site was located, adding to their prehistoric importance as being of the earliest Magdalenian periods.</w:t>
      </w:r>
    </w:p>
    <w:p>
      <w:pPr>
        <w:pStyle w:val="Normal"/>
        <w:rPr/>
      </w:pPr>
      <w:r>
        <w:rPr>
          <w:color w:val="000000"/>
        </w:rPr>
        <w:t>The culture spans the period between ca. 17,000 and 12,000 BP, toward the end of the last ice age. The Magdalenian tool culture is characterized by regular blade industries struck from carinated cores. Typologically, the Magdalenian is divided into six phases which are generally agreed to have chronological significance. The earliest phases are recognized by the varying proportion of blades and specific varieties of scrapers, the middle phases marked by the emergence of a microlithic component (particularly the distinctive denticulated microliths), and the later phases by the presence of uniserial (phase 5) and biserial 'harpoons' (phase 6)</w:t>
      </w:r>
    </w:p>
    <w:p>
      <w:pPr>
        <w:pStyle w:val="Normal"/>
        <w:rPr/>
      </w:pPr>
      <w:r>
        <w:rPr/>
        <w:drawing>
          <wp:inline distT="0" distB="0" distL="0" distR="0">
            <wp:extent cx="5000625" cy="412623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4" t="-4" r="-4" b="-4"/>
                    <a:stretch>
                      <a:fillRect/>
                    </a:stretch>
                  </pic:blipFill>
                  <pic:spPr bwMode="auto">
                    <a:xfrm>
                      <a:off x="0" y="0"/>
                      <a:ext cx="5000625" cy="4126230"/>
                    </a:xfrm>
                    <a:prstGeom prst="rect">
                      <a:avLst/>
                    </a:prstGeom>
                  </pic:spPr>
                </pic:pic>
              </a:graphicData>
            </a:graphic>
          </wp:inline>
        </w:drawing>
      </w:r>
      <w:r>
        <w:rPr>
          <w:rFonts w:eastAsia="Times New Roman"/>
        </w:rPr>
        <w:t xml:space="preserve"> </w:t>
      </w:r>
      <w:r>
        <w:rPr/>
        <w:drawing>
          <wp:inline distT="0" distB="0" distL="0" distR="0">
            <wp:extent cx="4892040" cy="413067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4" t="-5" r="-4" b="-5"/>
                    <a:stretch>
                      <a:fillRect/>
                    </a:stretch>
                  </pic:blipFill>
                  <pic:spPr bwMode="auto">
                    <a:xfrm>
                      <a:off x="0" y="0"/>
                      <a:ext cx="4892040" cy="4130675"/>
                    </a:xfrm>
                    <a:prstGeom prst="rect">
                      <a:avLst/>
                    </a:prstGeom>
                  </pic:spPr>
                </pic:pic>
              </a:graphicData>
            </a:graphic>
          </wp:inline>
        </w:drawing>
      </w:r>
      <w:r>
        <w:rPr>
          <w:rFonts w:eastAsia="Times New Roman"/>
        </w:rPr>
        <w:t xml:space="preserve"> </w:t>
      </w:r>
      <w:r>
        <w:rPr/>
        <w:drawing>
          <wp:inline distT="0" distB="0" distL="0" distR="0">
            <wp:extent cx="6064885" cy="209804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3" t="-11" r="-3" b="-11"/>
                    <a:stretch>
                      <a:fillRect/>
                    </a:stretch>
                  </pic:blipFill>
                  <pic:spPr bwMode="auto">
                    <a:xfrm>
                      <a:off x="0" y="0"/>
                      <a:ext cx="6064885" cy="2098040"/>
                    </a:xfrm>
                    <a:prstGeom prst="rect">
                      <a:avLst/>
                    </a:prstGeom>
                  </pic:spPr>
                </pic:pic>
              </a:graphicData>
            </a:graphic>
          </wp:inline>
        </w:drawing>
      </w:r>
    </w:p>
    <w:p>
      <w:pPr>
        <w:pStyle w:val="Normal"/>
        <w:rPr/>
      </w:pPr>
      <w:r>
        <w:rPr/>
        <w:drawing>
          <wp:inline distT="0" distB="0" distL="0" distR="0">
            <wp:extent cx="5772150" cy="4639945"/>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3" t="-4" r="-3" b="-4"/>
                    <a:stretch>
                      <a:fillRect/>
                    </a:stretch>
                  </pic:blipFill>
                  <pic:spPr bwMode="auto">
                    <a:xfrm>
                      <a:off x="0" y="0"/>
                      <a:ext cx="5772150" cy="4639945"/>
                    </a:xfrm>
                    <a:prstGeom prst="rect">
                      <a:avLst/>
                    </a:prstGeom>
                  </pic:spPr>
                </pic:pic>
              </a:graphicData>
            </a:graphic>
          </wp:inline>
        </w:drawing>
      </w:r>
      <w:r>
        <w:rPr>
          <w:rFonts w:eastAsia="Times New Roman"/>
        </w:rPr>
        <w:t xml:space="preserve"> </w:t>
      </w:r>
      <w:r>
        <w:rPr/>
        <w:drawing>
          <wp:inline distT="0" distB="0" distL="0" distR="0">
            <wp:extent cx="5544185" cy="4096385"/>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rcRect l="-3" t="-4" r="-3" b="-4"/>
                    <a:stretch>
                      <a:fillRect/>
                    </a:stretch>
                  </pic:blipFill>
                  <pic:spPr bwMode="auto">
                    <a:xfrm>
                      <a:off x="0" y="0"/>
                      <a:ext cx="5544185" cy="4096385"/>
                    </a:xfrm>
                    <a:prstGeom prst="rect">
                      <a:avLst/>
                    </a:prstGeom>
                  </pic:spPr>
                </pic:pic>
              </a:graphicData>
            </a:graphic>
          </wp:inline>
        </w:drawing>
      </w:r>
      <w:r>
        <w:br w:type="page"/>
      </w:r>
    </w:p>
    <w:p>
      <w:pPr>
        <w:pStyle w:val="Normal"/>
        <w:rPr/>
      </w:pPr>
      <w:r>
        <w:rPr/>
        <w:t xml:space="preserve">Sold by </w:t>
      </w:r>
      <w:hyperlink r:id="rId8" w:tgtFrame="_blank">
        <w:r>
          <w:rPr>
            <w:rStyle w:val="StrongEmphasis"/>
            <w:color w:val="0000FF"/>
            <w:u w:val="single"/>
          </w:rPr>
          <w:t>mammoet</w:t>
        </w:r>
      </w:hyperlink>
      <w:r>
        <w:rPr/>
        <w:t xml:space="preserve"> ( </w:t>
      </w:r>
      <w:hyperlink r:id="rId9" w:tgtFrame="_blank">
        <w:r>
          <w:rPr>
            <w:rStyle w:val="InternetLink"/>
          </w:rPr>
          <w:t>562</w:t>
        </w:r>
      </w:hyperlink>
      <w:r>
        <w:rPr/>
        <w:t xml:space="preserve"> ) </w:t>
      </w:r>
    </w:p>
    <w:p>
      <w:pPr>
        <w:pStyle w:val="Heading3"/>
        <w:rPr/>
      </w:pPr>
      <w:r>
        <w:rPr/>
        <w:t xml:space="preserve">Delivery package 1 of 1 </w:t>
      </w:r>
    </w:p>
    <w:p>
      <w:pPr>
        <w:pStyle w:val="Normal"/>
        <w:rPr/>
      </w:pPr>
      <w:r>
        <w:rPr>
          <w:rStyle w:val="Ngbindingngscope"/>
        </w:rPr>
        <w:t xml:space="preserve">No estimate available </w:t>
      </w:r>
    </w:p>
    <w:p>
      <w:pPr>
        <w:pStyle w:val="Normal"/>
        <w:rPr/>
      </w:pPr>
      <w:r>
        <w:rPr/>
        <w:drawing>
          <wp:inline distT="0" distB="0" distL="0" distR="0">
            <wp:extent cx="3810000" cy="2857500"/>
            <wp:effectExtent l="0" t="0" r="0" b="0"/>
            <wp:docPr id="7" name="262048726486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62048726486_itemImage" descr="" title=""/>
                    <pic:cNvPicPr>
                      <a:picLocks noChangeAspect="1" noChangeArrowheads="1"/>
                    </pic:cNvPicPr>
                  </pic:nvPicPr>
                  <pic:blipFill>
                    <a:blip r:embed="rId10"/>
                    <a:srcRect l="-17" t="-23" r="-17" b="-23"/>
                    <a:stretch>
                      <a:fillRect/>
                    </a:stretch>
                  </pic:blipFill>
                  <pic:spPr bwMode="auto">
                    <a:xfrm>
                      <a:off x="0" y="0"/>
                      <a:ext cx="3810000" cy="2857500"/>
                    </a:xfrm>
                    <a:prstGeom prst="rect">
                      <a:avLst/>
                    </a:prstGeom>
                  </pic:spPr>
                </pic:pic>
              </a:graphicData>
            </a:graphic>
          </wp:inline>
        </w:drawing>
      </w:r>
    </w:p>
    <w:p>
      <w:pPr>
        <w:pStyle w:val="Heading4"/>
        <w:spacing w:lineRule="atLeast" w:line="300"/>
        <w:ind w:start="75" w:hanging="0"/>
        <w:rPr/>
      </w:pPr>
      <w:hyperlink r:id="rId11" w:tgtFrame="_blank">
        <w:r>
          <w:rPr>
            <w:rStyle w:val="InternetLink"/>
          </w:rPr>
          <w:t>Large Rare Magdalenian flint core with 14 blades France 14 cm 1.3 kilo p521</w:t>
        </w:r>
      </w:hyperlink>
    </w:p>
    <w:tbl>
      <w:tblPr>
        <w:tblW w:w="5184" w:type="dxa"/>
        <w:jc w:val="start"/>
        <w:tblInd w:w="-45" w:type="dxa"/>
        <w:tblBorders/>
        <w:tblCellMar>
          <w:top w:w="15" w:type="dxa"/>
          <w:start w:w="15" w:type="dxa"/>
          <w:bottom w:w="15" w:type="dxa"/>
          <w:end w:w="15" w:type="dxa"/>
        </w:tblCellMar>
      </w:tblPr>
      <w:tblGrid>
        <w:gridCol w:w="1682"/>
        <w:gridCol w:w="3502"/>
      </w:tblGrid>
      <w:tr>
        <w:trPr/>
        <w:tc>
          <w:tcPr>
            <w:tcW w:w="1682" w:type="dxa"/>
            <w:tcBorders/>
            <w:shd w:fill="auto" w:val="clear"/>
            <w:vAlign w:val="center"/>
          </w:tcPr>
          <w:p>
            <w:pPr>
              <w:pStyle w:val="Normal"/>
              <w:rPr/>
            </w:pPr>
            <w:r>
              <w:rPr/>
              <w:t>Item price</w:t>
            </w:r>
          </w:p>
        </w:tc>
        <w:tc>
          <w:tcPr>
            <w:tcW w:w="3502" w:type="dxa"/>
            <w:tcBorders/>
            <w:shd w:fill="auto" w:val="clear"/>
            <w:vAlign w:val="center"/>
          </w:tcPr>
          <w:p>
            <w:pPr>
              <w:pStyle w:val="Normal"/>
              <w:rPr/>
            </w:pPr>
            <w:r>
              <w:rPr/>
              <w:t>$109.00</w:t>
            </w:r>
          </w:p>
        </w:tc>
      </w:tr>
      <w:tr>
        <w:trPr/>
        <w:tc>
          <w:tcPr>
            <w:tcW w:w="1682" w:type="dxa"/>
            <w:tcBorders/>
            <w:shd w:fill="auto" w:val="clear"/>
            <w:vAlign w:val="center"/>
          </w:tcPr>
          <w:p>
            <w:pPr>
              <w:pStyle w:val="Normal"/>
              <w:rPr/>
            </w:pPr>
            <w:r>
              <w:rPr/>
              <w:t>Quantity</w:t>
            </w:r>
          </w:p>
        </w:tc>
        <w:tc>
          <w:tcPr>
            <w:tcW w:w="3502" w:type="dxa"/>
            <w:tcBorders/>
            <w:shd w:fill="auto" w:val="clear"/>
            <w:vAlign w:val="center"/>
          </w:tcPr>
          <w:p>
            <w:pPr>
              <w:pStyle w:val="Normal"/>
              <w:rPr/>
            </w:pPr>
            <w:r>
              <w:rPr/>
              <w:t>1</w:t>
            </w:r>
          </w:p>
        </w:tc>
      </w:tr>
      <w:tr>
        <w:trPr/>
        <w:tc>
          <w:tcPr>
            <w:tcW w:w="1682" w:type="dxa"/>
            <w:tcBorders/>
            <w:shd w:fill="auto" w:val="clear"/>
            <w:vAlign w:val="center"/>
          </w:tcPr>
          <w:p>
            <w:pPr>
              <w:pStyle w:val="Normal"/>
              <w:rPr/>
            </w:pPr>
            <w:r>
              <w:rPr/>
              <w:t>Item number</w:t>
            </w:r>
          </w:p>
        </w:tc>
        <w:tc>
          <w:tcPr>
            <w:tcW w:w="3502" w:type="dxa"/>
            <w:tcBorders/>
            <w:shd w:fill="auto" w:val="clear"/>
            <w:vAlign w:val="center"/>
          </w:tcPr>
          <w:p>
            <w:pPr>
              <w:pStyle w:val="Normal"/>
              <w:rPr/>
            </w:pPr>
            <w:r>
              <w:rPr/>
              <w:t>262048726486</w:t>
            </w:r>
          </w:p>
        </w:tc>
      </w:tr>
      <w:tr>
        <w:trPr/>
        <w:tc>
          <w:tcPr>
            <w:tcW w:w="1682" w:type="dxa"/>
            <w:tcBorders/>
            <w:shd w:fill="auto" w:val="clear"/>
            <w:vAlign w:val="center"/>
          </w:tcPr>
          <w:p>
            <w:pPr>
              <w:pStyle w:val="Normal"/>
              <w:rPr/>
            </w:pPr>
            <w:r>
              <w:rPr/>
              <w:t>Shipping service</w:t>
            </w:r>
          </w:p>
        </w:tc>
        <w:tc>
          <w:tcPr>
            <w:tcW w:w="3502" w:type="dxa"/>
            <w:tcBorders/>
            <w:shd w:fill="auto" w:val="clear"/>
            <w:vAlign w:val="center"/>
          </w:tcPr>
          <w:p>
            <w:pPr>
              <w:pStyle w:val="Normal"/>
              <w:rPr/>
            </w:pPr>
            <w:r>
              <w:rPr>
                <w:rStyle w:val="Ngbindingngscope"/>
              </w:rPr>
              <w:t>Standard Shipping from outside US</w:t>
            </w:r>
            <w:r>
              <w:rPr>
                <w:rStyle w:val="Ngscope"/>
              </w:rPr>
              <w:t xml:space="preserve"> </w:t>
            </w:r>
          </w:p>
        </w:tc>
      </w:tr>
    </w:tbl>
    <w:p>
      <w:pPr>
        <w:pStyle w:val="Normal"/>
        <w:rPr/>
      </w:pPr>
      <w:r>
        <w:rPr/>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sz w:val="20"/>
        <w:rFonts w:cs="Symbol"/>
        <w:color w:val="000000"/>
      </w:rPr>
    </w:lvl>
    <w:lvl w:ilvl="1">
      <w:start w:val="1"/>
      <w:numFmt w:val="bullet"/>
      <w:lvlText w:val="o"/>
      <w:lvlJc w:val="start"/>
      <w:pPr>
        <w:tabs>
          <w:tab w:val="num" w:pos="1440"/>
        </w:tabs>
        <w:ind w:start="1440" w:hanging="360"/>
      </w:pPr>
      <w:rPr>
        <w:rFonts w:ascii="Courier New" w:hAnsi="Courier New" w:cs="Courier New" w:hint="default"/>
        <w:sz w:val="20"/>
        <w:rFonts w:cs="Courier New"/>
      </w:rPr>
    </w:lvl>
    <w:lvl w:ilvl="2">
      <w:start w:val="1"/>
      <w:numFmt w:val="bullet"/>
      <w:lvlText w:val=""/>
      <w:lvlJc w:val="start"/>
      <w:pPr>
        <w:tabs>
          <w:tab w:val="num" w:pos="2160"/>
        </w:tabs>
        <w:ind w:start="2160" w:hanging="360"/>
      </w:pPr>
      <w:rPr>
        <w:rFonts w:ascii="Wingdings" w:hAnsi="Wingdings" w:cs="Wingdings" w:hint="default"/>
        <w:sz w:val="20"/>
        <w:rFonts w:cs="Wingdings"/>
      </w:rPr>
    </w:lvl>
    <w:lvl w:ilvl="3">
      <w:start w:val="1"/>
      <w:numFmt w:val="bullet"/>
      <w:lvlText w:val=""/>
      <w:lvlJc w:val="start"/>
      <w:pPr>
        <w:tabs>
          <w:tab w:val="num" w:pos="2880"/>
        </w:tabs>
        <w:ind w:start="2880" w:hanging="360"/>
      </w:pPr>
      <w:rPr>
        <w:rFonts w:ascii="Wingdings" w:hAnsi="Wingdings" w:cs="Wingdings" w:hint="default"/>
        <w:sz w:val="20"/>
        <w:rFonts w:cs="Wingdings"/>
      </w:rPr>
    </w:lvl>
    <w:lvl w:ilvl="4">
      <w:start w:val="1"/>
      <w:numFmt w:val="bullet"/>
      <w:lvlText w:val=""/>
      <w:lvlJc w:val="start"/>
      <w:pPr>
        <w:tabs>
          <w:tab w:val="num" w:pos="3600"/>
        </w:tabs>
        <w:ind w:start="3600" w:hanging="360"/>
      </w:pPr>
      <w:rPr>
        <w:rFonts w:ascii="Wingdings" w:hAnsi="Wingdings" w:cs="Wingdings" w:hint="default"/>
        <w:sz w:val="20"/>
        <w:rFonts w:cs="Wingdings"/>
      </w:rPr>
    </w:lvl>
    <w:lvl w:ilvl="5">
      <w:start w:val="1"/>
      <w:numFmt w:val="bullet"/>
      <w:lvlText w:val=""/>
      <w:lvlJc w:val="start"/>
      <w:pPr>
        <w:tabs>
          <w:tab w:val="num" w:pos="4320"/>
        </w:tabs>
        <w:ind w:start="4320" w:hanging="360"/>
      </w:pPr>
      <w:rPr>
        <w:rFonts w:ascii="Wingdings" w:hAnsi="Wingdings" w:cs="Wingdings" w:hint="default"/>
        <w:sz w:val="20"/>
        <w:rFonts w:cs="Wingdings"/>
      </w:rPr>
    </w:lvl>
    <w:lvl w:ilvl="6">
      <w:start w:val="1"/>
      <w:numFmt w:val="bullet"/>
      <w:lvlText w:val=""/>
      <w:lvlJc w:val="start"/>
      <w:pPr>
        <w:tabs>
          <w:tab w:val="num" w:pos="5040"/>
        </w:tabs>
        <w:ind w:start="5040" w:hanging="360"/>
      </w:pPr>
      <w:rPr>
        <w:rFonts w:ascii="Wingdings" w:hAnsi="Wingdings" w:cs="Wingdings" w:hint="default"/>
        <w:sz w:val="20"/>
        <w:rFonts w:cs="Wingdings"/>
      </w:rPr>
    </w:lvl>
    <w:lvl w:ilvl="7">
      <w:start w:val="1"/>
      <w:numFmt w:val="bullet"/>
      <w:lvlText w:val=""/>
      <w:lvlJc w:val="start"/>
      <w:pPr>
        <w:tabs>
          <w:tab w:val="num" w:pos="5760"/>
        </w:tabs>
        <w:ind w:start="5760" w:hanging="360"/>
      </w:pPr>
      <w:rPr>
        <w:rFonts w:ascii="Wingdings" w:hAnsi="Wingdings" w:cs="Wingdings" w:hint="default"/>
        <w:sz w:val="20"/>
        <w:rFonts w:cs="Wingdings"/>
      </w:rPr>
    </w:lvl>
    <w:lvl w:ilvl="8">
      <w:start w:val="1"/>
      <w:numFmt w:val="bullet"/>
      <w:lvlText w:val=""/>
      <w:lvlJc w:val="start"/>
      <w:pPr>
        <w:tabs>
          <w:tab w:val="num" w:pos="6480"/>
        </w:tabs>
        <w:ind w:start="6480" w:hanging="360"/>
      </w:pPr>
      <w:rPr>
        <w:rFonts w:ascii="Wingdings" w:hAnsi="Wingdings" w:cs="Wingdings" w:hint="default"/>
        <w:sz w:val="20"/>
        <w:rFonts w:cs="Wingdings"/>
      </w:rPr>
    </w:lvl>
  </w:abstractNum>
  <w:abstractNum w:abstractNumId="3">
    <w:lvl w:ilvl="0">
      <w:start w:val="1"/>
      <w:numFmt w:val="bullet"/>
      <w:lvlText w:val=""/>
      <w:lvlJc w:val="start"/>
      <w:pPr>
        <w:tabs>
          <w:tab w:val="num" w:pos="720"/>
        </w:tabs>
        <w:ind w:start="720" w:hanging="360"/>
      </w:pPr>
      <w:rPr>
        <w:rFonts w:ascii="Symbol" w:hAnsi="Symbol" w:cs="Symbol" w:hint="default"/>
        <w:sz w:val="20"/>
        <w:rFonts w:cs="Symbol"/>
        <w:color w:val="000000"/>
      </w:rPr>
    </w:lvl>
    <w:lvl w:ilvl="1">
      <w:start w:val="1"/>
      <w:numFmt w:val="bullet"/>
      <w:lvlText w:val="o"/>
      <w:lvlJc w:val="start"/>
      <w:pPr>
        <w:tabs>
          <w:tab w:val="num" w:pos="1440"/>
        </w:tabs>
        <w:ind w:start="1440" w:hanging="360"/>
      </w:pPr>
      <w:rPr>
        <w:rFonts w:ascii="Courier New" w:hAnsi="Courier New" w:cs="Courier New" w:hint="default"/>
        <w:sz w:val="20"/>
        <w:rFonts w:cs="Courier New"/>
      </w:rPr>
    </w:lvl>
    <w:lvl w:ilvl="2">
      <w:start w:val="1"/>
      <w:numFmt w:val="bullet"/>
      <w:lvlText w:val=""/>
      <w:lvlJc w:val="start"/>
      <w:pPr>
        <w:tabs>
          <w:tab w:val="num" w:pos="2160"/>
        </w:tabs>
        <w:ind w:start="2160" w:hanging="360"/>
      </w:pPr>
      <w:rPr>
        <w:rFonts w:ascii="Wingdings" w:hAnsi="Wingdings" w:cs="Wingdings" w:hint="default"/>
        <w:sz w:val="20"/>
        <w:rFonts w:cs="Wingdings"/>
      </w:rPr>
    </w:lvl>
    <w:lvl w:ilvl="3">
      <w:start w:val="1"/>
      <w:numFmt w:val="bullet"/>
      <w:lvlText w:val=""/>
      <w:lvlJc w:val="start"/>
      <w:pPr>
        <w:tabs>
          <w:tab w:val="num" w:pos="2880"/>
        </w:tabs>
        <w:ind w:start="2880" w:hanging="360"/>
      </w:pPr>
      <w:rPr>
        <w:rFonts w:ascii="Wingdings" w:hAnsi="Wingdings" w:cs="Wingdings" w:hint="default"/>
        <w:sz w:val="20"/>
        <w:rFonts w:cs="Wingdings"/>
      </w:rPr>
    </w:lvl>
    <w:lvl w:ilvl="4">
      <w:start w:val="1"/>
      <w:numFmt w:val="bullet"/>
      <w:lvlText w:val=""/>
      <w:lvlJc w:val="start"/>
      <w:pPr>
        <w:tabs>
          <w:tab w:val="num" w:pos="3600"/>
        </w:tabs>
        <w:ind w:start="3600" w:hanging="360"/>
      </w:pPr>
      <w:rPr>
        <w:rFonts w:ascii="Wingdings" w:hAnsi="Wingdings" w:cs="Wingdings" w:hint="default"/>
        <w:sz w:val="20"/>
        <w:rFonts w:cs="Wingdings"/>
      </w:rPr>
    </w:lvl>
    <w:lvl w:ilvl="5">
      <w:start w:val="1"/>
      <w:numFmt w:val="bullet"/>
      <w:lvlText w:val=""/>
      <w:lvlJc w:val="start"/>
      <w:pPr>
        <w:tabs>
          <w:tab w:val="num" w:pos="4320"/>
        </w:tabs>
        <w:ind w:start="4320" w:hanging="360"/>
      </w:pPr>
      <w:rPr>
        <w:rFonts w:ascii="Wingdings" w:hAnsi="Wingdings" w:cs="Wingdings" w:hint="default"/>
        <w:sz w:val="20"/>
        <w:rFonts w:cs="Wingdings"/>
      </w:rPr>
    </w:lvl>
    <w:lvl w:ilvl="6">
      <w:start w:val="1"/>
      <w:numFmt w:val="bullet"/>
      <w:lvlText w:val=""/>
      <w:lvlJc w:val="start"/>
      <w:pPr>
        <w:tabs>
          <w:tab w:val="num" w:pos="5040"/>
        </w:tabs>
        <w:ind w:start="5040" w:hanging="360"/>
      </w:pPr>
      <w:rPr>
        <w:rFonts w:ascii="Wingdings" w:hAnsi="Wingdings" w:cs="Wingdings" w:hint="default"/>
        <w:sz w:val="20"/>
        <w:rFonts w:cs="Wingdings"/>
      </w:rPr>
    </w:lvl>
    <w:lvl w:ilvl="7">
      <w:start w:val="1"/>
      <w:numFmt w:val="bullet"/>
      <w:lvlText w:val=""/>
      <w:lvlJc w:val="start"/>
      <w:pPr>
        <w:tabs>
          <w:tab w:val="num" w:pos="5760"/>
        </w:tabs>
        <w:ind w:start="5760" w:hanging="360"/>
      </w:pPr>
      <w:rPr>
        <w:rFonts w:ascii="Wingdings" w:hAnsi="Wingdings" w:cs="Wingdings" w:hint="default"/>
        <w:sz w:val="20"/>
        <w:rFonts w:cs="Wingdings"/>
      </w:rPr>
    </w:lvl>
    <w:lvl w:ilvl="8">
      <w:start w:val="1"/>
      <w:numFmt w:val="bullet"/>
      <w:lvlText w:val=""/>
      <w:lvlJc w:val="start"/>
      <w:pPr>
        <w:tabs>
          <w:tab w:val="num" w:pos="6480"/>
        </w:tabs>
        <w:ind w:start="6480" w:hanging="360"/>
      </w:pPr>
      <w:rPr>
        <w:rFonts w:ascii="Wingdings" w:hAnsi="Wingdings" w:cs="Wingdings" w:hint="default"/>
        <w:sz w:val="20"/>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ËÎÌå" w:cs="Times New Roman"/>
      <w:color w:val="auto"/>
      <w:sz w:val="24"/>
      <w:szCs w:val="24"/>
      <w:lang w:val="en-US" w:eastAsia="zh-CN" w:bidi="ar-SA"/>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character" w:styleId="WW8Num1z0">
    <w:name w:val="WW8Num1z0"/>
    <w:qFormat/>
    <w:rPr>
      <w:rFonts w:ascii="Symbol" w:hAnsi="Symbol" w:cs="Symbol"/>
      <w:color w:val="000000"/>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rFonts w:ascii="Symbol" w:hAnsi="Symbol" w:cs="Symbol"/>
      <w:color w:val="000000"/>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DefaultParagraphFont">
    <w:name w:val="Default Paragraph Font"/>
    <w:qFormat/>
    <w:rPr/>
  </w:style>
  <w:style w:type="character" w:styleId="Fn">
    <w:name w:val="fn"/>
    <w:basedOn w:val="DefaultParagraphFont"/>
    <w:qFormat/>
    <w:rPr/>
  </w:style>
  <w:style w:type="character" w:styleId="StrongEmphasis">
    <w:name w:val="Strong Emphasis"/>
    <w:qFormat/>
    <w:rPr>
      <w:b/>
      <w:bCs/>
    </w:rPr>
  </w:style>
  <w:style w:type="character" w:styleId="InternetLink">
    <w:name w:val="Internet Link"/>
    <w:rPr>
      <w:color w:val="0000FF"/>
      <w:u w:val="single"/>
    </w:rPr>
  </w:style>
  <w:style w:type="character" w:styleId="Ngscope">
    <w:name w:val="ng-scope"/>
    <w:basedOn w:val="DefaultParagraphFont"/>
    <w:qFormat/>
    <w:rPr/>
  </w:style>
  <w:style w:type="character" w:styleId="Ngbindingngscope">
    <w:name w:val="ng-binding ng-scope"/>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hyperlink" Target="http://myworld.ebay.com/mammoet" TargetMode="External"/><Relationship Id="rId9" Type="http://schemas.openxmlformats.org/officeDocument/2006/relationships/hyperlink" Target="http://feedback.ebay.com/ws/eBayISAPI.dll?ViewFeedback&amp;userid=mammoet" TargetMode="External"/><Relationship Id="rId10" Type="http://schemas.openxmlformats.org/officeDocument/2006/relationships/image" Target="media/image7.jpeg"/><Relationship Id="rId11" Type="http://schemas.openxmlformats.org/officeDocument/2006/relationships/hyperlink" Target="http://www.ebay.com/itm/262048726486"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2018-12-29T15:21:00Z</dcterms:created>
  <dc:creator>USER</dc:creator>
  <dc:description/>
  <cp:keywords/>
  <dc:language>en-US</dc:language>
  <cp:lastModifiedBy>Coffman</cp:lastModifiedBy>
  <dcterms:modified xsi:type="dcterms:W3CDTF">2018-12-29T15:21:00Z</dcterms:modified>
  <cp:revision>2</cp:revision>
  <dc:subject/>
  <dc:title>DIS-Magdalenean Flint Core with 14 blades</dc:title>
</cp:coreProperties>
</file>