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B81" w:rsidRDefault="00847AA3">
      <w:r>
        <w:t>Case 10</w:t>
      </w:r>
      <w:r w:rsidR="003B1B81">
        <w:t>-</w:t>
      </w:r>
      <w:proofErr w:type="gramStart"/>
      <w:r w:rsidR="003B1B81">
        <w:t>AM,S</w:t>
      </w:r>
      <w:proofErr w:type="gramEnd"/>
      <w:r w:rsidR="003B1B81">
        <w:t>-</w:t>
      </w:r>
      <w:r w:rsidR="002E6425">
        <w:t>Peru-</w:t>
      </w:r>
      <w:r w:rsidR="003B1B81">
        <w:t>Inca-</w:t>
      </w:r>
      <w:r w:rsidR="00B4133C">
        <w:t xml:space="preserve">T-shaped </w:t>
      </w:r>
      <w:r w:rsidR="003B1B81">
        <w:t>Axe Head-</w:t>
      </w:r>
      <w:r w:rsidR="002E6425">
        <w:t>Vesicular Andesite</w:t>
      </w:r>
      <w:r w:rsidR="003B1B81">
        <w:t>-1400 CE</w:t>
      </w:r>
    </w:p>
    <w:p w:rsidR="003B1B81" w:rsidRDefault="003B1B81">
      <w:r>
        <w:rPr>
          <w:noProof/>
        </w:rPr>
        <w:drawing>
          <wp:inline distT="0" distB="0" distL="0" distR="0" wp14:anchorId="3C8798BE" wp14:editId="4CA7741F">
            <wp:extent cx="889000" cy="120121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7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486" cy="12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F2" w:rsidRDefault="002F26F2" w:rsidP="002F26F2">
      <w:proofErr w:type="gramStart"/>
      <w:r>
        <w:t>AM,S</w:t>
      </w:r>
      <w:proofErr w:type="gramEnd"/>
      <w:r>
        <w:t>-Peru-Inca-T-shaped Axe Head-Vesicular Andesite-1400 CE</w:t>
      </w:r>
    </w:p>
    <w:p w:rsidR="002F26F2" w:rsidRDefault="002F26F2"/>
    <w:p w:rsidR="00702E2F" w:rsidRDefault="00702E2F" w:rsidP="00702E2F">
      <w:pPr>
        <w:rPr>
          <w:rStyle w:val="Strong"/>
        </w:rPr>
      </w:pPr>
      <w:r>
        <w:rPr>
          <w:rStyle w:val="Strong"/>
        </w:rPr>
        <w:t xml:space="preserve">Case No.: </w:t>
      </w:r>
      <w:r w:rsidR="002E6425">
        <w:rPr>
          <w:rStyle w:val="Strong"/>
        </w:rPr>
        <w:t>10</w:t>
      </w:r>
    </w:p>
    <w:p w:rsidR="00702E2F" w:rsidRDefault="00702E2F" w:rsidP="00702E2F">
      <w:pPr>
        <w:rPr>
          <w:rStyle w:val="Strong"/>
        </w:rPr>
      </w:pPr>
      <w:r>
        <w:rPr>
          <w:rStyle w:val="Strong"/>
        </w:rPr>
        <w:t xml:space="preserve">Accession Number: </w:t>
      </w:r>
    </w:p>
    <w:p w:rsidR="00702E2F" w:rsidRDefault="00702E2F" w:rsidP="00702E2F">
      <w:pPr>
        <w:rPr>
          <w:rStyle w:val="Strong"/>
        </w:rPr>
      </w:pPr>
      <w:r>
        <w:rPr>
          <w:rStyle w:val="Strong"/>
        </w:rPr>
        <w:t>Formal Label:</w:t>
      </w:r>
      <w:r w:rsidR="002E6425">
        <w:rPr>
          <w:rStyle w:val="Strong"/>
        </w:rPr>
        <w:t xml:space="preserve"> </w:t>
      </w:r>
      <w:proofErr w:type="gramStart"/>
      <w:r w:rsidR="00172E36">
        <w:t>AM,S</w:t>
      </w:r>
      <w:proofErr w:type="gramEnd"/>
      <w:r w:rsidR="00172E36">
        <w:t>-Peru-Inca-T-shaped Axe Head-Vesicular Andesite-1400 CE</w:t>
      </w:r>
    </w:p>
    <w:p w:rsidR="002E6425" w:rsidRDefault="00702E2F" w:rsidP="002E6425">
      <w:r>
        <w:rPr>
          <w:b/>
        </w:rPr>
        <w:t>Display Description:</w:t>
      </w:r>
      <w:r w:rsidR="002E6425" w:rsidRPr="002E6425">
        <w:t xml:space="preserve"> </w:t>
      </w:r>
    </w:p>
    <w:p w:rsidR="00702E2F" w:rsidRDefault="002E6425" w:rsidP="00435012">
      <w:r w:rsidRPr="00435012">
        <w:t xml:space="preserve">Pre-Columbian Inca 'T' shaped axe head, with base slightly concave, nicely executed grooves and sharp blade, carved in dark green vesicular andesite. </w:t>
      </w:r>
      <w:r w:rsidR="00435012" w:rsidRPr="00435012">
        <w:t xml:space="preserve">The </w:t>
      </w:r>
      <w:r w:rsidR="00435012">
        <w:t>major weapons</w:t>
      </w:r>
      <w:r w:rsidR="00435012" w:rsidRPr="00435012">
        <w:t xml:space="preserve"> of an Inca warrior </w:t>
      </w:r>
      <w:r w:rsidR="00435012">
        <w:t xml:space="preserve">were </w:t>
      </w:r>
      <w:r w:rsidR="00435012" w:rsidRPr="00435012">
        <w:t xml:space="preserve">the </w:t>
      </w:r>
      <w:r w:rsidR="00435012">
        <w:t xml:space="preserve">T-shaped </w:t>
      </w:r>
      <w:r w:rsidR="00435012" w:rsidRPr="00435012">
        <w:t xml:space="preserve">axe </w:t>
      </w:r>
      <w:r w:rsidR="007E0A81">
        <w:t>or halberd and the spear</w:t>
      </w:r>
      <w:r w:rsidR="00435012">
        <w:t xml:space="preserve">. </w:t>
      </w:r>
    </w:p>
    <w:p w:rsidR="007E0A81" w:rsidRDefault="002F26F2" w:rsidP="00435012">
      <w:r>
        <w:rPr>
          <w:noProof/>
        </w:rPr>
        <w:drawing>
          <wp:inline distT="0" distB="0" distL="0" distR="0" wp14:anchorId="31F230D9" wp14:editId="59727332">
            <wp:extent cx="5943600" cy="1605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F2" w:rsidRDefault="002F26F2" w:rsidP="00435012">
      <w:r>
        <w:t>T-shaped axe hafted.</w:t>
      </w:r>
    </w:p>
    <w:p w:rsidR="002F26F2" w:rsidRPr="00435012" w:rsidRDefault="002F26F2" w:rsidP="00435012"/>
    <w:p w:rsidR="00702E2F" w:rsidRDefault="00702E2F" w:rsidP="002E6425">
      <w:r>
        <w:rPr>
          <w:rStyle w:val="Strong"/>
        </w:rPr>
        <w:t>LC Classification:</w:t>
      </w:r>
      <w:r>
        <w:t xml:space="preserve"> </w:t>
      </w:r>
      <w:r w:rsidR="002E6425" w:rsidRPr="0050441E">
        <w:rPr>
          <w:rStyle w:val="nextline"/>
          <w:rFonts w:ascii="Helvetica" w:hAnsi="Helvetica" w:cs="Helvetica"/>
          <w:color w:val="333333"/>
          <w:spacing w:val="2"/>
        </w:rPr>
        <w:t>F3429.3</w:t>
      </w:r>
    </w:p>
    <w:p w:rsidR="00702E2F" w:rsidRDefault="00702E2F" w:rsidP="00702E2F">
      <w:r>
        <w:rPr>
          <w:rStyle w:val="Strong"/>
        </w:rPr>
        <w:t>Date or Time Horizon:</w:t>
      </w:r>
      <w:r>
        <w:t xml:space="preserve"> </w:t>
      </w:r>
      <w:r w:rsidR="00172E36">
        <w:t>1400 CE</w:t>
      </w:r>
    </w:p>
    <w:p w:rsidR="00702E2F" w:rsidRDefault="00702E2F" w:rsidP="00702E2F">
      <w:pPr>
        <w:rPr>
          <w:rStyle w:val="Strong"/>
        </w:rPr>
      </w:pPr>
      <w:r>
        <w:rPr>
          <w:rStyle w:val="Strong"/>
        </w:rPr>
        <w:t xml:space="preserve">Geographical Area: </w:t>
      </w:r>
      <w:r w:rsidR="00172E36">
        <w:rPr>
          <w:rStyle w:val="Strong"/>
        </w:rPr>
        <w:t>Peru</w:t>
      </w:r>
    </w:p>
    <w:p w:rsidR="00702E2F" w:rsidRDefault="00702E2F" w:rsidP="00702E2F">
      <w:pPr>
        <w:rPr>
          <w:rStyle w:val="Strong"/>
        </w:rPr>
      </w:pPr>
      <w:r>
        <w:rPr>
          <w:rStyle w:val="Strong"/>
        </w:rPr>
        <w:t xml:space="preserve">Map: </w:t>
      </w:r>
    </w:p>
    <w:p w:rsidR="00702E2F" w:rsidRPr="008D658C" w:rsidRDefault="00702E2F" w:rsidP="00702E2F">
      <w:pPr>
        <w:rPr>
          <w:color w:val="0000FF"/>
          <w:u w:val="single"/>
        </w:rPr>
      </w:pPr>
      <w:r>
        <w:rPr>
          <w:rStyle w:val="Strong"/>
        </w:rPr>
        <w:t>GPS Coordinates:</w:t>
      </w:r>
      <w:r>
        <w:t xml:space="preserve"> </w:t>
      </w:r>
    </w:p>
    <w:p w:rsidR="00702E2F" w:rsidRDefault="00702E2F" w:rsidP="00702E2F">
      <w:r>
        <w:rPr>
          <w:rStyle w:val="Strong"/>
        </w:rPr>
        <w:t>Cultural Affiliation:</w:t>
      </w:r>
      <w:r>
        <w:t xml:space="preserve"> </w:t>
      </w:r>
      <w:r w:rsidR="00172E36">
        <w:t>Inca</w:t>
      </w:r>
    </w:p>
    <w:p w:rsidR="00702E2F" w:rsidRDefault="00702E2F" w:rsidP="00702E2F">
      <w:r>
        <w:rPr>
          <w:rStyle w:val="Strong"/>
        </w:rPr>
        <w:lastRenderedPageBreak/>
        <w:t>Medium:</w:t>
      </w:r>
      <w:r>
        <w:t xml:space="preserve"> </w:t>
      </w:r>
      <w:r w:rsidR="002E6425" w:rsidRPr="003B1B81">
        <w:t xml:space="preserve">dark green </w:t>
      </w:r>
      <w:r w:rsidR="002E6425">
        <w:t>vesicular andesite</w:t>
      </w:r>
    </w:p>
    <w:p w:rsidR="00702E2F" w:rsidRPr="002E6425" w:rsidRDefault="00702E2F" w:rsidP="00702E2F">
      <w:pPr>
        <w:rPr>
          <w:b/>
        </w:rPr>
      </w:pPr>
      <w:r w:rsidRPr="002E6425">
        <w:rPr>
          <w:b/>
        </w:rPr>
        <w:t>Dimensions</w:t>
      </w:r>
      <w:r w:rsidRPr="002E6425">
        <w:t xml:space="preserve">: </w:t>
      </w:r>
      <w:r w:rsidRPr="002E6425">
        <w:br/>
      </w:r>
      <w:r w:rsidRPr="002E6425">
        <w:rPr>
          <w:b/>
        </w:rPr>
        <w:t xml:space="preserve">Weight: </w:t>
      </w:r>
    </w:p>
    <w:p w:rsidR="00702E2F" w:rsidRPr="002E6425" w:rsidRDefault="00702E2F" w:rsidP="00702E2F">
      <w:pPr>
        <w:rPr>
          <w:b/>
        </w:rPr>
      </w:pPr>
      <w:r w:rsidRPr="002E6425">
        <w:rPr>
          <w:b/>
        </w:rPr>
        <w:t>Provenance</w:t>
      </w:r>
      <w:r w:rsidRPr="002E6425">
        <w:rPr>
          <w:rStyle w:val="Strong"/>
          <w:b w:val="0"/>
        </w:rPr>
        <w:t xml:space="preserve">: </w:t>
      </w:r>
    </w:p>
    <w:p w:rsidR="00702E2F" w:rsidRPr="002E6425" w:rsidRDefault="00702E2F" w:rsidP="00702E2F">
      <w:r w:rsidRPr="002E6425">
        <w:rPr>
          <w:b/>
        </w:rPr>
        <w:t xml:space="preserve">Condition: </w:t>
      </w:r>
      <w:r w:rsidR="002E6425" w:rsidRPr="003B1B81">
        <w:t>Overall fine condition, with chips around one auricle or hafting place.</w:t>
      </w:r>
    </w:p>
    <w:p w:rsidR="00702E2F" w:rsidRDefault="00702E2F" w:rsidP="00702E2F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702E2F" w:rsidRPr="002F26F2" w:rsidRDefault="00702E2F" w:rsidP="00702E2F">
      <w:pPr>
        <w:rPr>
          <w:b/>
        </w:rPr>
      </w:pPr>
      <w:r w:rsidRPr="002F26F2">
        <w:rPr>
          <w:b/>
        </w:rPr>
        <w:t>References:</w:t>
      </w:r>
    </w:p>
    <w:p w:rsidR="003B1B81" w:rsidRPr="002F26F2" w:rsidRDefault="00172E36" w:rsidP="003B1B81">
      <w:proofErr w:type="spellStart"/>
      <w:r w:rsidRPr="002F26F2">
        <w:rPr>
          <w:color w:val="222222"/>
          <w:shd w:val="clear" w:color="auto" w:fill="FFFFFF"/>
        </w:rPr>
        <w:t>Malpass</w:t>
      </w:r>
      <w:proofErr w:type="spellEnd"/>
      <w:r w:rsidRPr="002F26F2">
        <w:rPr>
          <w:color w:val="222222"/>
          <w:shd w:val="clear" w:color="auto" w:fill="FFFFFF"/>
        </w:rPr>
        <w:t>, M.A., 1993. </w:t>
      </w:r>
      <w:r w:rsidRPr="002F26F2">
        <w:rPr>
          <w:i/>
          <w:iCs/>
          <w:color w:val="222222"/>
          <w:shd w:val="clear" w:color="auto" w:fill="FFFFFF"/>
        </w:rPr>
        <w:t xml:space="preserve">Provincial Inca: Archaeological and </w:t>
      </w:r>
      <w:proofErr w:type="spellStart"/>
      <w:r w:rsidRPr="002F26F2">
        <w:rPr>
          <w:i/>
          <w:iCs/>
          <w:color w:val="222222"/>
          <w:shd w:val="clear" w:color="auto" w:fill="FFFFFF"/>
        </w:rPr>
        <w:t>ethnohistorical</w:t>
      </w:r>
      <w:proofErr w:type="spellEnd"/>
      <w:r w:rsidRPr="002F26F2">
        <w:rPr>
          <w:i/>
          <w:iCs/>
          <w:color w:val="222222"/>
          <w:shd w:val="clear" w:color="auto" w:fill="FFFFFF"/>
        </w:rPr>
        <w:t xml:space="preserve"> assessment of the impact of the Inca State</w:t>
      </w:r>
      <w:r w:rsidRPr="002F26F2">
        <w:rPr>
          <w:color w:val="222222"/>
          <w:shd w:val="clear" w:color="auto" w:fill="FFFFFF"/>
        </w:rPr>
        <w:t>. University of Iowa Press.</w:t>
      </w:r>
      <w:bookmarkStart w:id="0" w:name="_GoBack"/>
      <w:bookmarkEnd w:id="0"/>
    </w:p>
    <w:sectPr w:rsidR="003B1B81" w:rsidRPr="002F2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B81"/>
    <w:rsid w:val="000029F6"/>
    <w:rsid w:val="0000311B"/>
    <w:rsid w:val="00004588"/>
    <w:rsid w:val="000051F5"/>
    <w:rsid w:val="00010426"/>
    <w:rsid w:val="00013FE4"/>
    <w:rsid w:val="00013FF1"/>
    <w:rsid w:val="000140CD"/>
    <w:rsid w:val="00023A53"/>
    <w:rsid w:val="00032655"/>
    <w:rsid w:val="00037BFA"/>
    <w:rsid w:val="00045F2D"/>
    <w:rsid w:val="00050A29"/>
    <w:rsid w:val="00054DB5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049D"/>
    <w:rsid w:val="0011445A"/>
    <w:rsid w:val="00116885"/>
    <w:rsid w:val="0012378F"/>
    <w:rsid w:val="00130899"/>
    <w:rsid w:val="00133D11"/>
    <w:rsid w:val="001378C8"/>
    <w:rsid w:val="001400BD"/>
    <w:rsid w:val="00141783"/>
    <w:rsid w:val="001433B0"/>
    <w:rsid w:val="00147A24"/>
    <w:rsid w:val="001515C1"/>
    <w:rsid w:val="00151F74"/>
    <w:rsid w:val="0016218E"/>
    <w:rsid w:val="00166CAE"/>
    <w:rsid w:val="00170AFD"/>
    <w:rsid w:val="00172E36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F30F7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80CF6"/>
    <w:rsid w:val="002935C4"/>
    <w:rsid w:val="00295171"/>
    <w:rsid w:val="00295224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6425"/>
    <w:rsid w:val="002E75FD"/>
    <w:rsid w:val="002F26F2"/>
    <w:rsid w:val="002F3518"/>
    <w:rsid w:val="002F57D7"/>
    <w:rsid w:val="002F7F58"/>
    <w:rsid w:val="0030477D"/>
    <w:rsid w:val="003074BF"/>
    <w:rsid w:val="003164B2"/>
    <w:rsid w:val="003172B8"/>
    <w:rsid w:val="00334365"/>
    <w:rsid w:val="00336745"/>
    <w:rsid w:val="00343579"/>
    <w:rsid w:val="0035248E"/>
    <w:rsid w:val="003531FC"/>
    <w:rsid w:val="00362165"/>
    <w:rsid w:val="00362E0D"/>
    <w:rsid w:val="00372977"/>
    <w:rsid w:val="003849A2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1B81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5012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370C"/>
    <w:rsid w:val="00544D0E"/>
    <w:rsid w:val="0055605E"/>
    <w:rsid w:val="00557DDD"/>
    <w:rsid w:val="00565A06"/>
    <w:rsid w:val="00574665"/>
    <w:rsid w:val="00585872"/>
    <w:rsid w:val="0058696B"/>
    <w:rsid w:val="00594CA7"/>
    <w:rsid w:val="005958BF"/>
    <w:rsid w:val="005A281C"/>
    <w:rsid w:val="005A7B0E"/>
    <w:rsid w:val="005B2F70"/>
    <w:rsid w:val="005B6E02"/>
    <w:rsid w:val="005C25CA"/>
    <w:rsid w:val="005C370F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66B"/>
    <w:rsid w:val="00606CC0"/>
    <w:rsid w:val="00607A88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B1AC6"/>
    <w:rsid w:val="006C1321"/>
    <w:rsid w:val="006C172A"/>
    <w:rsid w:val="006C20D7"/>
    <w:rsid w:val="006C33A7"/>
    <w:rsid w:val="006C6BCC"/>
    <w:rsid w:val="006D3BB1"/>
    <w:rsid w:val="006D4516"/>
    <w:rsid w:val="006E0D1B"/>
    <w:rsid w:val="006E6804"/>
    <w:rsid w:val="006E6DF9"/>
    <w:rsid w:val="006E763F"/>
    <w:rsid w:val="006E787E"/>
    <w:rsid w:val="00702E2F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3E45"/>
    <w:rsid w:val="00785A24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E0A81"/>
    <w:rsid w:val="007F1058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40071"/>
    <w:rsid w:val="00844756"/>
    <w:rsid w:val="00846546"/>
    <w:rsid w:val="00847AA3"/>
    <w:rsid w:val="00847E6F"/>
    <w:rsid w:val="008523ED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751A9"/>
    <w:rsid w:val="0098730F"/>
    <w:rsid w:val="00994028"/>
    <w:rsid w:val="00994034"/>
    <w:rsid w:val="00997EF2"/>
    <w:rsid w:val="009A0148"/>
    <w:rsid w:val="009A3573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0376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72492"/>
    <w:rsid w:val="00A72B96"/>
    <w:rsid w:val="00A76AC0"/>
    <w:rsid w:val="00A76CA7"/>
    <w:rsid w:val="00A77B2D"/>
    <w:rsid w:val="00A8032A"/>
    <w:rsid w:val="00A837BF"/>
    <w:rsid w:val="00A87AE9"/>
    <w:rsid w:val="00A92EE6"/>
    <w:rsid w:val="00A9363B"/>
    <w:rsid w:val="00AA1BA8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133C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411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8755B"/>
    <w:rsid w:val="00C9158C"/>
    <w:rsid w:val="00C93373"/>
    <w:rsid w:val="00C94A70"/>
    <w:rsid w:val="00CA0AC0"/>
    <w:rsid w:val="00CA2BB5"/>
    <w:rsid w:val="00CB775D"/>
    <w:rsid w:val="00CC5976"/>
    <w:rsid w:val="00CD4ABF"/>
    <w:rsid w:val="00CE7085"/>
    <w:rsid w:val="00CF05AB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2B26"/>
    <w:rsid w:val="00DB4CE3"/>
    <w:rsid w:val="00DB5FEA"/>
    <w:rsid w:val="00DC5202"/>
    <w:rsid w:val="00DD60F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29A4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8DDA1"/>
  <w15:chartTrackingRefBased/>
  <w15:docId w15:val="{95D91C3F-A660-4F6C-BD2E-B6FE882F5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702E2F"/>
    <w:rPr>
      <w:b/>
      <w:bCs/>
    </w:rPr>
  </w:style>
  <w:style w:type="character" w:customStyle="1" w:styleId="nextline">
    <w:name w:val="nextline"/>
    <w:rsid w:val="002E6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3</cp:revision>
  <dcterms:created xsi:type="dcterms:W3CDTF">2019-01-18T15:03:00Z</dcterms:created>
  <dcterms:modified xsi:type="dcterms:W3CDTF">2019-01-18T15:37:00Z</dcterms:modified>
</cp:coreProperties>
</file>