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4.jpeg" ContentType="image/jpeg"/>
  <Override PartName="/word/media/image16.png" ContentType="image/png"/>
  <Override PartName="/word/media/image3.jpeg" ContentType="image/jpeg"/>
  <Override PartName="/word/media/image5.png" ContentType="image/pn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A000-US-IN-Vanderburg Co.-Pipe-Duck Effigy Platform-Sterling Pipestone, IL, Hopewell-c 50 CE</w:t>
      </w:r>
    </w:p>
    <w:p>
      <w:pPr>
        <w:pStyle w:val="Normal"/>
        <w:rPr/>
      </w:pPr>
      <w:r>
        <w:rPr/>
      </w:r>
    </w:p>
    <w:p>
      <w:pPr>
        <w:pStyle w:val="Normal"/>
        <w:rPr/>
      </w:pPr>
      <w:r>
        <w:rPr/>
        <w:drawing>
          <wp:inline distT="0" distB="0" distL="0" distR="0">
            <wp:extent cx="4507230" cy="31369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8" r="-5" b="-8"/>
                    <a:stretch>
                      <a:fillRect/>
                    </a:stretch>
                  </pic:blipFill>
                  <pic:spPr bwMode="auto">
                    <a:xfrm>
                      <a:off x="0" y="0"/>
                      <a:ext cx="4507230" cy="3136900"/>
                    </a:xfrm>
                    <a:prstGeom prst="rect">
                      <a:avLst/>
                    </a:prstGeom>
                  </pic:spPr>
                </pic:pic>
              </a:graphicData>
            </a:graphic>
          </wp:inline>
        </w:drawing>
      </w:r>
      <w:r>
        <w:rPr>
          <w:rFonts w:eastAsia="Times New Roman"/>
        </w:rPr>
        <w:t xml:space="preserve"> </w:t>
      </w:r>
    </w:p>
    <w:p>
      <w:pPr>
        <w:pStyle w:val="Normal"/>
        <w:rPr/>
      </w:pPr>
      <w:r>
        <w:rPr/>
        <w:drawing>
          <wp:inline distT="0" distB="0" distL="0" distR="0">
            <wp:extent cx="4754245" cy="32162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7" r="-5" b="-7"/>
                    <a:stretch>
                      <a:fillRect/>
                    </a:stretch>
                  </pic:blipFill>
                  <pic:spPr bwMode="auto">
                    <a:xfrm>
                      <a:off x="0" y="0"/>
                      <a:ext cx="4754245" cy="3216275"/>
                    </a:xfrm>
                    <a:prstGeom prst="rect">
                      <a:avLst/>
                    </a:prstGeom>
                  </pic:spPr>
                </pic:pic>
              </a:graphicData>
            </a:graphic>
          </wp:inline>
        </w:drawing>
      </w:r>
    </w:p>
    <w:p>
      <w:pPr>
        <w:pStyle w:val="Normal"/>
        <w:rPr/>
      </w:pPr>
      <w:r>
        <w:rPr/>
        <w:drawing>
          <wp:inline distT="0" distB="0" distL="0" distR="0">
            <wp:extent cx="4047490" cy="47910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7" r="-8" b="-7"/>
                    <a:stretch>
                      <a:fillRect/>
                    </a:stretch>
                  </pic:blipFill>
                  <pic:spPr bwMode="auto">
                    <a:xfrm>
                      <a:off x="0" y="0"/>
                      <a:ext cx="4047490" cy="4791075"/>
                    </a:xfrm>
                    <a:prstGeom prst="rect">
                      <a:avLst/>
                    </a:prstGeom>
                  </pic:spPr>
                </pic:pic>
              </a:graphicData>
            </a:graphic>
          </wp:inline>
        </w:drawing>
      </w:r>
    </w:p>
    <w:p>
      <w:pPr>
        <w:pStyle w:val="Normal"/>
        <w:rPr/>
      </w:pPr>
      <w:r>
        <w:rPr/>
        <w:drawing>
          <wp:inline distT="0" distB="0" distL="0" distR="0">
            <wp:extent cx="5085715" cy="24809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11" r="-5" b="-11"/>
                    <a:stretch>
                      <a:fillRect/>
                    </a:stretch>
                  </pic:blipFill>
                  <pic:spPr bwMode="auto">
                    <a:xfrm>
                      <a:off x="0" y="0"/>
                      <a:ext cx="5085715" cy="2480945"/>
                    </a:xfrm>
                    <a:prstGeom prst="rect">
                      <a:avLst/>
                    </a:prstGeom>
                  </pic:spPr>
                </pic:pic>
              </a:graphicData>
            </a:graphic>
          </wp:inline>
        </w:drawing>
      </w:r>
    </w:p>
    <w:p>
      <w:pPr>
        <w:pStyle w:val="Normal"/>
        <w:rPr/>
      </w:pPr>
      <w:r>
        <w:rPr/>
        <w:t>Figs. 1-4. US-IN-Vanderburg Co.-Pipe-Duck Effigy Platform-Sterling Pipestone, IL, Hopewell-c 50 CE</w:t>
      </w:r>
    </w:p>
    <w:p>
      <w:pPr>
        <w:pStyle w:val="Normal"/>
        <w:rPr/>
      </w:pPr>
      <w:r>
        <w:rPr/>
      </w:r>
    </w:p>
    <w:p>
      <w:pPr>
        <w:pStyle w:val="Normal"/>
        <w:rPr/>
      </w:pPr>
      <w:r>
        <w:rPr>
          <w:rStyle w:val="StrongEmphasis"/>
        </w:rPr>
        <w:t>Case no.: 11</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US-IN-Vanderburg Co.-Pipe-Duck Effigy Platform-Sterling Pipestone, IL, Hopewell-c 50 CE</w:t>
      </w:r>
    </w:p>
    <w:p>
      <w:pPr>
        <w:pStyle w:val="Normal"/>
        <w:rPr>
          <w:b/>
          <w:b/>
          <w:bCs/>
        </w:rPr>
      </w:pPr>
      <w:r>
        <w:rPr>
          <w:b/>
          <w:bCs/>
        </w:rPr>
        <w:t>Display Description:</w:t>
      </w:r>
    </w:p>
    <w:p>
      <w:pPr>
        <w:pStyle w:val="Normal"/>
        <w:rPr/>
      </w:pPr>
      <w:r>
        <w:rPr/>
        <w:t>Hopewell duck effigy platform pipe, Vanderburg County, Indiana, ca second century CE, of Sterling Co. IL Pipestone, 3.00 in. wide x 4.50 in. long. This was found by Mrs. Mark Davis in 1929 in Vanderburgh County, Indiana.  A similar pipe with a Merganser Duck's Head was also found by Mrs. Mark Davis in 1932 also in Vanderburgh County, Indiana. This time it was broken so Mrs. Davis met with Glen A. Black of the Department of Archaeology of the University of Indiana in 1937 who reassembled the broken pieces and made the following comment on it: “This is a clay-stone pipe made to resemble a duck's head, formed on a curved base which is very fragile” (Hart, 1998: 202, Fig. 143). Gordon Hart elaborated on this pipe's placement within the Hopewellian pipe tradition as attests to the nearly identical description of this present pipe leading one to surmise they were made by the same Hopewellian craftsmen: "The curved base is definitely not of the thicker basic type of the early Illinois Hopewell pipes. This is definitely of the workmanship we see in pipes taken from the Tremper, Hopewell and Mound City mounds. The base has a tapered length of 4 inches by 1 3/4 inches of width and having a thickness of approximately 1/14 inch at each end. All three of the aforementioned mounds were carbon dated within the first hundred years following B.C." (Hart, 1998: 202).</w:t>
      </w:r>
    </w:p>
    <w:p>
      <w:pPr>
        <w:pStyle w:val="Normal"/>
        <w:rPr>
          <w:b/>
          <w:b/>
          <w:bCs/>
        </w:rPr>
      </w:pPr>
      <w:r>
        <w:rPr>
          <w:b/>
          <w:bCs/>
        </w:rPr>
      </w:r>
    </w:p>
    <w:p>
      <w:pPr>
        <w:pStyle w:val="Normal"/>
        <w:rPr>
          <w:b/>
          <w:b/>
          <w:bCs/>
        </w:rPr>
      </w:pPr>
      <w:r>
        <w:rPr>
          <w:b/>
          <w:bCs/>
        </w:rPr>
        <w:t>LC Classification: E99.H69</w:t>
      </w:r>
    </w:p>
    <w:p>
      <w:pPr>
        <w:pStyle w:val="Normal"/>
        <w:rPr/>
      </w:pPr>
      <w:r>
        <w:rPr>
          <w:rStyle w:val="StrongEmphasis"/>
        </w:rPr>
        <w:t>Date or Time Horizon:</w:t>
      </w:r>
      <w:r>
        <w:rPr/>
        <w:t xml:space="preserve"> c 50 CE</w:t>
      </w:r>
    </w:p>
    <w:p>
      <w:pPr>
        <w:pStyle w:val="Normal"/>
        <w:rPr/>
      </w:pPr>
      <w:r>
        <w:rPr>
          <w:rStyle w:val="StrongEmphasis"/>
        </w:rPr>
        <w:t>Geographical Area:</w:t>
      </w:r>
      <w:r>
        <w:rPr/>
        <w:t xml:space="preserve"> IN-Vanderburg Co.</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Medium:</w:t>
      </w:r>
      <w:r>
        <w:rPr/>
        <w:t xml:space="preserve"> Sterling Co. IL, Pipestone, indicated as Nothwest IL, below</w:t>
      </w:r>
    </w:p>
    <w:p>
      <w:pPr>
        <w:pStyle w:val="Normal"/>
        <w:rPr>
          <w:rFonts w:ascii="Arial" w:hAnsi="Arial" w:cs="Arial"/>
          <w:color w:val="000000"/>
          <w:sz w:val="23"/>
          <w:szCs w:val="23"/>
          <w:highlight w:val="white"/>
        </w:rPr>
      </w:pPr>
      <w:r>
        <w:rPr>
          <w:lang w:val="en-US" w:eastAsia="en-US"/>
        </w:rPr>
        <w:drawing>
          <wp:inline distT="0" distB="0" distL="0" distR="0">
            <wp:extent cx="5941695" cy="4659630"/>
            <wp:effectExtent l="0" t="0" r="0" b="0"/>
            <wp:docPr id="5"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title=""/>
                    <pic:cNvPicPr>
                      <a:picLocks noChangeAspect="1" noChangeArrowheads="1"/>
                    </pic:cNvPicPr>
                  </pic:nvPicPr>
                  <pic:blipFill>
                    <a:blip r:embed="rId6"/>
                    <a:srcRect l="-5" t="-7" r="-5" b="-7"/>
                    <a:stretch>
                      <a:fillRect/>
                    </a:stretch>
                  </pic:blipFill>
                  <pic:spPr bwMode="auto">
                    <a:xfrm>
                      <a:off x="0" y="0"/>
                      <a:ext cx="5941695" cy="4659630"/>
                    </a:xfrm>
                    <a:prstGeom prst="rect">
                      <a:avLst/>
                    </a:prstGeom>
                  </pic:spPr>
                </pic:pic>
              </a:graphicData>
            </a:graphic>
          </wp:inline>
        </w:drawing>
      </w:r>
    </w:p>
    <w:p>
      <w:pPr>
        <w:pStyle w:val="Normal"/>
        <w:rPr>
          <w:rFonts w:ascii="Arial" w:hAnsi="Arial" w:cs="Arial"/>
          <w:color w:val="000000"/>
          <w:sz w:val="23"/>
          <w:szCs w:val="23"/>
          <w:highlight w:val="white"/>
        </w:rPr>
      </w:pPr>
      <w:r>
        <w:rPr/>
        <w:t xml:space="preserve">Mineral contents of Midwestern pipestones after </w:t>
      </w:r>
      <w:r>
        <w:rPr>
          <w:color w:val="222222"/>
          <w:shd w:fill="FFFFFF" w:val="clear"/>
        </w:rPr>
        <w:t>Fishel, R.L., Wisseman, S.U., Hughes, R.E. and Emerson, T.E., 2010</w:t>
      </w:r>
    </w:p>
    <w:p>
      <w:pPr>
        <w:pStyle w:val="Normal"/>
        <w:shd w:fill="FFFFFF" w:val="clear"/>
        <w:spacing w:before="280" w:after="280"/>
        <w:rPr>
          <w:rFonts w:eastAsia="Times New Roman"/>
          <w:color w:val="333333"/>
        </w:rPr>
      </w:pPr>
      <w:r>
        <w:rPr>
          <w:lang w:val="en-US" w:eastAsia="en-US"/>
        </w:rPr>
        <w:drawing>
          <wp:inline distT="0" distB="0" distL="0" distR="0">
            <wp:extent cx="5941060" cy="4210685"/>
            <wp:effectExtent l="0" t="0" r="0" b="0"/>
            <wp:docPr id="6"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title=""/>
                    <pic:cNvPicPr>
                      <a:picLocks noChangeAspect="1" noChangeArrowheads="1"/>
                    </pic:cNvPicPr>
                  </pic:nvPicPr>
                  <pic:blipFill>
                    <a:blip r:embed="rId7"/>
                    <a:srcRect l="-5" t="-8" r="-5" b="-8"/>
                    <a:stretch>
                      <a:fillRect/>
                    </a:stretch>
                  </pic:blipFill>
                  <pic:spPr bwMode="auto">
                    <a:xfrm>
                      <a:off x="0" y="0"/>
                      <a:ext cx="5941060" cy="4210685"/>
                    </a:xfrm>
                    <a:prstGeom prst="rect">
                      <a:avLst/>
                    </a:prstGeom>
                  </pic:spPr>
                </pic:pic>
              </a:graphicData>
            </a:graphic>
          </wp:inline>
        </w:drawing>
      </w:r>
    </w:p>
    <w:p>
      <w:pPr>
        <w:pStyle w:val="Normal"/>
        <w:shd w:fill="FFFFFF" w:val="clear"/>
        <w:spacing w:before="280" w:after="280"/>
        <w:rPr>
          <w:rFonts w:eastAsia="Times New Roman"/>
          <w:color w:val="333333"/>
        </w:rPr>
      </w:pPr>
      <w:r>
        <w:rPr/>
        <w:t xml:space="preserve">Map showing locations of pipestone sources after </w:t>
      </w:r>
      <w:r>
        <w:rPr>
          <w:color w:val="222222"/>
          <w:shd w:fill="FFFFFF" w:val="clear"/>
        </w:rPr>
        <w:t>Fishel, R.L., Wisseman, S.U., Hughes, R.E. and Emerson, T.E., 2010. Sterling  Co., IL, Pipestone is indicated as “Illinois Pipestone.”</w:t>
      </w:r>
    </w:p>
    <w:p>
      <w:pPr>
        <w:pStyle w:val="Normal"/>
        <w:rPr>
          <w:rFonts w:eastAsia="Times New Roman"/>
          <w:color w:val="333333"/>
        </w:rPr>
      </w:pPr>
      <w:r>
        <w:rPr>
          <w:rFonts w:eastAsia="Times New Roman"/>
          <w:color w:val="333333"/>
        </w:rPr>
      </w:r>
    </w:p>
    <w:p>
      <w:pPr>
        <w:pStyle w:val="Normal"/>
        <w:rPr>
          <w:b/>
          <w:b/>
          <w:bCs/>
        </w:rPr>
      </w:pPr>
      <w:r>
        <w:rPr>
          <w:rStyle w:val="StrongEmphasis"/>
        </w:rPr>
        <w:t xml:space="preserve">Dimensions: </w:t>
      </w:r>
      <w:r>
        <w:rPr/>
        <w:t>W 3.00 in. x L 4.50 in. The base has a tapered length of 4 in. by 1 3/4 in. of width and having a thickness of approximately 1/14 in. at each end.</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Mrs. Mark Davis in 1929 in Vanderburgh County, Indiana</w:t>
      </w:r>
    </w:p>
    <w:p>
      <w:pPr>
        <w:pStyle w:val="Normal"/>
        <w:rPr>
          <w:b/>
          <w:b/>
          <w:bCs/>
        </w:rPr>
      </w:pPr>
      <w:r>
        <w:rPr>
          <w:b/>
          <w:bCs/>
        </w:rPr>
        <w:t>Discussion:</w:t>
      </w:r>
    </w:p>
    <w:p>
      <w:pPr>
        <w:pStyle w:val="Normal"/>
        <w:rPr>
          <w:bCs/>
        </w:rPr>
      </w:pPr>
      <w:r>
        <w:rPr>
          <w:bCs/>
        </w:rPr>
        <w:t xml:space="preserve">The metaphoric significance of the duck effigy for the Hopewell people may pertain to the migratory specificity of the seasonal routes these birds take. The flight may signify the need to participate in seasonal Rendezvous with were deemed important not only for trade and exchange of goods but also of genes as well when young people of marriageable age could seal their vows and start their own families. </w:t>
      </w:r>
    </w:p>
    <w:p>
      <w:pPr>
        <w:pStyle w:val="Normal"/>
        <w:rPr>
          <w:b/>
          <w:b/>
          <w:bCs/>
        </w:rPr>
      </w:pPr>
      <w:r>
        <w:rPr>
          <w:b/>
          <w:bCs/>
        </w:rPr>
        <w:t>References:</w:t>
      </w:r>
    </w:p>
    <w:p>
      <w:pPr>
        <w:pStyle w:val="Normal"/>
        <w:rPr/>
      </w:pPr>
      <w:r>
        <w:rPr/>
        <w:t>Hart, Gordon. 1998. Hart's prehistoric pipe rack, vol. 2: Prehistoric pipes of the Mississippi River waterways--East, Bluffton, IN: Hart Publishers.</w:t>
      </w:r>
      <w:r>
        <w:br w:type="page"/>
      </w:r>
    </w:p>
    <w:p>
      <w:pPr>
        <w:pStyle w:val="Normal"/>
        <w:rPr/>
      </w:pPr>
      <w:r>
        <w:rPr/>
      </w:r>
      <w:r>
        <w:br w:type="page"/>
      </w:r>
    </w:p>
    <w:p>
      <w:pPr>
        <w:pStyle w:val="Normal"/>
        <w:rPr/>
      </w:pPr>
      <w:r>
        <w:rPr/>
      </w:r>
    </w:p>
    <w:tbl>
      <w:tblPr>
        <w:tblW w:w="2840" w:type="dxa"/>
        <w:jc w:val="start"/>
        <w:tblInd w:w="0" w:type="dxa"/>
        <w:tblBorders/>
        <w:tblCellMar>
          <w:top w:w="0" w:type="dxa"/>
          <w:start w:w="0" w:type="dxa"/>
          <w:bottom w:w="0" w:type="dxa"/>
          <w:end w:w="0" w:type="dxa"/>
        </w:tblCellMar>
      </w:tblPr>
      <w:tblGrid>
        <w:gridCol w:w="2840"/>
      </w:tblGrid>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3035" cy="15303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rcRect l="-317" t="-317" r="-317" b="-317"/>
                    <a:stretch>
                      <a:fillRect/>
                    </a:stretch>
                  </pic:blipFill>
                  <pic:spPr bwMode="auto">
                    <a:xfrm>
                      <a:off x="0" y="0"/>
                      <a:ext cx="153035" cy="153035"/>
                    </a:xfrm>
                    <a:prstGeom prst="rect">
                      <a:avLst/>
                    </a:prstGeom>
                  </pic:spPr>
                </pic:pic>
              </a:graphicData>
            </a:graphic>
          </wp:inline>
        </w:drawing>
      </w:r>
      <w:hyperlink r:id="rId9">
        <w:r>
          <w:rPr>
            <w:rStyle w:val="InternetLink"/>
          </w:rPr>
          <w:t>Printer version</w:t>
        </w:r>
      </w:hyperlink>
    </w:p>
    <w:tbl>
      <w:tblPr>
        <w:tblW w:w="8370" w:type="dxa"/>
        <w:jc w:val="start"/>
        <w:tblInd w:w="-45" w:type="dxa"/>
        <w:tblBorders/>
        <w:tblCellMar>
          <w:top w:w="15" w:type="dxa"/>
          <w:start w:w="15" w:type="dxa"/>
          <w:bottom w:w="30" w:type="dxa"/>
          <w:end w:w="15" w:type="dxa"/>
        </w:tblCellMar>
      </w:tblPr>
      <w:tblGrid>
        <w:gridCol w:w="702"/>
        <w:gridCol w:w="6266"/>
        <w:gridCol w:w="1402"/>
      </w:tblGrid>
      <w:tr>
        <w:trPr/>
        <w:tc>
          <w:tcPr>
            <w:tcW w:w="702" w:type="dxa"/>
            <w:tcBorders/>
            <w:shd w:fill="auto" w:val="clear"/>
            <w:vAlign w:val="center"/>
          </w:tcPr>
          <w:p>
            <w:pPr>
              <w:pStyle w:val="Normal"/>
              <w:rPr/>
            </w:pPr>
            <w:r>
              <w:rPr/>
              <w:t>Seller:</w:t>
            </w:r>
          </w:p>
        </w:tc>
        <w:tc>
          <w:tcPr>
            <w:tcW w:w="6266" w:type="dxa"/>
            <w:tcBorders/>
            <w:shd w:fill="auto" w:val="clear"/>
            <w:tcMar>
              <w:bottom w:w="15" w:type="dxa"/>
            </w:tcMar>
            <w:vAlign w:val="center"/>
          </w:tcPr>
          <w:p>
            <w:pPr>
              <w:pStyle w:val="Normal"/>
              <w:rPr/>
            </w:pPr>
            <w:hyperlink r:id="rId10">
              <w:r>
                <w:rPr>
                  <w:rStyle w:val="InternetLink"/>
                  <w:b/>
                  <w:bCs/>
                </w:rPr>
                <w:t xml:space="preserve">Member id </w:t>
              </w:r>
              <w:r>
                <w:rPr>
                  <w:rStyle w:val="Mbgnw"/>
                  <w:color w:val="0000FF"/>
                  <w:u w:val="single"/>
                </w:rPr>
                <w:t>woeltje_antiques</w:t>
              </w:r>
            </w:hyperlink>
            <w:r>
              <w:rPr/>
              <w:t xml:space="preserve"> </w:t>
            </w:r>
            <w:r>
              <w:rPr>
                <w:rStyle w:val="Mbgl"/>
              </w:rPr>
              <w:t xml:space="preserve">( </w:t>
            </w:r>
            <w:hyperlink r:id="rId11">
              <w:r>
                <w:rPr>
                  <w:rStyle w:val="InternetLink"/>
                  <w:b/>
                  <w:bCs/>
                </w:rPr>
                <w:t>Feedback Score Of</w:t>
              </w:r>
              <w:r>
                <w:rPr>
                  <w:rStyle w:val="InternetLink"/>
                </w:rPr>
                <w:t xml:space="preserve"> 587</w:t>
              </w:r>
              <w:r>
                <w:rPr/>
                <w:drawing>
                  <wp:inline distT="0" distB="0" distL="0" distR="0">
                    <wp:extent cx="238125" cy="23812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2"/>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r>
              <w:rPr>
                <w:color w:val="0000FF"/>
              </w:rPr>
              <w:drawing>
                <wp:inline distT="0" distB="0" distL="0" distR="0">
                  <wp:extent cx="189230" cy="189230"/>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3"/>
                          <a:srcRect l="-253" t="-253" r="-253" b="-253"/>
                          <a:stretch>
                            <a:fillRect/>
                          </a:stretch>
                        </pic:blipFill>
                        <pic:spPr bwMode="auto">
                          <a:xfrm>
                            <a:off x="0" y="0"/>
                            <a:ext cx="189230" cy="189230"/>
                          </a:xfrm>
                          <a:prstGeom prst="rect">
                            <a:avLst/>
                          </a:prstGeom>
                        </pic:spPr>
                      </pic:pic>
                    </a:graphicData>
                  </a:graphic>
                </wp:inline>
              </w:drawing>
            </w:r>
          </w:p>
        </w:tc>
        <w:tc>
          <w:tcPr>
            <w:tcW w:w="1402" w:type="dxa"/>
            <w:tcBorders/>
            <w:shd w:fill="auto" w:val="clear"/>
            <w:tcMar>
              <w:bottom w:w="15" w:type="dxa"/>
            </w:tcMar>
            <w:vAlign w:val="center"/>
          </w:tcPr>
          <w:p>
            <w:pPr>
              <w:pStyle w:val="Normal"/>
              <w:rPr/>
            </w:pPr>
            <w:hyperlink r:id="rId14">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3035" cy="15303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5"/>
                          <a:srcRect l="-317" t="-317" r="-317" b="-317"/>
                          <a:stretch>
                            <a:fillRect/>
                          </a:stretch>
                        </pic:blipFill>
                        <pic:spPr bwMode="auto">
                          <a:xfrm>
                            <a:off x="0" y="0"/>
                            <a:ext cx="153035" cy="153035"/>
                          </a:xfrm>
                          <a:prstGeom prst="rect">
                            <a:avLst/>
                          </a:prstGeom>
                        </pic:spPr>
                      </pic:pic>
                    </a:graphicData>
                  </a:graphic>
                </wp:inline>
              </w:drawing>
            </w:r>
            <w:r>
              <w:rPr/>
              <w:t>Paid on Oct-21-12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64"/>
        <w:gridCol w:w="3501"/>
        <w:gridCol w:w="2849"/>
        <w:gridCol w:w="3168"/>
        <w:gridCol w:w="1506"/>
      </w:tblGrid>
      <w:tr>
        <w:trPr/>
        <w:tc>
          <w:tcPr>
            <w:tcW w:w="64" w:type="dxa"/>
            <w:tcBorders/>
            <w:shd w:fill="auto" w:val="clear"/>
            <w:vAlign w:val="center"/>
          </w:tcPr>
          <w:p>
            <w:pPr>
              <w:pStyle w:val="Normal"/>
              <w:snapToGrid w:val="false"/>
              <w:rPr/>
            </w:pPr>
            <w:r>
              <w:rPr/>
            </w:r>
          </w:p>
        </w:tc>
        <w:tc>
          <w:tcPr>
            <w:tcW w:w="3501" w:type="dxa"/>
            <w:tcBorders/>
            <w:shd w:fill="auto" w:val="clear"/>
          </w:tcPr>
          <w:p>
            <w:pPr>
              <w:pStyle w:val="Normal"/>
              <w:rPr/>
            </w:pPr>
            <w:hyperlink r:id="rId16" w:tgtFrame="_blank">
              <w:r>
                <w:rPr>
                  <w:rStyle w:val="InternetLink"/>
                  <w:b/>
                  <w:bCs/>
                </w:rPr>
                <w:t>Item Title:</w:t>
              </w:r>
              <w:r>
                <w:rPr>
                  <w:rStyle w:val="InternetLink"/>
                </w:rPr>
                <w:t>HOPEWELL EFFIGY PLATFORM PIPE.....COLLECTOR PIECE</w:t>
              </w:r>
              <w:r>
                <w:rPr>
                  <w:rStyle w:val="InternetLink"/>
                  <w:b/>
                  <w:bCs/>
                </w:rPr>
                <w:t>- opens in a new window or tab</w:t>
              </w:r>
            </w:hyperlink>
          </w:p>
          <w:p>
            <w:pPr>
              <w:pStyle w:val="Normal"/>
              <w:rPr/>
            </w:pPr>
            <w:r>
              <w:rPr>
                <w:b/>
                <w:bCs/>
              </w:rPr>
              <w:t>Item Id:</w:t>
            </w:r>
            <w:r>
              <w:rPr/>
              <w:t>350620314833 - Price: US $375.00</w:t>
            </w:r>
          </w:p>
          <w:p>
            <w:pPr>
              <w:pStyle w:val="Normal"/>
              <w:rPr/>
            </w:pPr>
            <w:r>
              <w:rPr/>
              <w:t>Quantity:</w:t>
            </w:r>
            <w:r>
              <w:rPr/>
              <w:drawing>
                <wp:inline distT="0" distB="0" distL="0" distR="0">
                  <wp:extent cx="15875" cy="1587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7"/>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8">
              <w:r>
                <w:rPr>
                  <w:rStyle w:val="InternetLink"/>
                </w:rPr>
                <w:t>We can help</w:t>
              </w:r>
            </w:hyperlink>
          </w:p>
        </w:tc>
        <w:tc>
          <w:tcPr>
            <w:tcW w:w="2849" w:type="dxa"/>
            <w:tcBorders/>
            <w:shd w:fill="auto" w:val="clear"/>
            <w:tcMar>
              <w:end w:w="1500" w:type="dxa"/>
            </w:tcMar>
          </w:tcPr>
          <w:tbl>
            <w:tblPr>
              <w:tblW w:w="1349" w:type="dxa"/>
              <w:jc w:val="start"/>
              <w:tblInd w:w="0" w:type="dxa"/>
              <w:tblBorders/>
              <w:tblCellMar>
                <w:top w:w="15" w:type="dxa"/>
                <w:start w:w="15" w:type="dxa"/>
                <w:bottom w:w="15" w:type="dxa"/>
                <w:end w:w="15" w:type="dxa"/>
              </w:tblCellMar>
            </w:tblPr>
            <w:tblGrid>
              <w:gridCol w:w="1349"/>
            </w:tblGrid>
            <w:tr>
              <w:trPr/>
              <w:tc>
                <w:tcPr>
                  <w:tcW w:w="1349" w:type="dxa"/>
                  <w:tcBorders/>
                  <w:shd w:fill="auto" w:val="clear"/>
                  <w:vAlign w:val="center"/>
                </w:tcPr>
                <w:p>
                  <w:pPr>
                    <w:pStyle w:val="Normal"/>
                    <w:snapToGrid w:val="false"/>
                    <w:rPr/>
                  </w:pPr>
                  <w:r>
                    <w:rPr/>
                  </w:r>
                </w:p>
              </w:tc>
            </w:tr>
            <w:tr>
              <w:trPr/>
              <w:tc>
                <w:tcPr>
                  <w:tcW w:w="1349" w:type="dxa"/>
                  <w:tcBorders/>
                  <w:shd w:fill="auto" w:val="clear"/>
                  <w:vAlign w:val="center"/>
                </w:tcPr>
                <w:tbl>
                  <w:tblPr>
                    <w:tblW w:w="1259" w:type="dxa"/>
                    <w:jc w:val="center"/>
                    <w:tblInd w:w="0" w:type="dxa"/>
                    <w:tblBorders/>
                    <w:tblCellMar>
                      <w:top w:w="15" w:type="dxa"/>
                      <w:start w:w="15" w:type="dxa"/>
                      <w:bottom w:w="15" w:type="dxa"/>
                      <w:end w:w="15" w:type="dxa"/>
                    </w:tblCellMar>
                  </w:tblPr>
                  <w:tblGrid>
                    <w:gridCol w:w="942"/>
                    <w:gridCol w:w="317"/>
                  </w:tblGrid>
                  <w:tr>
                    <w:trPr/>
                    <w:tc>
                      <w:tcPr>
                        <w:tcW w:w="942" w:type="dxa"/>
                        <w:tcBorders/>
                        <w:shd w:fill="auto" w:val="clear"/>
                        <w:vAlign w:val="center"/>
                      </w:tcPr>
                      <w:p>
                        <w:pPr>
                          <w:pStyle w:val="Normal"/>
                          <w:rPr/>
                        </w:pPr>
                        <w:hyperlink r:id="rId19"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20"/>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r>
          </w:p>
        </w:tc>
        <w:tc>
          <w:tcPr>
            <w:tcW w:w="3168" w:type="dxa"/>
            <w:tcBorders/>
            <w:shd w:fill="auto" w:val="clear"/>
            <w:vAlign w:val="center"/>
          </w:tcPr>
          <w:p>
            <w:pPr>
              <w:pStyle w:val="Normal"/>
              <w:rPr/>
            </w:pPr>
            <w:r>
              <w:rPr/>
              <w:t xml:space="preserve">Standard Shipping : </w:t>
            </w:r>
            <w:r>
              <w:rPr>
                <w:b/>
                <w:bCs/>
              </w:rPr>
              <w:t>US $8.95</w:t>
            </w:r>
          </w:p>
          <w:p>
            <w:pPr>
              <w:pStyle w:val="Normal"/>
              <w:rPr/>
            </w:pPr>
            <w:r>
              <w:rPr/>
              <w:t>USPS First Class Package</w:t>
            </w:r>
            <w:r>
              <w:rPr>
                <w:vertAlign w:val="superscript"/>
              </w:rPr>
              <w:t>®</w:t>
            </w:r>
          </w:p>
          <w:p>
            <w:pPr>
              <w:pStyle w:val="Normal"/>
              <w:rPr/>
            </w:pPr>
            <w:r>
              <w:rPr/>
              <w:t xml:space="preserve">Estimated delivery on or before Thu. Oct. 25 </w:t>
            </w:r>
          </w:p>
        </w:tc>
        <w:tc>
          <w:tcPr>
            <w:tcW w:w="1506" w:type="dxa"/>
            <w:tcBorders/>
            <w:shd w:fill="auto" w:val="clear"/>
            <w:vAlign w:val="center"/>
          </w:tcPr>
          <w:p>
            <w:pPr>
              <w:pStyle w:val="Normal"/>
              <w:jc w:val="end"/>
              <w:rPr/>
            </w:pPr>
            <w:r>
              <w:rPr/>
              <w:t>US $375.00</w:t>
            </w:r>
          </w:p>
        </w:tc>
      </w:tr>
    </w:tbl>
    <w:p>
      <w:pPr>
        <w:pStyle w:val="Normal"/>
        <w:rPr/>
      </w:pPr>
      <w:r>
        <w:rPr/>
        <w:drawing>
          <wp:inline distT="0" distB="0" distL="0" distR="0">
            <wp:extent cx="15875" cy="46355"/>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21"/>
                    <a:srcRect l="-5000" t="-5000" r="-5000" b="-5000"/>
                    <a:stretch>
                      <a:fillRect/>
                    </a:stretch>
                  </pic:blipFill>
                  <pic:spPr bwMode="auto">
                    <a:xfrm>
                      <a:off x="0" y="0"/>
                      <a:ext cx="15875" cy="4635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427"/>
        <w:gridCol w:w="2403"/>
        <w:gridCol w:w="2402"/>
        <w:gridCol w:w="5008"/>
        <w:gridCol w:w="848"/>
      </w:tblGrid>
      <w:tr>
        <w:trPr/>
        <w:tc>
          <w:tcPr>
            <w:tcW w:w="5232" w:type="dxa"/>
            <w:gridSpan w:val="3"/>
            <w:tcBorders/>
            <w:shd w:fill="auto" w:val="clear"/>
          </w:tcPr>
          <w:p>
            <w:pPr>
              <w:pStyle w:val="Normal"/>
              <w:snapToGrid w:val="false"/>
              <w:rPr/>
            </w:pPr>
            <w:r>
              <w:rPr/>
            </w:r>
          </w:p>
        </w:tc>
        <w:tc>
          <w:tcPr>
            <w:tcW w:w="5856" w:type="dxa"/>
            <w:gridSpan w:val="2"/>
            <w:tcBorders/>
            <w:shd w:fill="auto" w:val="clear"/>
          </w:tcPr>
          <w:p>
            <w:pPr>
              <w:pStyle w:val="Normal"/>
              <w:snapToGrid w:val="false"/>
              <w:jc w:val="end"/>
              <w:rPr/>
            </w:pPr>
            <w:r>
              <w:rPr/>
            </w:r>
          </w:p>
        </w:tc>
      </w:tr>
      <w:tr>
        <w:trPr/>
        <w:tc>
          <w:tcPr>
            <w:tcW w:w="427" w:type="dxa"/>
            <w:tcBorders/>
            <w:shd w:fill="auto" w:val="clear"/>
            <w:tcMar>
              <w:top w:w="0" w:type="dxa"/>
              <w:start w:w="0" w:type="dxa"/>
              <w:bottom w:w="0" w:type="dxa"/>
              <w:end w:w="0" w:type="dxa"/>
            </w:tcMar>
          </w:tcPr>
          <w:p>
            <w:pPr>
              <w:pStyle w:val="Normal"/>
              <w:rPr>
                <w:sz w:val="20"/>
                <w:szCs w:val="20"/>
              </w:rPr>
            </w:pPr>
            <w:r>
              <w:rPr>
                <w:sz w:val="20"/>
                <w:szCs w:val="20"/>
              </w:rPr>
            </w:r>
          </w:p>
        </w:tc>
        <w:tc>
          <w:tcPr>
            <w:tcW w:w="240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7410" w:type="dxa"/>
            <w:gridSpan w:val="2"/>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7410"/>
            </w:tblGrid>
            <w:tr>
              <w:trPr/>
              <w:tc>
                <w:tcPr>
                  <w:tcW w:w="7410" w:type="dxa"/>
                  <w:tcBorders/>
                  <w:shd w:fill="auto" w:val="clear"/>
                  <w:vAlign w:val="center"/>
                </w:tcPr>
                <w:tbl>
                  <w:tblPr>
                    <w:tblW w:w="3378" w:type="dxa"/>
                    <w:jc w:val="start"/>
                    <w:tblInd w:w="0" w:type="dxa"/>
                    <w:tblBorders/>
                    <w:tblCellMar>
                      <w:top w:w="0" w:type="dxa"/>
                      <w:start w:w="0" w:type="dxa"/>
                      <w:bottom w:w="0" w:type="dxa"/>
                      <w:end w:w="0" w:type="dxa"/>
                    </w:tblCellMar>
                  </w:tblPr>
                  <w:tblGrid>
                    <w:gridCol w:w="3378"/>
                  </w:tblGrid>
                  <w:tr>
                    <w:trPr>
                      <w:tblHeader w:val="true"/>
                    </w:trPr>
                    <w:tc>
                      <w:tcPr>
                        <w:tcW w:w="3378" w:type="dxa"/>
                        <w:tcBorders/>
                        <w:shd w:fill="auto" w:val="clear"/>
                        <w:vAlign w:val="center"/>
                      </w:tcPr>
                      <w:p>
                        <w:pPr>
                          <w:pStyle w:val="Normal"/>
                          <w:snapToGrid w:val="false"/>
                          <w:rPr/>
                        </w:pPr>
                        <w:r>
                          <w:rPr/>
                        </w:r>
                      </w:p>
                    </w:tc>
                  </w:tr>
                  <w:tr>
                    <w:trPr/>
                    <w:tc>
                      <w:tcPr>
                        <w:tcW w:w="337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378"/>
                        </w:tblGrid>
                        <w:tr>
                          <w:trPr/>
                          <w:tc>
                            <w:tcPr>
                              <w:tcW w:w="337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222"/>
                              </w:tblGrid>
                              <w:tr>
                                <w:trPr/>
                                <w:tc>
                                  <w:tcPr>
                                    <w:tcW w:w="2156" w:type="dxa"/>
                                    <w:tcBorders/>
                                    <w:shd w:fill="auto" w:val="clear"/>
                                    <w:vAlign w:val="center"/>
                                  </w:tcPr>
                                  <w:p>
                                    <w:pPr>
                                      <w:pStyle w:val="Normal"/>
                                      <w:jc w:val="end"/>
                                      <w:rPr/>
                                    </w:pPr>
                                    <w:r>
                                      <w:rPr/>
                                      <w:t>Subtotal:</w:t>
                                    </w:r>
                                  </w:p>
                                </w:tc>
                                <w:tc>
                                  <w:tcPr>
                                    <w:tcW w:w="1222" w:type="dxa"/>
                                    <w:tcBorders/>
                                    <w:shd w:fill="auto" w:val="clear"/>
                                    <w:vAlign w:val="center"/>
                                  </w:tcPr>
                                  <w:p>
                                    <w:pPr>
                                      <w:pStyle w:val="Normal"/>
                                      <w:jc w:val="end"/>
                                      <w:rPr/>
                                    </w:pPr>
                                    <w:r>
                                      <w:rPr/>
                                      <w:t>US $375.00</w:t>
                                    </w:r>
                                  </w:p>
                                </w:tc>
                              </w:tr>
                              <w:tr>
                                <w:trPr/>
                                <w:tc>
                                  <w:tcPr>
                                    <w:tcW w:w="3378" w:type="dxa"/>
                                    <w:gridSpan w:val="2"/>
                                    <w:tcBorders/>
                                    <w:shd w:fill="auto" w:val="clear"/>
                                    <w:vAlign w:val="center"/>
                                  </w:tcPr>
                                  <w:p>
                                    <w:pPr>
                                      <w:pStyle w:val="Normal"/>
                                      <w:rPr/>
                                    </w:pPr>
                                    <w:r>
                                      <w:rPr/>
                                      <w:drawing>
                                        <wp:inline distT="0" distB="0" distL="0" distR="0">
                                          <wp:extent cx="46355" cy="46355"/>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22"/>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222" w:type="dxa"/>
                                    <w:tcBorders/>
                                    <w:shd w:fill="auto" w:val="clear"/>
                                    <w:vAlign w:val="center"/>
                                  </w:tcPr>
                                  <w:p>
                                    <w:pPr>
                                      <w:pStyle w:val="Normal"/>
                                      <w:jc w:val="end"/>
                                      <w:rPr/>
                                    </w:pPr>
                                    <w:r>
                                      <w:rPr/>
                                      <w:t>US $8.95</w:t>
                                    </w:r>
                                  </w:p>
                                </w:tc>
                              </w:tr>
                              <w:tr>
                                <w:trPr/>
                                <w:tc>
                                  <w:tcPr>
                                    <w:tcW w:w="3378" w:type="dxa"/>
                                    <w:gridSpan w:val="2"/>
                                    <w:tcBorders/>
                                    <w:shd w:fill="auto" w:val="clear"/>
                                    <w:vAlign w:val="center"/>
                                  </w:tcPr>
                                  <w:p>
                                    <w:pPr>
                                      <w:pStyle w:val="Normal"/>
                                      <w:rPr/>
                                    </w:pPr>
                                    <w:r>
                                      <w:rPr/>
                                      <w:drawing>
                                        <wp:inline distT="0" distB="0" distL="0" distR="0">
                                          <wp:extent cx="46355" cy="46355"/>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23"/>
                                                  <a:srcRect l="-5000" t="-5000" r="-5000" b="-5000"/>
                                                  <a:stretch>
                                                    <a:fillRect/>
                                                  </a:stretch>
                                                </pic:blipFill>
                                                <pic:spPr bwMode="auto">
                                                  <a:xfrm>
                                                    <a:off x="0" y="0"/>
                                                    <a:ext cx="46355" cy="46355"/>
                                                  </a:xfrm>
                                                  <a:prstGeom prst="rect">
                                                    <a:avLst/>
                                                  </a:prstGeom>
                                                </pic:spPr>
                                              </pic:pic>
                                            </a:graphicData>
                                          </a:graphic>
                                        </wp:inline>
                                      </w:drawing>
                                    </w:r>
                                  </w:p>
                                </w:tc>
                              </w:tr>
                              <w:tr>
                                <w:trPr/>
                                <w:tc>
                                  <w:tcPr>
                                    <w:tcW w:w="3378" w:type="dxa"/>
                                    <w:gridSpan w:val="2"/>
                                    <w:tcBorders/>
                                    <w:shd w:fill="auto" w:val="clear"/>
                                    <w:vAlign w:val="center"/>
                                  </w:tcPr>
                                  <w:p>
                                    <w:pPr>
                                      <w:pStyle w:val="Normal"/>
                                      <w:snapToGrid w:val="false"/>
                                      <w:rPr>
                                        <w:sz w:val="20"/>
                                        <w:szCs w:val="20"/>
                                      </w:rPr>
                                    </w:pPr>
                                    <w:r>
                                      <w:rPr>
                                        <w:sz w:val="20"/>
                                        <w:szCs w:val="20"/>
                                      </w:rPr>
                                    </w:r>
                                  </w:p>
                                </w:tc>
                              </w:tr>
                              <w:tr>
                                <w:trPr/>
                                <w:tc>
                                  <w:tcPr>
                                    <w:tcW w:w="3378" w:type="dxa"/>
                                    <w:gridSpan w:val="2"/>
                                    <w:tcBorders/>
                                    <w:shd w:fill="auto" w:val="clear"/>
                                    <w:vAlign w:val="center"/>
                                  </w:tcPr>
                                  <w:p>
                                    <w:pPr>
                                      <w:pStyle w:val="Normal"/>
                                      <w:rPr/>
                                    </w:pPr>
                                    <w:r>
                                      <w:rPr/>
                                      <w:drawing>
                                        <wp:inline distT="0" distB="0" distL="0" distR="0">
                                          <wp:extent cx="46355" cy="46355"/>
                                          <wp:effectExtent l="0" t="0" r="0" b="0"/>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24"/>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222" w:type="dxa"/>
                                    <w:tcBorders/>
                                    <w:shd w:fill="auto" w:val="clear"/>
                                    <w:vAlign w:val="center"/>
                                  </w:tcPr>
                                  <w:p>
                                    <w:pPr>
                                      <w:pStyle w:val="Normal"/>
                                      <w:jc w:val="end"/>
                                      <w:rPr/>
                                    </w:pPr>
                                    <w:r>
                                      <w:rPr/>
                                      <w:t>US $383.95</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848"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payments.ebay.com/ws/eBayISAPI.dll?ViewPaymentStatus&amp;transid=363943648022&amp;userloginid=802-867&amp;printerversion=true&amp;itemid=350620314833" TargetMode="External"/><Relationship Id="rId10" Type="http://schemas.openxmlformats.org/officeDocument/2006/relationships/hyperlink" Target="http://myworld.ebay.com/woeltje_antiques" TargetMode="External"/><Relationship Id="rId11" Type="http://schemas.openxmlformats.org/officeDocument/2006/relationships/hyperlink" Target="http://feedback.ebay.com/ws/eBayISAPI.dll?ViewFeedback&amp;userid=woeltje_antiques" TargetMode="Externa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contact.ebay.com/ws/eBayISAPI.dll?ShowCoreAskSellerQuestion&amp;frm=3998&amp;iid=350620314833&amp;redirect=0&amp;requested=woeltje_antiques" TargetMode="External"/><Relationship Id="rId15" Type="http://schemas.openxmlformats.org/officeDocument/2006/relationships/image" Target="media/image10.png"/><Relationship Id="rId16" Type="http://schemas.openxmlformats.org/officeDocument/2006/relationships/hyperlink" Target="http://cgi.ebay.com/ws/eBayISAPI.dll?ViewItem&amp;item=350620314833" TargetMode="External"/><Relationship Id="rId17" Type="http://schemas.openxmlformats.org/officeDocument/2006/relationships/image" Target="media/image11.png"/><Relationship Id="rId18" Type="http://schemas.openxmlformats.org/officeDocument/2006/relationships/hyperlink" Target="javascript:;" TargetMode="External"/><Relationship Id="rId19" Type="http://schemas.openxmlformats.org/officeDocument/2006/relationships/hyperlink" Target="http://feedback.ebay.com/ws/eBayISAPI.dll?LeaveFeedbackShow&amp;useridfrom=802-867&amp;useridto=woeltje_antiques&amp;item=350620314833&amp;transactid=363943648022"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2018-10-08T17:12:00Z</dcterms:created>
  <dc:creator>USER</dc:creator>
  <dc:description/>
  <cp:keywords/>
  <dc:language>en-US</dc:language>
  <cp:lastModifiedBy>murcott</cp:lastModifiedBy>
  <dcterms:modified xsi:type="dcterms:W3CDTF">2018-10-08T17:12:00Z</dcterms:modified>
  <cp:revision>2</cp:revision>
  <dc:subject/>
  <dc:title>US-Pipe-Indiana-Hopewell-Duck effigy</dc:title>
</cp:coreProperties>
</file>