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C1" w:rsidRPr="00A81DC1" w:rsidRDefault="000B352A" w:rsidP="00A81DC1">
      <w:bookmarkStart w:id="0" w:name="_GoBack"/>
      <w:r>
        <w:t>Case 3-ME-Anatolia-Bronze Age Idol-</w:t>
      </w:r>
      <w:proofErr w:type="spellStart"/>
      <w:r w:rsidR="00A81DC1" w:rsidRPr="00A81DC1">
        <w:t>Kusura</w:t>
      </w:r>
      <w:proofErr w:type="spellEnd"/>
      <w:r w:rsidR="00A81DC1" w:rsidRPr="00A81DC1">
        <w:t xml:space="preserve"> type</w:t>
      </w:r>
      <w:r>
        <w:t>-5000 BCE</w:t>
      </w:r>
    </w:p>
    <w:bookmarkEnd w:id="0"/>
    <w:p w:rsidR="0035040D" w:rsidRDefault="0035040D"/>
    <w:p w:rsidR="0035040D" w:rsidRPr="0035040D" w:rsidRDefault="0035040D" w:rsidP="0035040D">
      <w:pPr>
        <w:spacing w:after="0"/>
        <w:rPr>
          <w:b/>
        </w:rPr>
      </w:pPr>
      <w:r w:rsidRPr="0035040D">
        <w:rPr>
          <w:b/>
          <w:noProof/>
        </w:rPr>
        <w:drawing>
          <wp:inline distT="0" distB="0" distL="0" distR="0">
            <wp:extent cx="1524000" cy="3270250"/>
            <wp:effectExtent l="0" t="0" r="0" b="6350"/>
            <wp:docPr id="1" name="Picture 1" descr="G:\Ralph\Pictures\2017-04-0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4-06\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4000" cy="3270250"/>
                    </a:xfrm>
                    <a:prstGeom prst="rect">
                      <a:avLst/>
                    </a:prstGeom>
                    <a:noFill/>
                    <a:ln>
                      <a:noFill/>
                    </a:ln>
                  </pic:spPr>
                </pic:pic>
              </a:graphicData>
            </a:graphic>
          </wp:inline>
        </w:drawing>
      </w:r>
      <w:r w:rsidRPr="0035040D">
        <w:rPr>
          <w:b/>
          <w:noProof/>
        </w:rPr>
        <w:drawing>
          <wp:inline distT="0" distB="0" distL="0" distR="0">
            <wp:extent cx="1489190" cy="3238500"/>
            <wp:effectExtent l="0" t="0" r="0" b="0"/>
            <wp:docPr id="2" name="Picture 2" descr="G:\Ralph\Pictures\2017-04-0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4-06\0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9551" cy="3239285"/>
                    </a:xfrm>
                    <a:prstGeom prst="rect">
                      <a:avLst/>
                    </a:prstGeom>
                    <a:noFill/>
                    <a:ln>
                      <a:noFill/>
                    </a:ln>
                  </pic:spPr>
                </pic:pic>
              </a:graphicData>
            </a:graphic>
          </wp:inline>
        </w:drawing>
      </w:r>
    </w:p>
    <w:p w:rsidR="0035040D" w:rsidRPr="0035040D" w:rsidRDefault="0035040D" w:rsidP="0035040D">
      <w:pPr>
        <w:spacing w:after="0"/>
        <w:rPr>
          <w:b/>
        </w:rPr>
      </w:pPr>
      <w:r w:rsidRPr="0035040D">
        <w:rPr>
          <w:b/>
        </w:rPr>
        <w:t xml:space="preserve">Anatolian Bronze Age Idol of the </w:t>
      </w:r>
      <w:proofErr w:type="spellStart"/>
      <w:r w:rsidRPr="0035040D">
        <w:rPr>
          <w:b/>
        </w:rPr>
        <w:t>Kusura</w:t>
      </w:r>
      <w:proofErr w:type="spellEnd"/>
      <w:r w:rsidRPr="0035040D">
        <w:rPr>
          <w:b/>
        </w:rPr>
        <w:t xml:space="preserve"> type</w:t>
      </w:r>
    </w:p>
    <w:p w:rsidR="0035040D" w:rsidRPr="0035040D" w:rsidRDefault="0035040D" w:rsidP="0035040D">
      <w:pPr>
        <w:spacing w:after="0"/>
        <w:rPr>
          <w:b/>
        </w:rPr>
      </w:pPr>
      <w:r w:rsidRPr="0035040D">
        <w:rPr>
          <w:b/>
        </w:rPr>
        <w:t>Formal Label:</w:t>
      </w:r>
      <w:r>
        <w:rPr>
          <w:b/>
        </w:rPr>
        <w:t xml:space="preserve"> </w:t>
      </w:r>
      <w:r w:rsidRPr="0035040D">
        <w:rPr>
          <w:b/>
        </w:rPr>
        <w:t xml:space="preserve">Anatolian Bronze Age Idol of the </w:t>
      </w:r>
      <w:proofErr w:type="spellStart"/>
      <w:r w:rsidRPr="0035040D">
        <w:rPr>
          <w:b/>
        </w:rPr>
        <w:t>Kusura</w:t>
      </w:r>
      <w:proofErr w:type="spellEnd"/>
      <w:r w:rsidRPr="0035040D">
        <w:rPr>
          <w:b/>
        </w:rPr>
        <w:t xml:space="preserve"> type</w:t>
      </w:r>
    </w:p>
    <w:p w:rsidR="0035040D" w:rsidRPr="0036527D" w:rsidRDefault="0035040D" w:rsidP="0035040D">
      <w:pPr>
        <w:spacing w:after="0"/>
      </w:pPr>
      <w:r w:rsidRPr="0035040D">
        <w:rPr>
          <w:b/>
        </w:rPr>
        <w:t>Display Description:</w:t>
      </w:r>
      <w:r>
        <w:rPr>
          <w:b/>
        </w:rPr>
        <w:t xml:space="preserve"> </w:t>
      </w:r>
      <w:r w:rsidR="00CB1FCF">
        <w:t>This unusual a</w:t>
      </w:r>
      <w:r w:rsidR="0099578D">
        <w:t>bstract i</w:t>
      </w:r>
      <w:r>
        <w:t xml:space="preserve">dol </w:t>
      </w:r>
      <w:r w:rsidR="00CB1FCF">
        <w:t xml:space="preserve">was </w:t>
      </w:r>
      <w:r>
        <w:t xml:space="preserve">made from </w:t>
      </w:r>
      <w:r w:rsidR="00CB1FCF">
        <w:t>silicified sand</w:t>
      </w:r>
      <w:r w:rsidR="0099578D">
        <w:t>stone</w:t>
      </w:r>
      <w:r w:rsidR="00CB1FCF">
        <w:t xml:space="preserve"> in</w:t>
      </w:r>
      <w:r>
        <w:t xml:space="preserve"> </w:t>
      </w:r>
      <w:r w:rsidR="00A81DC1">
        <w:t xml:space="preserve">a </w:t>
      </w:r>
      <w:r>
        <w:t>typical shape popular in Bronze Age Anatolia</w:t>
      </w:r>
      <w:r w:rsidR="00A81DC1">
        <w:t xml:space="preserve"> of the s</w:t>
      </w:r>
      <w:r w:rsidR="00CB1FCF">
        <w:t>o-called "</w:t>
      </w:r>
      <w:proofErr w:type="spellStart"/>
      <w:r w:rsidR="00CB1FCF">
        <w:t>Kusura</w:t>
      </w:r>
      <w:proofErr w:type="spellEnd"/>
      <w:r w:rsidR="00CB1FCF">
        <w:t xml:space="preserve"> type". </w:t>
      </w:r>
      <w:r>
        <w:t xml:space="preserve">The name of this idol type refers to </w:t>
      </w:r>
      <w:proofErr w:type="spellStart"/>
      <w:r>
        <w:t>Kusura</w:t>
      </w:r>
      <w:proofErr w:type="spellEnd"/>
      <w:r>
        <w:t>, an archaeological excavation in modern Turkey. There, in layer II, several comparable idols were found. Since then, we now have evidence for the popularity of these strongly stylized idols from the western coast of Asia Minor far into the inland</w:t>
      </w:r>
      <w:r w:rsidR="00CB1FCF">
        <w:t xml:space="preserve"> (Schmidt and </w:t>
      </w:r>
      <w:hyperlink r:id="rId6" w:tooltip="Search for more by this author" w:history="1">
        <w:r w:rsidR="00CB1FCF" w:rsidRPr="00CB1FCF">
          <w:rPr>
            <w:rStyle w:val="Hyperlink"/>
            <w:color w:val="auto"/>
            <w:u w:val="none"/>
          </w:rPr>
          <w:t>Schliemann</w:t>
        </w:r>
      </w:hyperlink>
      <w:r w:rsidR="00CB1FCF">
        <w:rPr>
          <w:color w:val="auto"/>
        </w:rPr>
        <w:t xml:space="preserve"> </w:t>
      </w:r>
      <w:r w:rsidR="00CB1FCF">
        <w:t>1902: 279, No. 7520</w:t>
      </w:r>
      <w:r w:rsidR="0036527D">
        <w:t xml:space="preserve">). </w:t>
      </w:r>
      <w:r>
        <w:t xml:space="preserve">The shape of </w:t>
      </w:r>
      <w:r w:rsidR="0036527D">
        <w:t>this</w:t>
      </w:r>
      <w:r>
        <w:t xml:space="preserve"> </w:t>
      </w:r>
      <w:r w:rsidR="0036527D">
        <w:t xml:space="preserve">evenly </w:t>
      </w:r>
      <w:r>
        <w:t>thick plate</w:t>
      </w:r>
      <w:r w:rsidR="0036527D">
        <w:t xml:space="preserve"> with finely ground edges, has a top part more elongated and the bottom part more circular. The intersection of the two halves is the dividing line between the “head” and the “body”</w:t>
      </w:r>
      <w:r>
        <w:t xml:space="preserve"> </w:t>
      </w:r>
      <w:r w:rsidR="0099578D">
        <w:t>(</w:t>
      </w:r>
      <w:proofErr w:type="spellStart"/>
      <w:r w:rsidR="0099578D">
        <w:t>Mellinck</w:t>
      </w:r>
      <w:proofErr w:type="spellEnd"/>
      <w:r w:rsidR="0099578D">
        <w:t xml:space="preserve"> 1967: 254, plate 77, fig. 13). </w:t>
      </w:r>
    </w:p>
    <w:p w:rsidR="0035040D" w:rsidRPr="0035040D" w:rsidRDefault="0035040D" w:rsidP="0035040D">
      <w:pPr>
        <w:spacing w:after="0"/>
        <w:rPr>
          <w:b/>
        </w:rPr>
      </w:pPr>
      <w:r w:rsidRPr="0035040D">
        <w:rPr>
          <w:b/>
        </w:rPr>
        <w:t xml:space="preserve">Accession Number: </w:t>
      </w:r>
    </w:p>
    <w:p w:rsidR="0035040D" w:rsidRPr="0035040D" w:rsidRDefault="0035040D" w:rsidP="0035040D">
      <w:pPr>
        <w:spacing w:after="0"/>
        <w:rPr>
          <w:b/>
        </w:rPr>
      </w:pPr>
      <w:r w:rsidRPr="0035040D">
        <w:rPr>
          <w:b/>
        </w:rPr>
        <w:t>LC Classification:</w:t>
      </w:r>
    </w:p>
    <w:p w:rsidR="0035040D" w:rsidRPr="0035040D" w:rsidRDefault="0035040D" w:rsidP="0035040D">
      <w:pPr>
        <w:spacing w:after="0"/>
        <w:rPr>
          <w:b/>
        </w:rPr>
      </w:pPr>
      <w:r w:rsidRPr="0035040D">
        <w:rPr>
          <w:b/>
        </w:rPr>
        <w:t xml:space="preserve">Date or Time Horizon: </w:t>
      </w:r>
      <w:r>
        <w:t>2700 - 2100 BCE</w:t>
      </w:r>
    </w:p>
    <w:p w:rsidR="0035040D" w:rsidRDefault="0035040D" w:rsidP="0035040D">
      <w:pPr>
        <w:spacing w:after="0"/>
        <w:rPr>
          <w:b/>
        </w:rPr>
      </w:pPr>
      <w:r w:rsidRPr="0035040D">
        <w:rPr>
          <w:b/>
        </w:rPr>
        <w:t xml:space="preserve">Geographical Area: </w:t>
      </w:r>
      <w:proofErr w:type="spellStart"/>
      <w:r>
        <w:rPr>
          <w:b/>
        </w:rPr>
        <w:t>Kusura</w:t>
      </w:r>
      <w:proofErr w:type="spellEnd"/>
      <w:r>
        <w:rPr>
          <w:b/>
        </w:rPr>
        <w:t>, Turkey</w:t>
      </w:r>
    </w:p>
    <w:p w:rsidR="0035040D" w:rsidRPr="0035040D" w:rsidRDefault="0035040D" w:rsidP="0035040D">
      <w:pPr>
        <w:spacing w:after="0"/>
        <w:rPr>
          <w:b/>
        </w:rPr>
      </w:pPr>
      <w:r>
        <w:rPr>
          <w:noProof/>
        </w:rPr>
        <w:lastRenderedPageBreak/>
        <w:drawing>
          <wp:inline distT="0" distB="0" distL="0" distR="0" wp14:anchorId="3E7E4C9D" wp14:editId="2F8628EB">
            <wp:extent cx="3135404" cy="24034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217" cy="2417130"/>
                    </a:xfrm>
                    <a:prstGeom prst="rect">
                      <a:avLst/>
                    </a:prstGeom>
                  </pic:spPr>
                </pic:pic>
              </a:graphicData>
            </a:graphic>
          </wp:inline>
        </w:drawing>
      </w:r>
    </w:p>
    <w:p w:rsidR="0035040D" w:rsidRPr="0035040D" w:rsidRDefault="0035040D" w:rsidP="0035040D">
      <w:pPr>
        <w:spacing w:after="0"/>
        <w:rPr>
          <w:b/>
        </w:rPr>
      </w:pPr>
      <w:r w:rsidRPr="0035040D">
        <w:rPr>
          <w:b/>
        </w:rPr>
        <w:t>Map, GPS coordinates:</w:t>
      </w:r>
      <w:r>
        <w:rPr>
          <w:b/>
        </w:rPr>
        <w:t xml:space="preserve"> </w:t>
      </w:r>
      <w:r w:rsidRPr="0035040D">
        <w:rPr>
          <w:b/>
        </w:rPr>
        <w:t>38.36565 30.22803</w:t>
      </w:r>
      <w:r>
        <w:rPr>
          <w:b/>
        </w:rPr>
        <w:t xml:space="preserve">; </w:t>
      </w:r>
      <w:r>
        <w:t>40° 26' 46" N 79° 58' 56" W</w:t>
      </w:r>
    </w:p>
    <w:p w:rsidR="0035040D" w:rsidRPr="0035040D" w:rsidRDefault="0035040D" w:rsidP="0035040D">
      <w:pPr>
        <w:spacing w:after="0"/>
        <w:rPr>
          <w:b/>
        </w:rPr>
      </w:pPr>
      <w:r w:rsidRPr="0035040D">
        <w:rPr>
          <w:b/>
        </w:rPr>
        <w:t xml:space="preserve">Cultural Affiliation: </w:t>
      </w:r>
    </w:p>
    <w:p w:rsidR="0036527D" w:rsidRPr="0035040D" w:rsidRDefault="0035040D" w:rsidP="0035040D">
      <w:pPr>
        <w:spacing w:after="0"/>
        <w:rPr>
          <w:b/>
        </w:rPr>
      </w:pPr>
      <w:r w:rsidRPr="0035040D">
        <w:rPr>
          <w:b/>
        </w:rPr>
        <w:t>Medi</w:t>
      </w:r>
      <w:r>
        <w:rPr>
          <w:b/>
        </w:rPr>
        <w:t>um</w:t>
      </w:r>
      <w:r w:rsidRPr="0035040D">
        <w:rPr>
          <w:b/>
        </w:rPr>
        <w:t xml:space="preserve">: </w:t>
      </w:r>
      <w:r w:rsidR="0036527D" w:rsidRPr="0036527D">
        <w:rPr>
          <w:rFonts w:eastAsia="Times New Roman"/>
          <w:bCs w:val="0"/>
          <w:color w:val="auto"/>
        </w:rPr>
        <w:t>crystalline limestone</w:t>
      </w:r>
    </w:p>
    <w:p w:rsidR="0035040D" w:rsidRPr="0035040D" w:rsidRDefault="0035040D" w:rsidP="0035040D">
      <w:pPr>
        <w:spacing w:after="0"/>
        <w:rPr>
          <w:b/>
        </w:rPr>
      </w:pPr>
      <w:r w:rsidRPr="0035040D">
        <w:rPr>
          <w:b/>
        </w:rPr>
        <w:t xml:space="preserve">Dimensions: </w:t>
      </w:r>
    </w:p>
    <w:p w:rsidR="0035040D" w:rsidRPr="0035040D" w:rsidRDefault="0035040D" w:rsidP="0035040D">
      <w:pPr>
        <w:spacing w:after="0"/>
        <w:rPr>
          <w:b/>
        </w:rPr>
      </w:pPr>
      <w:r w:rsidRPr="0035040D">
        <w:rPr>
          <w:b/>
        </w:rPr>
        <w:t xml:space="preserve">Weight:  </w:t>
      </w:r>
    </w:p>
    <w:p w:rsidR="0035040D" w:rsidRPr="0035040D" w:rsidRDefault="0035040D" w:rsidP="0035040D">
      <w:pPr>
        <w:spacing w:after="0"/>
        <w:rPr>
          <w:b/>
        </w:rPr>
      </w:pPr>
      <w:r w:rsidRPr="0035040D">
        <w:rPr>
          <w:b/>
        </w:rPr>
        <w:t>Condition:</w:t>
      </w:r>
      <w:r>
        <w:rPr>
          <w:b/>
        </w:rPr>
        <w:t xml:space="preserve"> original</w:t>
      </w:r>
    </w:p>
    <w:p w:rsidR="0035040D" w:rsidRPr="0035040D" w:rsidRDefault="0035040D" w:rsidP="0035040D">
      <w:pPr>
        <w:spacing w:after="0"/>
        <w:rPr>
          <w:b/>
        </w:rPr>
      </w:pPr>
      <w:r w:rsidRPr="0035040D">
        <w:rPr>
          <w:b/>
        </w:rPr>
        <w:t xml:space="preserve">Provenance: </w:t>
      </w:r>
      <w:r>
        <w:t>Found in the Near East. Acquired by Victor Copeland in the 1950s. Later acquired by C. Sawyer.</w:t>
      </w:r>
    </w:p>
    <w:p w:rsidR="0035040D" w:rsidRPr="0035040D" w:rsidRDefault="0035040D" w:rsidP="0035040D">
      <w:pPr>
        <w:spacing w:after="0"/>
        <w:rPr>
          <w:b/>
        </w:rPr>
      </w:pPr>
      <w:r w:rsidRPr="0035040D">
        <w:rPr>
          <w:b/>
        </w:rPr>
        <w:t>Discussion:</w:t>
      </w:r>
      <w:r w:rsidR="0036527D">
        <w:t xml:space="preserve"> The idol was inspected and confirmed to be authentic by the late Prof. Lambert, University of Birmingham.</w:t>
      </w:r>
    </w:p>
    <w:p w:rsidR="0035040D" w:rsidRPr="0035040D" w:rsidRDefault="0035040D" w:rsidP="0035040D">
      <w:pPr>
        <w:spacing w:after="0"/>
        <w:rPr>
          <w:b/>
        </w:rPr>
      </w:pPr>
      <w:r w:rsidRPr="0035040D">
        <w:rPr>
          <w:b/>
        </w:rPr>
        <w:t>References:</w:t>
      </w:r>
    </w:p>
    <w:p w:rsidR="00CB1FCF" w:rsidRDefault="00CB1FCF" w:rsidP="0035040D">
      <w:pPr>
        <w:spacing w:after="0"/>
      </w:pPr>
    </w:p>
    <w:p w:rsidR="00CB1FCF" w:rsidRDefault="0035040D" w:rsidP="0035040D">
      <w:pPr>
        <w:spacing w:after="0"/>
      </w:pPr>
      <w:r>
        <w:t xml:space="preserve">Schmidt, </w:t>
      </w:r>
      <w:r w:rsidR="00352DAB">
        <w:t>H</w:t>
      </w:r>
      <w:r w:rsidR="00CB1FCF">
        <w:t xml:space="preserve">ubert and </w:t>
      </w:r>
      <w:hyperlink r:id="rId8" w:tooltip="Search for more by this author" w:history="1">
        <w:r w:rsidR="00CB1FCF" w:rsidRPr="00CB1FCF">
          <w:rPr>
            <w:rStyle w:val="Hyperlink"/>
            <w:color w:val="auto"/>
            <w:u w:val="none"/>
          </w:rPr>
          <w:t>Heinrich Schliemann</w:t>
        </w:r>
      </w:hyperlink>
      <w:r w:rsidR="00CB1FCF">
        <w:rPr>
          <w:color w:val="auto"/>
        </w:rPr>
        <w:t xml:space="preserve">. </w:t>
      </w:r>
      <w:r w:rsidR="00CB1FCF">
        <w:t xml:space="preserve">1902. </w:t>
      </w:r>
      <w:r w:rsidR="00CB1FCF" w:rsidRPr="00352DAB">
        <w:rPr>
          <w:i/>
        </w:rPr>
        <w:t xml:space="preserve">Heinrich Schliemann's </w:t>
      </w:r>
      <w:proofErr w:type="spellStart"/>
      <w:r w:rsidR="00CB1FCF" w:rsidRPr="00352DAB">
        <w:rPr>
          <w:i/>
        </w:rPr>
        <w:t>Sammlung</w:t>
      </w:r>
      <w:proofErr w:type="spellEnd"/>
      <w:r w:rsidR="00CB1FCF" w:rsidRPr="00352DAB">
        <w:rPr>
          <w:i/>
        </w:rPr>
        <w:t xml:space="preserve"> </w:t>
      </w:r>
      <w:proofErr w:type="spellStart"/>
      <w:r w:rsidR="00CB1FCF" w:rsidRPr="00352DAB">
        <w:rPr>
          <w:i/>
        </w:rPr>
        <w:t>Trojanischer</w:t>
      </w:r>
      <w:proofErr w:type="spellEnd"/>
      <w:r w:rsidR="00CB1FCF" w:rsidRPr="00352DAB">
        <w:rPr>
          <w:i/>
        </w:rPr>
        <w:t xml:space="preserve"> </w:t>
      </w:r>
      <w:proofErr w:type="spellStart"/>
      <w:r w:rsidR="00CB1FCF" w:rsidRPr="00352DAB">
        <w:rPr>
          <w:i/>
        </w:rPr>
        <w:t>Altertüme</w:t>
      </w:r>
      <w:r w:rsidR="00CB1FCF">
        <w:rPr>
          <w:i/>
        </w:rPr>
        <w:t>r</w:t>
      </w:r>
      <w:proofErr w:type="spellEnd"/>
      <w:r w:rsidR="00CB1FCF">
        <w:rPr>
          <w:i/>
        </w:rPr>
        <w:t xml:space="preserve">. </w:t>
      </w:r>
      <w:r w:rsidR="00CB1FCF">
        <w:t>Berlin: G. Reimer.</w:t>
      </w:r>
    </w:p>
    <w:tbl>
      <w:tblPr>
        <w:tblW w:w="0" w:type="auto"/>
        <w:tblCellSpacing w:w="0" w:type="dxa"/>
        <w:tblCellMar>
          <w:left w:w="0" w:type="dxa"/>
          <w:right w:w="0" w:type="dxa"/>
        </w:tblCellMar>
        <w:tblLook w:val="04A0" w:firstRow="1" w:lastRow="0" w:firstColumn="1" w:lastColumn="0" w:noHBand="0" w:noVBand="1"/>
      </w:tblPr>
      <w:tblGrid>
        <w:gridCol w:w="6"/>
        <w:gridCol w:w="1434"/>
      </w:tblGrid>
      <w:tr w:rsidR="00CB1FCF" w:rsidTr="00CB1FCF">
        <w:trPr>
          <w:tblCellSpacing w:w="0" w:type="dxa"/>
        </w:trPr>
        <w:tc>
          <w:tcPr>
            <w:tcW w:w="0" w:type="auto"/>
            <w:vAlign w:val="center"/>
            <w:hideMark/>
          </w:tcPr>
          <w:p w:rsidR="00CB1FCF" w:rsidRDefault="00CB1FCF"/>
        </w:tc>
        <w:tc>
          <w:tcPr>
            <w:tcW w:w="1434" w:type="dxa"/>
            <w:vAlign w:val="center"/>
            <w:hideMark/>
          </w:tcPr>
          <w:p w:rsidR="00CB1FCF" w:rsidRDefault="00CB1FCF"/>
        </w:tc>
      </w:tr>
    </w:tbl>
    <w:p w:rsidR="00CB1FCF" w:rsidRDefault="00CB1FCF" w:rsidP="0035040D">
      <w:pPr>
        <w:spacing w:after="0"/>
      </w:pPr>
    </w:p>
    <w:p w:rsidR="00CB1FCF" w:rsidRDefault="0035040D" w:rsidP="0035040D">
      <w:pPr>
        <w:spacing w:after="0"/>
      </w:pPr>
      <w:proofErr w:type="spellStart"/>
      <w:r>
        <w:t>Zaal</w:t>
      </w:r>
      <w:proofErr w:type="spellEnd"/>
      <w:r w:rsidR="001B158E">
        <w:t xml:space="preserve"> </w:t>
      </w:r>
      <w:proofErr w:type="spellStart"/>
      <w:r>
        <w:t>haas</w:t>
      </w:r>
      <w:proofErr w:type="spellEnd"/>
      <w:r>
        <w:t xml:space="preserve">, </w:t>
      </w:r>
      <w:proofErr w:type="spellStart"/>
      <w:r w:rsidRPr="00352DAB">
        <w:rPr>
          <w:i/>
        </w:rPr>
        <w:t>Idole</w:t>
      </w:r>
      <w:proofErr w:type="spellEnd"/>
      <w:r>
        <w:t>, p</w:t>
      </w:r>
      <w:r w:rsidR="00352DAB">
        <w:t>p. 42ff. and p.</w:t>
      </w:r>
      <w:r w:rsidR="00CB1FCF">
        <w:t xml:space="preserve"> 30, plate 6. </w:t>
      </w:r>
    </w:p>
    <w:p w:rsidR="00CB1FCF" w:rsidRDefault="00CB1FCF" w:rsidP="0035040D">
      <w:pPr>
        <w:spacing w:after="0"/>
      </w:pPr>
    </w:p>
    <w:p w:rsidR="00CB1FCF" w:rsidRDefault="0035040D" w:rsidP="0035040D">
      <w:pPr>
        <w:spacing w:after="0"/>
      </w:pPr>
      <w:proofErr w:type="spellStart"/>
      <w:r>
        <w:t>Prähistorische</w:t>
      </w:r>
      <w:proofErr w:type="spellEnd"/>
      <w:r>
        <w:t xml:space="preserve"> </w:t>
      </w:r>
      <w:proofErr w:type="spellStart"/>
      <w:r>
        <w:t>Staatssammlung</w:t>
      </w:r>
      <w:proofErr w:type="spellEnd"/>
      <w:r>
        <w:t xml:space="preserve"> </w:t>
      </w:r>
      <w:proofErr w:type="spellStart"/>
      <w:r>
        <w:t>München</w:t>
      </w:r>
      <w:proofErr w:type="spellEnd"/>
      <w:r>
        <w:t xml:space="preserve">, Inv.nr. 1984, 3405 and 1984, 3406 and 1984, 3407. </w:t>
      </w:r>
      <w:r>
        <w:br/>
      </w:r>
    </w:p>
    <w:p w:rsidR="0099578D" w:rsidRPr="0099578D" w:rsidRDefault="0099578D" w:rsidP="0099578D">
      <w:pPr>
        <w:spacing w:after="0"/>
      </w:pPr>
      <w:proofErr w:type="spellStart"/>
      <w:r w:rsidRPr="0099578D">
        <w:t>Mellink</w:t>
      </w:r>
      <w:proofErr w:type="spellEnd"/>
      <w:r w:rsidRPr="0099578D">
        <w:t xml:space="preserve">, </w:t>
      </w:r>
      <w:proofErr w:type="spellStart"/>
      <w:r w:rsidRPr="0099578D">
        <w:t>Machteld</w:t>
      </w:r>
      <w:proofErr w:type="spellEnd"/>
      <w:r w:rsidRPr="0099578D">
        <w:t xml:space="preserve"> J. 1967. Excavations at </w:t>
      </w:r>
      <w:proofErr w:type="spellStart"/>
      <w:r w:rsidRPr="0099578D">
        <w:t>Karataş-Semayük</w:t>
      </w:r>
      <w:proofErr w:type="spellEnd"/>
      <w:r w:rsidRPr="0099578D">
        <w:t xml:space="preserve"> in Lycia, 1966</w:t>
      </w:r>
      <w:r>
        <w:t xml:space="preserve">. </w:t>
      </w:r>
      <w:r w:rsidRPr="0099578D">
        <w:t>American Journal of Archaeology</w:t>
      </w:r>
      <w:r>
        <w:t>, 71(</w:t>
      </w:r>
      <w:r w:rsidRPr="0099578D">
        <w:t>3</w:t>
      </w:r>
      <w:r>
        <w:t>): 251-267.</w:t>
      </w:r>
    </w:p>
    <w:p w:rsidR="0035040D" w:rsidRPr="0035040D" w:rsidRDefault="0035040D" w:rsidP="0035040D">
      <w:pPr>
        <w:spacing w:after="0"/>
        <w:rPr>
          <w:b/>
        </w:rPr>
      </w:pPr>
      <w:r>
        <w:br/>
      </w:r>
      <w:r w:rsidR="00CB1FCF">
        <w:t xml:space="preserve">Value; </w:t>
      </w:r>
      <w:r w:rsidR="0099578D">
        <w:t>Ca. 1,500 USD.</w:t>
      </w:r>
    </w:p>
    <w:p w:rsidR="0035040D" w:rsidRPr="0035040D" w:rsidRDefault="0035040D" w:rsidP="0035040D">
      <w:pPr>
        <w:spacing w:after="0"/>
        <w:rPr>
          <w:b/>
        </w:rPr>
      </w:pPr>
    </w:p>
    <w:p w:rsidR="0035040D" w:rsidRPr="0035040D" w:rsidRDefault="0035040D" w:rsidP="0035040D">
      <w:pPr>
        <w:spacing w:after="0"/>
        <w:rPr>
          <w:b/>
        </w:rPr>
      </w:pPr>
    </w:p>
    <w:p w:rsidR="0035040D" w:rsidRPr="0035040D" w:rsidRDefault="0035040D" w:rsidP="0035040D">
      <w:pPr>
        <w:spacing w:after="0"/>
        <w:rPr>
          <w:b/>
        </w:rPr>
      </w:pPr>
    </w:p>
    <w:p w:rsidR="0035040D" w:rsidRDefault="0035040D"/>
    <w:sectPr w:rsidR="0035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0D"/>
    <w:rsid w:val="000B352A"/>
    <w:rsid w:val="00151F1C"/>
    <w:rsid w:val="00177047"/>
    <w:rsid w:val="001B158E"/>
    <w:rsid w:val="0035040D"/>
    <w:rsid w:val="00352DAB"/>
    <w:rsid w:val="0036527D"/>
    <w:rsid w:val="0099578D"/>
    <w:rsid w:val="00A81DC1"/>
    <w:rsid w:val="00CB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3349"/>
  <w15:chartTrackingRefBased/>
  <w15:docId w15:val="{3A674C05-502D-412E-AFB3-C7B86068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40D"/>
    <w:pPr>
      <w:spacing w:before="100" w:beforeAutospacing="1" w:after="100" w:afterAutospacing="1" w:line="240" w:lineRule="auto"/>
      <w:outlineLvl w:val="0"/>
    </w:pPr>
    <w:rPr>
      <w:rFonts w:eastAsia="Times New Roman"/>
      <w:b/>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0D"/>
    <w:rPr>
      <w:rFonts w:eastAsia="Times New Roman"/>
      <w:b/>
      <w:color w:val="auto"/>
      <w:kern w:val="36"/>
      <w:sz w:val="48"/>
      <w:szCs w:val="48"/>
    </w:rPr>
  </w:style>
  <w:style w:type="character" w:styleId="Strong">
    <w:name w:val="Strong"/>
    <w:qFormat/>
    <w:rsid w:val="0035040D"/>
    <w:rPr>
      <w:b/>
      <w:bCs w:val="0"/>
    </w:rPr>
  </w:style>
  <w:style w:type="character" w:styleId="HTMLCite">
    <w:name w:val="HTML Cite"/>
    <w:basedOn w:val="DefaultParagraphFont"/>
    <w:uiPriority w:val="99"/>
    <w:semiHidden/>
    <w:unhideWhenUsed/>
    <w:rsid w:val="0099578D"/>
    <w:rPr>
      <w:i/>
      <w:iCs/>
    </w:rPr>
  </w:style>
  <w:style w:type="character" w:styleId="Hyperlink">
    <w:name w:val="Hyperlink"/>
    <w:basedOn w:val="DefaultParagraphFont"/>
    <w:uiPriority w:val="99"/>
    <w:unhideWhenUsed/>
    <w:rsid w:val="00CB1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941308">
          <w:marLeft w:val="0"/>
          <w:marRight w:val="0"/>
          <w:marTop w:val="0"/>
          <w:marBottom w:val="0"/>
          <w:divBdr>
            <w:top w:val="none" w:sz="0" w:space="0" w:color="auto"/>
            <w:left w:val="none" w:sz="0" w:space="0" w:color="auto"/>
            <w:bottom w:val="none" w:sz="0" w:space="0" w:color="auto"/>
            <w:right w:val="none" w:sz="0" w:space="0" w:color="auto"/>
          </w:divBdr>
        </w:div>
        <w:div w:id="1572080635">
          <w:marLeft w:val="0"/>
          <w:marRight w:val="0"/>
          <w:marTop w:val="0"/>
          <w:marBottom w:val="0"/>
          <w:divBdr>
            <w:top w:val="none" w:sz="0" w:space="0" w:color="auto"/>
            <w:left w:val="none" w:sz="0" w:space="0" w:color="auto"/>
            <w:bottom w:val="none" w:sz="0" w:space="0" w:color="auto"/>
            <w:right w:val="none" w:sz="0" w:space="0" w:color="auto"/>
          </w:divBdr>
        </w:div>
        <w:div w:id="922494823">
          <w:marLeft w:val="0"/>
          <w:marRight w:val="0"/>
          <w:marTop w:val="0"/>
          <w:marBottom w:val="0"/>
          <w:divBdr>
            <w:top w:val="none" w:sz="0" w:space="0" w:color="auto"/>
            <w:left w:val="none" w:sz="0" w:space="0" w:color="auto"/>
            <w:bottom w:val="none" w:sz="0" w:space="0" w:color="auto"/>
            <w:right w:val="none" w:sz="0" w:space="0" w:color="auto"/>
          </w:divBdr>
        </w:div>
      </w:divsChild>
    </w:div>
    <w:div w:id="1179155703">
      <w:bodyDiv w:val="1"/>
      <w:marLeft w:val="0"/>
      <w:marRight w:val="0"/>
      <w:marTop w:val="0"/>
      <w:marBottom w:val="0"/>
      <w:divBdr>
        <w:top w:val="none" w:sz="0" w:space="0" w:color="auto"/>
        <w:left w:val="none" w:sz="0" w:space="0" w:color="auto"/>
        <w:bottom w:val="none" w:sz="0" w:space="0" w:color="auto"/>
        <w:right w:val="none" w:sz="0" w:space="0" w:color="auto"/>
      </w:divBdr>
    </w:div>
    <w:div w:id="1181503704">
      <w:bodyDiv w:val="1"/>
      <w:marLeft w:val="0"/>
      <w:marRight w:val="0"/>
      <w:marTop w:val="0"/>
      <w:marBottom w:val="0"/>
      <w:divBdr>
        <w:top w:val="none" w:sz="0" w:space="0" w:color="auto"/>
        <w:left w:val="none" w:sz="0" w:space="0" w:color="auto"/>
        <w:bottom w:val="none" w:sz="0" w:space="0" w:color="auto"/>
        <w:right w:val="none" w:sz="0" w:space="0" w:color="auto"/>
      </w:divBdr>
    </w:div>
    <w:div w:id="15116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at.org/search?q=au%3ASchliemann%2C+Heinrich.&amp;qt=hot_author"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cat.org/search?q=au%3ASchliemann%2C+Heinrich.&amp;qt=hot_author"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2018-12-30T15:11:00Z</dcterms:created>
  <dcterms:modified xsi:type="dcterms:W3CDTF">2018-12-30T15:11:00Z</dcterms:modified>
</cp:coreProperties>
</file>