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CA3A06">
      <w:bookmarkStart w:id="0" w:name="_GoBack"/>
      <w:r>
        <w:t>Case 4-Eur-Roman-Lamp-Horse</w:t>
      </w:r>
    </w:p>
    <w:bookmarkEnd w:id="0"/>
    <w:p w:rsidR="00CA3A06" w:rsidRDefault="00CA3A06"/>
    <w:p w:rsidR="00CA3A06" w:rsidRDefault="00CA3A06">
      <w:r>
        <w:rPr>
          <w:noProof/>
        </w:rPr>
        <w:lastRenderedPageBreak/>
        <w:drawing>
          <wp:inline distT="0" distB="0" distL="0" distR="0" wp14:anchorId="2FAF1586" wp14:editId="4C525640">
            <wp:extent cx="405765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A0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B79CA3" wp14:editId="1B7F7408">
            <wp:extent cx="363855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06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685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1668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3A06"/>
    <w:rsid w:val="00CA4371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8D2B"/>
  <w15:chartTrackingRefBased/>
  <w15:docId w15:val="{DC0AA21A-E121-427E-A305-F3D0EC90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2019-01-15T20:38:00Z</dcterms:created>
  <dcterms:modified xsi:type="dcterms:W3CDTF">2019-01-15T20:40:00Z</dcterms:modified>
</cp:coreProperties>
</file>