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0114" w:rsidRPr="00065030" w:rsidRDefault="00930919" w:rsidP="00F30114">
      <w:bookmarkStart w:id="0" w:name="_GoBack"/>
      <w:r>
        <w:t>Case 5-</w:t>
      </w:r>
      <w:r w:rsidR="00F30114">
        <w:t>A</w:t>
      </w:r>
      <w:r w:rsidR="004251B9">
        <w:t>390</w:t>
      </w:r>
      <w:r w:rsidR="00F30114" w:rsidRPr="00065030">
        <w:t>-Asia-China-Liangzhu-Jade-</w:t>
      </w:r>
      <w:r w:rsidR="00F30114">
        <w:t>Comb Back-Taotie-Early – Mid Liangzhu-3400-</w:t>
      </w:r>
      <w:r w:rsidR="00F30114">
        <w:rPr>
          <w:rStyle w:val="st"/>
        </w:rPr>
        <w:t>2800</w:t>
      </w:r>
      <w:r w:rsidR="00F30114" w:rsidRPr="00065030">
        <w:rPr>
          <w:rStyle w:val="st"/>
        </w:rPr>
        <w:t xml:space="preserve"> BCE</w:t>
      </w:r>
    </w:p>
    <w:bookmarkEnd w:id="0"/>
    <w:p w:rsidR="00F30114" w:rsidRPr="00065030" w:rsidRDefault="00F30114" w:rsidP="00F30114"/>
    <w:p w:rsidR="00F30114" w:rsidRDefault="00F30114" w:rsidP="00F30114">
      <w:r>
        <w:rPr>
          <w:noProof/>
          <w:lang w:eastAsia="en-US"/>
        </w:rPr>
        <w:drawing>
          <wp:inline distT="0" distB="0" distL="0" distR="0" wp14:anchorId="15A3E101" wp14:editId="33578AF0">
            <wp:extent cx="6305550" cy="411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05550" cy="4114800"/>
                    </a:xfrm>
                    <a:prstGeom prst="rect">
                      <a:avLst/>
                    </a:prstGeom>
                  </pic:spPr>
                </pic:pic>
              </a:graphicData>
            </a:graphic>
          </wp:inline>
        </w:drawing>
      </w:r>
    </w:p>
    <w:p w:rsidR="004251B9" w:rsidRDefault="004251B9" w:rsidP="004251B9">
      <w:r>
        <w:t xml:space="preserve">Figs. 1-2. </w:t>
      </w:r>
      <w:r w:rsidRPr="00065030">
        <w:t>China-Liangzhu-Jade-</w:t>
      </w:r>
      <w:r>
        <w:t>Comb Back-Early – Mid Liangzhu- 3400-</w:t>
      </w:r>
      <w:r>
        <w:rPr>
          <w:rStyle w:val="st"/>
        </w:rPr>
        <w:t>2800</w:t>
      </w:r>
      <w:r w:rsidRPr="00065030">
        <w:rPr>
          <w:rStyle w:val="st"/>
        </w:rPr>
        <w:t xml:space="preserve"> BCE</w:t>
      </w:r>
    </w:p>
    <w:p w:rsidR="00F30114" w:rsidRPr="004D0B08" w:rsidRDefault="00F30114" w:rsidP="00F30114"/>
    <w:p w:rsidR="00F30114" w:rsidRDefault="00F30114" w:rsidP="00F30114">
      <w:pPr>
        <w:rPr>
          <w:rStyle w:val="Strong"/>
        </w:rPr>
      </w:pPr>
      <w:r>
        <w:rPr>
          <w:rStyle w:val="Strong"/>
        </w:rPr>
        <w:t>Case no.: 5</w:t>
      </w:r>
    </w:p>
    <w:p w:rsidR="00F30114" w:rsidRDefault="00F30114" w:rsidP="00F30114">
      <w:pPr>
        <w:rPr>
          <w:rStyle w:val="Strong"/>
        </w:rPr>
      </w:pPr>
      <w:r>
        <w:rPr>
          <w:rStyle w:val="Strong"/>
        </w:rPr>
        <w:t>Accession Number:</w:t>
      </w:r>
      <w:r w:rsidR="004251B9">
        <w:rPr>
          <w:rStyle w:val="Strong"/>
        </w:rPr>
        <w:t xml:space="preserve"> A390</w:t>
      </w:r>
    </w:p>
    <w:p w:rsidR="00F30114" w:rsidRDefault="00F30114" w:rsidP="00F30114">
      <w:pPr>
        <w:rPr>
          <w:b/>
          <w:bCs/>
        </w:rPr>
      </w:pPr>
      <w:r w:rsidRPr="003761B0">
        <w:rPr>
          <w:rStyle w:val="Strong"/>
        </w:rPr>
        <w:t xml:space="preserve">Formal Label: </w:t>
      </w:r>
      <w:r w:rsidRPr="00065030">
        <w:t>China-Liangzhu-Jade-</w:t>
      </w:r>
      <w:r>
        <w:t>Comb Back-Early – Mid Liangzhu- 3400-</w:t>
      </w:r>
      <w:r>
        <w:rPr>
          <w:rStyle w:val="st"/>
        </w:rPr>
        <w:t>2800</w:t>
      </w:r>
      <w:r w:rsidRPr="00065030">
        <w:rPr>
          <w:rStyle w:val="st"/>
        </w:rPr>
        <w:t xml:space="preserve"> BCE</w:t>
      </w:r>
      <w:r w:rsidRPr="00ED4BF3">
        <w:rPr>
          <w:b/>
          <w:bCs/>
        </w:rPr>
        <w:t xml:space="preserve"> </w:t>
      </w:r>
    </w:p>
    <w:p w:rsidR="00F30114" w:rsidRDefault="00F30114" w:rsidP="00F30114">
      <w:pPr>
        <w:rPr>
          <w:b/>
          <w:bCs/>
        </w:rPr>
      </w:pPr>
      <w:r w:rsidRPr="00ED4BF3">
        <w:rPr>
          <w:b/>
          <w:bCs/>
        </w:rPr>
        <w:t>Display Description:</w:t>
      </w:r>
      <w:r>
        <w:rPr>
          <w:b/>
          <w:bCs/>
        </w:rPr>
        <w:t xml:space="preserve"> </w:t>
      </w:r>
    </w:p>
    <w:p w:rsidR="00F30114" w:rsidRPr="003B166D" w:rsidRDefault="00F30114" w:rsidP="00F30114">
      <w:pPr>
        <w:ind w:firstLine="720"/>
      </w:pPr>
      <w:r>
        <w:rPr>
          <w:lang w:val="en"/>
        </w:rPr>
        <w:t xml:space="preserve">The Liangzhu Culture comb-back is generally a flat thin jade body with an even thinner </w:t>
      </w:r>
      <w:proofErr w:type="spellStart"/>
      <w:r>
        <w:rPr>
          <w:lang w:val="en"/>
        </w:rPr>
        <w:t>tenon</w:t>
      </w:r>
      <w:proofErr w:type="spellEnd"/>
      <w:r>
        <w:rPr>
          <w:lang w:val="en"/>
        </w:rPr>
        <w:t xml:space="preserve">, which has two to five perforations that join the combs and comb-backs together. </w:t>
      </w:r>
      <w:r>
        <w:rPr>
          <w:rStyle w:val="st"/>
        </w:rPr>
        <w:t xml:space="preserve">The brown staining on this one is due to the penetration of the hematic fluids of the deceased. </w:t>
      </w:r>
      <w:r w:rsidRPr="00547133">
        <w:rPr>
          <w:bCs/>
        </w:rPr>
        <w:t>Th</w:t>
      </w:r>
      <w:r>
        <w:rPr>
          <w:bCs/>
        </w:rPr>
        <w:t>is</w:t>
      </w:r>
      <w:r w:rsidRPr="00547133">
        <w:rPr>
          <w:bCs/>
        </w:rPr>
        <w:t xml:space="preserve"> jade</w:t>
      </w:r>
      <w:r>
        <w:rPr>
          <w:b/>
          <w:bCs/>
        </w:rPr>
        <w:t xml:space="preserve"> </w:t>
      </w:r>
      <w:r>
        <w:rPr>
          <w:rStyle w:val="Emphasis"/>
          <w:i w:val="0"/>
        </w:rPr>
        <w:t>comb-back</w:t>
      </w:r>
      <w:r>
        <w:rPr>
          <w:rStyle w:val="st"/>
        </w:rPr>
        <w:t xml:space="preserve"> recto has a bas-relief that is suggestive of </w:t>
      </w:r>
      <w:r>
        <w:t xml:space="preserve">the so-called “taotie” </w:t>
      </w:r>
      <w:r>
        <w:rPr>
          <w:rStyle w:val="st"/>
        </w:rPr>
        <w:t>mask.</w:t>
      </w:r>
      <w:r w:rsidRPr="00547133">
        <w:rPr>
          <w:bCs/>
        </w:rPr>
        <w:t xml:space="preserve"> </w:t>
      </w:r>
      <w:r>
        <w:rPr>
          <w:bCs/>
        </w:rPr>
        <w:t>The t</w:t>
      </w:r>
      <w:r>
        <w:t xml:space="preserve">aotie is a bi-laterally symmetrical animal mask. It has been associated with an anthropomorphic Master of Animals wearing a feather headdress that suggests meditation on this image induce a shamanic trance. This iconography undoubtedly harkens back to a pre-Neolithic period when shamanic imagery was the symbolism of hunter-gatherers and was the imagery that was inscribed on petroglyph panels. Indeed, Hayashi </w:t>
      </w:r>
      <w:proofErr w:type="spellStart"/>
      <w:r>
        <w:t>Minao</w:t>
      </w:r>
      <w:proofErr w:type="spellEnd"/>
      <w:r>
        <w:t xml:space="preserve"> argues that the name of the cong/</w:t>
      </w:r>
      <w:proofErr w:type="spellStart"/>
      <w:r>
        <w:t>tsung</w:t>
      </w:r>
      <w:proofErr w:type="spellEnd"/>
      <w:r>
        <w:t xml:space="preserve"> derived from </w:t>
      </w:r>
      <w:proofErr w:type="spellStart"/>
      <w:r>
        <w:t>zhu</w:t>
      </w:r>
      <w:proofErr w:type="spellEnd"/>
      <w:r>
        <w:t>/</w:t>
      </w:r>
      <w:proofErr w:type="spellStart"/>
      <w:r>
        <w:t>chu</w:t>
      </w:r>
      <w:proofErr w:type="spellEnd"/>
      <w:r>
        <w:t xml:space="preserve"> meaning "master" which we expand to "master of animal powers" (Hayashi 1990:6).</w:t>
      </w:r>
    </w:p>
    <w:p w:rsidR="00F30114" w:rsidRDefault="00F30114" w:rsidP="00F30114">
      <w:pPr>
        <w:ind w:firstLine="720"/>
        <w:rPr>
          <w:rStyle w:val="st"/>
        </w:rPr>
      </w:pPr>
      <w:r>
        <w:rPr>
          <w:rStyle w:val="st"/>
        </w:rPr>
        <w:t xml:space="preserve">These comb-backs have been found carefully laid on the bodies of the deceased. </w:t>
      </w:r>
    </w:p>
    <w:p w:rsidR="00F30114" w:rsidRDefault="00F30114" w:rsidP="00F30114">
      <w:pPr>
        <w:rPr>
          <w:rStyle w:val="st"/>
        </w:rPr>
      </w:pPr>
      <w:r>
        <w:rPr>
          <w:noProof/>
          <w:lang w:eastAsia="en-US"/>
        </w:rPr>
        <w:lastRenderedPageBreak/>
        <w:drawing>
          <wp:inline distT="0" distB="0" distL="0" distR="0" wp14:anchorId="17ADAB82" wp14:editId="7C995AD0">
            <wp:extent cx="1142112" cy="1692970"/>
            <wp:effectExtent l="0" t="0" r="127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930" cy="1723829"/>
                    </a:xfrm>
                    <a:prstGeom prst="rect">
                      <a:avLst/>
                    </a:prstGeom>
                  </pic:spPr>
                </pic:pic>
              </a:graphicData>
            </a:graphic>
          </wp:inline>
        </w:drawing>
      </w:r>
    </w:p>
    <w:p w:rsidR="00F30114" w:rsidRDefault="00F30114" w:rsidP="00F30114">
      <w:pPr>
        <w:ind w:firstLine="720"/>
        <w:rPr>
          <w:rStyle w:val="st"/>
        </w:rPr>
      </w:pPr>
      <w:r>
        <w:rPr>
          <w:rStyle w:val="st"/>
        </w:rPr>
        <w:t xml:space="preserve">Fig. </w:t>
      </w:r>
      <w:r w:rsidR="004251B9">
        <w:rPr>
          <w:rStyle w:val="st"/>
        </w:rPr>
        <w:t>3</w:t>
      </w:r>
      <w:r>
        <w:rPr>
          <w:rStyle w:val="st"/>
        </w:rPr>
        <w:t xml:space="preserve">. Hair comb-back attached by a </w:t>
      </w:r>
      <w:proofErr w:type="spellStart"/>
      <w:r>
        <w:rPr>
          <w:rStyle w:val="st"/>
        </w:rPr>
        <w:t>tenon</w:t>
      </w:r>
      <w:proofErr w:type="spellEnd"/>
      <w:r>
        <w:rPr>
          <w:rStyle w:val="st"/>
        </w:rPr>
        <w:t xml:space="preserve"> to a comb base, from the </w:t>
      </w:r>
      <w:r>
        <w:rPr>
          <w:lang w:val="en"/>
        </w:rPr>
        <w:t xml:space="preserve">Liangzhu Cultural Relics at the ruins of </w:t>
      </w:r>
      <w:r>
        <w:rPr>
          <w:rStyle w:val="notranslate"/>
        </w:rPr>
        <w:t xml:space="preserve">in </w:t>
      </w:r>
      <w:proofErr w:type="spellStart"/>
      <w:r>
        <w:rPr>
          <w:rStyle w:val="notranslate"/>
        </w:rPr>
        <w:t>Haining</w:t>
      </w:r>
      <w:proofErr w:type="spellEnd"/>
      <w:r>
        <w:rPr>
          <w:rStyle w:val="notranslate"/>
        </w:rPr>
        <w:t xml:space="preserve">, Zhejiang Province, 1999. Found in a Liangzhu dignitary tomb at a depth of 110 cm, which </w:t>
      </w:r>
      <w:r w:rsidRPr="00547133">
        <w:t>unearthed jade, jade bracelet, jade Huang, jade back, jade bead string and a large number of early and middle period Liangzhu jade.</w:t>
      </w:r>
      <w:r>
        <w:rPr>
          <w:lang w:val="en"/>
        </w:rPr>
        <w:t xml:space="preserve"> After </w:t>
      </w:r>
      <w:r w:rsidRPr="00370F86">
        <w:rPr>
          <w:lang w:val="en"/>
        </w:rPr>
        <w:t>http://s10.sinaimg.cn/bmiddle/51784822hc6aa420a0859&amp;690</w:t>
      </w:r>
    </w:p>
    <w:p w:rsidR="00F30114" w:rsidRDefault="00F30114" w:rsidP="00F30114">
      <w:pPr>
        <w:rPr>
          <w:rStyle w:val="st"/>
        </w:rPr>
      </w:pPr>
    </w:p>
    <w:p w:rsidR="00F30114" w:rsidRDefault="00F30114" w:rsidP="00F30114">
      <w:r>
        <w:rPr>
          <w:noProof/>
          <w:lang w:eastAsia="en-US"/>
        </w:rPr>
        <w:drawing>
          <wp:inline distT="0" distB="0" distL="0" distR="0" wp14:anchorId="223DE470" wp14:editId="3B714E5E">
            <wp:extent cx="3817620" cy="4381500"/>
            <wp:effectExtent l="0" t="0" r="0" b="0"/>
            <wp:docPr id="7" name="Picture 7" descr="http://s11.sinaimg.cn/large/51784822hc6aa423dc29a&amp;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11.sinaimg.cn/large/51784822hc6aa423dc29a&amp;6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7620" cy="4381500"/>
                    </a:xfrm>
                    <a:prstGeom prst="rect">
                      <a:avLst/>
                    </a:prstGeom>
                    <a:noFill/>
                    <a:ln>
                      <a:noFill/>
                    </a:ln>
                  </pic:spPr>
                </pic:pic>
              </a:graphicData>
            </a:graphic>
          </wp:inline>
        </w:drawing>
      </w:r>
    </w:p>
    <w:p w:rsidR="00F30114" w:rsidRDefault="00F30114" w:rsidP="00F30114">
      <w:r>
        <w:rPr>
          <w:lang w:val="en"/>
        </w:rPr>
        <w:t xml:space="preserve">Fig. </w:t>
      </w:r>
      <w:r w:rsidR="004251B9">
        <w:rPr>
          <w:lang w:val="en"/>
        </w:rPr>
        <w:t>4</w:t>
      </w:r>
      <w:r>
        <w:rPr>
          <w:lang w:val="en"/>
        </w:rPr>
        <w:t xml:space="preserve">. Comb-back ornaments unearthed in the Liangzhu Site in the vicinity of </w:t>
      </w:r>
      <w:proofErr w:type="spellStart"/>
      <w:r>
        <w:rPr>
          <w:lang w:val="en"/>
        </w:rPr>
        <w:t>Jiangzhe</w:t>
      </w:r>
      <w:proofErr w:type="spellEnd"/>
      <w:r>
        <w:rPr>
          <w:lang w:val="en"/>
        </w:rPr>
        <w:t xml:space="preserve"> and </w:t>
      </w:r>
      <w:proofErr w:type="spellStart"/>
      <w:r>
        <w:rPr>
          <w:lang w:val="en"/>
        </w:rPr>
        <w:t>Zheju</w:t>
      </w:r>
      <w:proofErr w:type="spellEnd"/>
      <w:r>
        <w:rPr>
          <w:lang w:val="en"/>
        </w:rPr>
        <w:t>, indicating the jade comb-back is one of the most distinctive jade ornaments of the Liangzhu culture, and its use was also a common phenomenon.</w:t>
      </w:r>
      <w:r>
        <w:t xml:space="preserve"> After </w:t>
      </w:r>
      <w:hyperlink r:id="rId9" w:history="1">
        <w:r w:rsidRPr="0008181B">
          <w:rPr>
            <w:rStyle w:val="Hyperlink"/>
          </w:rPr>
          <w:t>http://s11.sinaimg.cn/large/51784822hc6aa423dc29a&amp;690</w:t>
        </w:r>
      </w:hyperlink>
    </w:p>
    <w:p w:rsidR="00F30114" w:rsidRDefault="00F30114" w:rsidP="00F30114"/>
    <w:p w:rsidR="00F30114" w:rsidRDefault="00F30114" w:rsidP="00F30114"/>
    <w:p w:rsidR="00F30114" w:rsidRPr="00372547" w:rsidRDefault="00F30114" w:rsidP="00F30114">
      <w:r w:rsidRPr="00EB5DE2">
        <w:rPr>
          <w:b/>
          <w:bCs/>
        </w:rPr>
        <w:t>LC Classification:</w:t>
      </w:r>
      <w:r>
        <w:rPr>
          <w:b/>
          <w:bCs/>
        </w:rPr>
        <w:t xml:space="preserve"> </w:t>
      </w:r>
      <w:r>
        <w:t>NK5750.</w:t>
      </w:r>
      <w:proofErr w:type="gramStart"/>
      <w:r>
        <w:t>2.A</w:t>
      </w:r>
      <w:proofErr w:type="gramEnd"/>
      <w:r>
        <w:t>1</w:t>
      </w:r>
    </w:p>
    <w:p w:rsidR="00F30114" w:rsidRDefault="00F30114" w:rsidP="00F30114">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F30114" w:rsidRDefault="00F30114" w:rsidP="00F30114">
      <w:pPr>
        <w:rPr>
          <w:b/>
        </w:rPr>
      </w:pPr>
      <w:r w:rsidRPr="0011252F">
        <w:rPr>
          <w:b/>
        </w:rPr>
        <w:t>Map</w:t>
      </w:r>
      <w:r>
        <w:rPr>
          <w:b/>
        </w:rPr>
        <w:t>:</w:t>
      </w:r>
      <w:r w:rsidRPr="0011252F">
        <w:rPr>
          <w:b/>
        </w:rPr>
        <w:t xml:space="preserve"> </w:t>
      </w:r>
    </w:p>
    <w:p w:rsidR="00F30114" w:rsidRDefault="00F30114" w:rsidP="00F30114">
      <w:pPr>
        <w:rPr>
          <w:noProof/>
          <w:lang w:eastAsia="en-US"/>
        </w:rPr>
      </w:pPr>
      <w:r w:rsidRPr="003F292F">
        <w:rPr>
          <w:noProof/>
          <w:lang w:eastAsia="en-US"/>
        </w:rPr>
        <w:lastRenderedPageBreak/>
        <w:drawing>
          <wp:inline distT="0" distB="0" distL="0" distR="0" wp14:anchorId="04D8300A" wp14:editId="74B79279">
            <wp:extent cx="3680460" cy="2583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0460" cy="2583180"/>
                    </a:xfrm>
                    <a:prstGeom prst="rect">
                      <a:avLst/>
                    </a:prstGeom>
                    <a:noFill/>
                    <a:ln>
                      <a:noFill/>
                    </a:ln>
                  </pic:spPr>
                </pic:pic>
              </a:graphicData>
            </a:graphic>
          </wp:inline>
        </w:drawing>
      </w:r>
    </w:p>
    <w:p w:rsidR="00F30114" w:rsidRDefault="00F30114" w:rsidP="00F30114">
      <w:pPr>
        <w:rPr>
          <w:b/>
        </w:rPr>
      </w:pPr>
      <w:r>
        <w:rPr>
          <w:noProof/>
          <w:lang w:eastAsia="en-US"/>
        </w:rPr>
        <w:t xml:space="preserve">Fig. </w:t>
      </w:r>
      <w:r w:rsidR="004251B9">
        <w:rPr>
          <w:noProof/>
          <w:lang w:eastAsia="en-US"/>
        </w:rPr>
        <w:t>5</w:t>
      </w:r>
      <w:r>
        <w:rPr>
          <w:noProof/>
          <w:lang w:eastAsia="en-US"/>
        </w:rPr>
        <w:t>. Locastion of Liangzhu site proper.Source: Google Earth</w:t>
      </w:r>
    </w:p>
    <w:p w:rsidR="00F30114" w:rsidRDefault="00F30114" w:rsidP="00F30114">
      <w:pPr>
        <w:rPr>
          <w:b/>
        </w:rPr>
      </w:pPr>
    </w:p>
    <w:p w:rsidR="00F30114" w:rsidRDefault="00F30114" w:rsidP="00F30114">
      <w:pPr>
        <w:rPr>
          <w:noProof/>
          <w:lang w:eastAsia="en-US"/>
        </w:rPr>
      </w:pPr>
      <w:r w:rsidRPr="00C80840">
        <w:rPr>
          <w:noProof/>
          <w:lang w:eastAsia="en-US"/>
        </w:rPr>
        <w:drawing>
          <wp:inline distT="0" distB="0" distL="0" distR="0" wp14:anchorId="417B178E" wp14:editId="2A437622">
            <wp:extent cx="5715000" cy="4465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65320"/>
                    </a:xfrm>
                    <a:prstGeom prst="rect">
                      <a:avLst/>
                    </a:prstGeom>
                    <a:noFill/>
                    <a:ln>
                      <a:noFill/>
                    </a:ln>
                  </pic:spPr>
                </pic:pic>
              </a:graphicData>
            </a:graphic>
          </wp:inline>
        </w:drawing>
      </w:r>
    </w:p>
    <w:p w:rsidR="00F30114" w:rsidRDefault="00F30114" w:rsidP="00F30114">
      <w:pPr>
        <w:rPr>
          <w:noProof/>
          <w:lang w:eastAsia="en-US"/>
        </w:rPr>
      </w:pPr>
      <w:r>
        <w:rPr>
          <w:noProof/>
          <w:lang w:eastAsia="en-US"/>
        </w:rPr>
        <w:t xml:space="preserve">Fig. </w:t>
      </w:r>
      <w:r w:rsidR="004251B9">
        <w:rPr>
          <w:noProof/>
          <w:lang w:eastAsia="en-US"/>
        </w:rPr>
        <w:t>6</w:t>
      </w:r>
      <w:r>
        <w:rPr>
          <w:noProof/>
          <w:lang w:eastAsia="en-US"/>
        </w:rPr>
        <w:t xml:space="preserve">. Detail of Liangzhu site complex surrounding Taihu. After </w:t>
      </w:r>
      <w:r>
        <w:t>Zhou Ying 2007.</w:t>
      </w:r>
    </w:p>
    <w:p w:rsidR="00F30114" w:rsidRDefault="00F30114" w:rsidP="00F30114">
      <w:pPr>
        <w:rPr>
          <w:noProof/>
          <w:lang w:eastAsia="en-US"/>
        </w:rPr>
      </w:pPr>
    </w:p>
    <w:p w:rsidR="00F30114" w:rsidRDefault="00F30114" w:rsidP="00F30114">
      <w:pPr>
        <w:rPr>
          <w:b/>
        </w:rPr>
      </w:pPr>
      <w:r w:rsidRPr="00C80840">
        <w:rPr>
          <w:noProof/>
          <w:lang w:eastAsia="en-US"/>
        </w:rPr>
        <w:lastRenderedPageBreak/>
        <w:drawing>
          <wp:inline distT="0" distB="0" distL="0" distR="0" wp14:anchorId="7917BE21" wp14:editId="1EE5F8A4">
            <wp:extent cx="6400800" cy="5082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5082540"/>
                    </a:xfrm>
                    <a:prstGeom prst="rect">
                      <a:avLst/>
                    </a:prstGeom>
                    <a:noFill/>
                    <a:ln>
                      <a:noFill/>
                    </a:ln>
                  </pic:spPr>
                </pic:pic>
              </a:graphicData>
            </a:graphic>
          </wp:inline>
        </w:drawing>
      </w:r>
    </w:p>
    <w:p w:rsidR="00F30114" w:rsidRPr="00EA0C4C" w:rsidRDefault="00F30114" w:rsidP="00F30114">
      <w:r>
        <w:rPr>
          <w:b/>
        </w:rPr>
        <w:t xml:space="preserve">Fig. </w:t>
      </w:r>
      <w:r w:rsidR="004251B9">
        <w:rPr>
          <w:b/>
        </w:rPr>
        <w:t>7</w:t>
      </w:r>
      <w:r>
        <w:rPr>
          <w:b/>
        </w:rPr>
        <w:t xml:space="preserve">. </w:t>
      </w:r>
      <w:r>
        <w:t>Detail of Liangzhu site proper</w:t>
      </w:r>
      <w:r w:rsidRPr="00EA0C4C">
        <w:t xml:space="preserve">. </w:t>
      </w:r>
      <w:r>
        <w:t>After Zhou Ying 2007.</w:t>
      </w:r>
    </w:p>
    <w:p w:rsidR="00F30114" w:rsidRDefault="00F30114" w:rsidP="00F30114">
      <w:r w:rsidRPr="0011252F">
        <w:rPr>
          <w:b/>
        </w:rPr>
        <w:t>GPS coordinates:</w:t>
      </w:r>
      <w:r>
        <w:rPr>
          <w:b/>
        </w:rPr>
        <w:t xml:space="preserve"> </w:t>
      </w:r>
    </w:p>
    <w:p w:rsidR="00F30114" w:rsidRDefault="00F30114" w:rsidP="00F30114">
      <w:pPr>
        <w:pStyle w:val="NormalWeb"/>
        <w:spacing w:before="0" w:beforeAutospacing="0" w:after="0" w:afterAutospacing="0"/>
      </w:pPr>
      <w:r>
        <w:t>Northeast corner: N 30°24'48", E 120°00'17"</w:t>
      </w:r>
    </w:p>
    <w:p w:rsidR="00F30114" w:rsidRDefault="00F30114" w:rsidP="00F30114">
      <w:pPr>
        <w:pStyle w:val="NormalWeb"/>
        <w:spacing w:before="0" w:beforeAutospacing="0" w:after="0" w:afterAutospacing="0"/>
      </w:pPr>
      <w:r>
        <w:t>Northwest corner: N 30°24'41", E 119°58'58"</w:t>
      </w:r>
    </w:p>
    <w:p w:rsidR="00F30114" w:rsidRDefault="00F30114" w:rsidP="00F30114">
      <w:pPr>
        <w:pStyle w:val="NormalWeb"/>
        <w:spacing w:before="0" w:beforeAutospacing="0" w:after="0" w:afterAutospacing="0"/>
      </w:pPr>
      <w:r>
        <w:t>Southeast corner: N 30°23'20", E 120 00'19"</w:t>
      </w:r>
    </w:p>
    <w:p w:rsidR="00F30114" w:rsidRDefault="00F30114" w:rsidP="00F30114">
      <w:pPr>
        <w:pStyle w:val="NormalWeb"/>
        <w:spacing w:before="0" w:beforeAutospacing="0" w:after="0" w:afterAutospacing="0"/>
      </w:pPr>
      <w:r>
        <w:t>Southwest corner: N 30°22'55", E 119°58'28"</w:t>
      </w:r>
    </w:p>
    <w:p w:rsidR="00F30114" w:rsidRPr="0011252F" w:rsidRDefault="00F30114" w:rsidP="00F30114">
      <w:pPr>
        <w:rPr>
          <w:b/>
        </w:rPr>
      </w:pPr>
    </w:p>
    <w:p w:rsidR="00F30114" w:rsidRDefault="00F30114" w:rsidP="00F30114">
      <w:r>
        <w:rPr>
          <w:rStyle w:val="Strong"/>
        </w:rPr>
        <w:t>Cultural Affiliation:</w:t>
      </w:r>
      <w:r>
        <w:t xml:space="preserve"> </w:t>
      </w:r>
      <w:r w:rsidRPr="00CF1A4F">
        <w:t>Liangzhu culture</w:t>
      </w:r>
      <w:r>
        <w:t>, lower Yangzi River Valley, 3300-2250 BCE</w:t>
      </w:r>
    </w:p>
    <w:p w:rsidR="00F30114" w:rsidRDefault="00F30114" w:rsidP="00F30114">
      <w:r>
        <w:rPr>
          <w:rStyle w:val="Strong"/>
        </w:rPr>
        <w:t>Medium:</w:t>
      </w:r>
      <w:r>
        <w:t xml:space="preserve"> Jade</w:t>
      </w:r>
    </w:p>
    <w:p w:rsidR="00F30114" w:rsidRDefault="00F30114" w:rsidP="00F30114">
      <w:r>
        <w:rPr>
          <w:rStyle w:val="Strong"/>
        </w:rPr>
        <w:t>Cultural Affiliation:</w:t>
      </w:r>
      <w:r>
        <w:t xml:space="preserve"> Liangzhu</w:t>
      </w:r>
    </w:p>
    <w:p w:rsidR="00F30114" w:rsidRDefault="00F30114" w:rsidP="00F30114">
      <w:r>
        <w:rPr>
          <w:rStyle w:val="Strong"/>
        </w:rPr>
        <w:t>Medium:</w:t>
      </w:r>
      <w:r>
        <w:t xml:space="preserve"> jade</w:t>
      </w:r>
    </w:p>
    <w:p w:rsidR="00F30114" w:rsidRDefault="00F30114" w:rsidP="00F30114">
      <w:pPr>
        <w:rPr>
          <w:b/>
          <w:bCs/>
        </w:rPr>
      </w:pPr>
      <w:r>
        <w:rPr>
          <w:rStyle w:val="Strong"/>
        </w:rPr>
        <w:t>Dimensions:</w:t>
      </w:r>
      <w:r>
        <w:t xml:space="preserve"> </w:t>
      </w:r>
    </w:p>
    <w:p w:rsidR="00F30114" w:rsidRDefault="00F30114" w:rsidP="00F30114">
      <w:pPr>
        <w:rPr>
          <w:rStyle w:val="Strong"/>
        </w:rPr>
      </w:pPr>
      <w:r>
        <w:rPr>
          <w:rStyle w:val="Strong"/>
        </w:rPr>
        <w:t xml:space="preserve">Weight: </w:t>
      </w:r>
    </w:p>
    <w:p w:rsidR="00F30114" w:rsidRPr="00763435" w:rsidRDefault="00F30114" w:rsidP="00F30114">
      <w:pPr>
        <w:rPr>
          <w:rStyle w:val="Strong"/>
          <w:b w:val="0"/>
        </w:rPr>
      </w:pPr>
      <w:r>
        <w:rPr>
          <w:rStyle w:val="Strong"/>
        </w:rPr>
        <w:t xml:space="preserve">Condition: </w:t>
      </w:r>
      <w:r w:rsidRPr="00763435">
        <w:rPr>
          <w:rStyle w:val="Strong"/>
        </w:rPr>
        <w:t>original</w:t>
      </w:r>
    </w:p>
    <w:p w:rsidR="00F30114" w:rsidRDefault="00F30114" w:rsidP="00F30114">
      <w:pPr>
        <w:rPr>
          <w:b/>
          <w:bCs/>
        </w:rPr>
      </w:pPr>
      <w:r>
        <w:rPr>
          <w:rStyle w:val="Strong"/>
        </w:rPr>
        <w:t>Provenance:</w:t>
      </w:r>
    </w:p>
    <w:p w:rsidR="00F30114" w:rsidRDefault="00F30114" w:rsidP="00F30114">
      <w:pPr>
        <w:rPr>
          <w:b/>
          <w:bCs/>
        </w:rPr>
      </w:pPr>
      <w:r>
        <w:rPr>
          <w:b/>
          <w:bCs/>
        </w:rPr>
        <w:t>Discussion:</w:t>
      </w:r>
    </w:p>
    <w:p w:rsidR="00F30114" w:rsidRDefault="00F30114" w:rsidP="00F30114">
      <w:pPr>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became a highly stratified society in the latter Liangzhu Period ca 2800-2250 BCE when élites began to control a sphere of influence that extended north to </w:t>
      </w:r>
      <w:r w:rsidRPr="00F6206E">
        <w:t>Shanxi</w:t>
      </w:r>
      <w:r>
        <w:t xml:space="preserve"> and south to </w:t>
      </w:r>
      <w:r w:rsidRPr="00F6206E">
        <w:t>Guangdong</w:t>
      </w:r>
      <w:r>
        <w:t xml:space="preserve">. Jade and other expensive wares (such as silk, lacquerware, and ivory) characterized the social symbolism of Liangzhu élites which they used in ritual performances and dances as well as </w:t>
      </w:r>
      <w:r>
        <w:lastRenderedPageBreak/>
        <w:t>in grave goods. In this period the previous rôle of the shaman was curtailed in its psychological component and elevated in its rational component as astronomer.</w:t>
      </w:r>
    </w:p>
    <w:p w:rsidR="00F30114" w:rsidRDefault="00F30114" w:rsidP="00F30114">
      <w:pPr>
        <w:ind w:firstLine="720"/>
      </w:pPr>
      <w:r w:rsidRPr="00AE326E">
        <w:rPr>
          <w:rStyle w:val="Emphasis"/>
        </w:rPr>
        <w:t>DNA from Liangzhu</w:t>
      </w:r>
      <w:r w:rsidRPr="00AE326E">
        <w:rPr>
          <w:rStyle w:val="st"/>
        </w:rPr>
        <w:t xml:space="preserve"> culture sites around Taihu Lake the Yangtze River</w:t>
      </w:r>
      <w:r w:rsidRPr="00AE326E">
        <w:t xml:space="preserve"> exhibit high frequencies of</w:t>
      </w:r>
      <w:r>
        <w:t xml:space="preserve"> </w:t>
      </w:r>
      <w:r w:rsidRPr="00F6206E">
        <w:t>Haplogroup O1</w:t>
      </w:r>
      <w:r>
        <w:t xml:space="preserve"> </w:t>
      </w:r>
      <w:r>
        <w:rPr>
          <w:rStyle w:val="st"/>
        </w:rPr>
        <w:t xml:space="preserve">which was absent in other archaeological sites that were sampled inland of the Liangzhu complex. </w:t>
      </w:r>
      <w:r w:rsidRPr="00F6206E">
        <w:t>Haplogroup O1</w:t>
      </w:r>
      <w:r>
        <w:rPr>
          <w:rStyle w:val="st"/>
        </w:rPr>
        <w:t xml:space="preserve"> </w:t>
      </w:r>
      <w:r>
        <w:t xml:space="preserve">is common to modern </w:t>
      </w:r>
      <w:r w:rsidRPr="00F6206E">
        <w:t>Austronesian</w:t>
      </w:r>
      <w:r>
        <w:t>s and</w:t>
      </w:r>
      <w:r>
        <w:rPr>
          <w:rStyle w:val="st"/>
        </w:rPr>
        <w:t xml:space="preserve"> Taiwanese Aborigines/Taiwanese Austronesians (TAN) (</w:t>
      </w:r>
      <w:r>
        <w:rPr>
          <w:rStyle w:val="Emphasis"/>
        </w:rPr>
        <w:t>O1</w:t>
      </w:r>
      <w:r>
        <w:rPr>
          <w:rStyle w:val="st"/>
        </w:rPr>
        <w:t xml:space="preserve">) probably came from those Liangzhu Austronesians (LAN) who had been displaced from the mouth of the Yangtze River delta by an economic crash of the LAN ca 4500 BCE induced by a meteor that struck at the present location of Taihu Lake, a meteoric crater. Recent </w:t>
      </w:r>
      <w:r>
        <w:t>studies show that special micro-fractures in quartzite were formed during the unloading process after the compression at the peak of an impact event (Wang,</w:t>
      </w:r>
      <w:r w:rsidRPr="00BB4AB6">
        <w:t> Wan, Xu 200</w:t>
      </w:r>
      <w:r>
        <w:t>2).</w:t>
      </w:r>
      <w:r>
        <w:rPr>
          <w:rStyle w:val="st"/>
        </w:rPr>
        <w:t xml:space="preserve"> LAN culture sites that existed around Taihu Lake and the mouth of the Yangtze River succumbed by </w:t>
      </w:r>
      <w:r>
        <w:t xml:space="preserve">ca 4200 BP </w:t>
      </w:r>
      <w:r>
        <w:rPr>
          <w:rStyle w:val="st"/>
        </w:rPr>
        <w:t>LAN</w:t>
      </w:r>
      <w:r>
        <w:t xml:space="preserve"> to a series extreme floods from diversions of the Yangtze River that interrupted the cultural layers with intrusions of mud and sand. </w:t>
      </w:r>
      <w:r>
        <w:rPr>
          <w:rStyle w:val="st"/>
        </w:rPr>
        <w:t xml:space="preserve"> It took 800 years, from 4200 BCE until 3400 BCE, for the Liangzhu culture on the mainland to recover. At the end of this time-horizon, Taiwanese migrants began to sail east to the </w:t>
      </w:r>
      <w:proofErr w:type="spellStart"/>
      <w:r>
        <w:rPr>
          <w:rStyle w:val="st"/>
        </w:rPr>
        <w:t>Buka</w:t>
      </w:r>
      <w:proofErr w:type="spellEnd"/>
      <w:r>
        <w:rPr>
          <w:rStyle w:val="st"/>
        </w:rPr>
        <w:t xml:space="preserve"> Strait in the Solomon Islands which became a staging area for the populating of Polynesia ca 2500 BCE.</w:t>
      </w:r>
    </w:p>
    <w:p w:rsidR="00F30114" w:rsidRDefault="00F30114" w:rsidP="00F30114">
      <w:pPr>
        <w:rPr>
          <w:b/>
          <w:bCs/>
        </w:rPr>
      </w:pPr>
    </w:p>
    <w:p w:rsidR="00F30114" w:rsidRPr="0055676E" w:rsidRDefault="00F30114" w:rsidP="00F30114">
      <w:pPr>
        <w:rPr>
          <w:b/>
          <w:bCs/>
          <w:lang w:val="fr-FR"/>
        </w:rPr>
      </w:pPr>
      <w:proofErr w:type="spellStart"/>
      <w:proofErr w:type="gramStart"/>
      <w:r w:rsidRPr="0055676E">
        <w:rPr>
          <w:b/>
          <w:bCs/>
          <w:lang w:val="fr-FR"/>
        </w:rPr>
        <w:t>References</w:t>
      </w:r>
      <w:proofErr w:type="spellEnd"/>
      <w:r w:rsidRPr="0055676E">
        <w:rPr>
          <w:b/>
          <w:bCs/>
          <w:lang w:val="fr-FR"/>
        </w:rPr>
        <w:t>:</w:t>
      </w:r>
      <w:proofErr w:type="gramEnd"/>
    </w:p>
    <w:p w:rsidR="00F30114" w:rsidRPr="00930919" w:rsidRDefault="00F30114" w:rsidP="00F30114">
      <w:r w:rsidRPr="00763435">
        <w:rPr>
          <w:lang w:val="fr-FR"/>
        </w:rPr>
        <w:t xml:space="preserve">Biot, Jean Baptiste. 1851. </w:t>
      </w:r>
      <w:r w:rsidRPr="009A0044">
        <w:rPr>
          <w:i/>
          <w:lang w:val="fr-FR"/>
        </w:rPr>
        <w:t xml:space="preserve">Le </w:t>
      </w:r>
      <w:proofErr w:type="spellStart"/>
      <w:r w:rsidRPr="009A0044">
        <w:rPr>
          <w:i/>
          <w:lang w:val="fr-FR"/>
        </w:rPr>
        <w:t>Tcheou</w:t>
      </w:r>
      <w:proofErr w:type="spellEnd"/>
      <w:r w:rsidRPr="009A0044">
        <w:rPr>
          <w:i/>
          <w:lang w:val="fr-FR"/>
        </w:rPr>
        <w:t>-</w:t>
      </w:r>
      <w:proofErr w:type="gramStart"/>
      <w:r w:rsidRPr="009A0044">
        <w:rPr>
          <w:i/>
          <w:lang w:val="fr-FR"/>
        </w:rPr>
        <w:t>li:</w:t>
      </w:r>
      <w:proofErr w:type="gramEnd"/>
      <w:r w:rsidRPr="009A0044">
        <w:rPr>
          <w:i/>
          <w:lang w:val="fr-FR"/>
        </w:rPr>
        <w:t xml:space="preserve"> ou, Rites des </w:t>
      </w:r>
      <w:proofErr w:type="spellStart"/>
      <w:r w:rsidRPr="009A0044">
        <w:rPr>
          <w:i/>
          <w:lang w:val="fr-FR"/>
        </w:rPr>
        <w:t>Tcheou</w:t>
      </w:r>
      <w:proofErr w:type="spellEnd"/>
      <w:r w:rsidRPr="00763435">
        <w:rPr>
          <w:lang w:val="fr-FR"/>
        </w:rPr>
        <w:t xml:space="preserve">. </w:t>
      </w:r>
      <w:proofErr w:type="gramStart"/>
      <w:r w:rsidRPr="00763435">
        <w:rPr>
          <w:lang w:val="fr-FR"/>
        </w:rPr>
        <w:t>Paris:</w:t>
      </w:r>
      <w:proofErr w:type="gramEnd"/>
      <w:r w:rsidRPr="00763435">
        <w:rPr>
          <w:lang w:val="fr-FR"/>
        </w:rPr>
        <w:t xml:space="preserve"> Imprimerie nationale, 1851. </w:t>
      </w:r>
      <w:r w:rsidRPr="00930919">
        <w:t>3v.</w:t>
      </w:r>
    </w:p>
    <w:p w:rsidR="00F30114" w:rsidRPr="00930919" w:rsidRDefault="00F30114" w:rsidP="00F30114">
      <w:pPr>
        <w:rPr>
          <w:smallCaps/>
        </w:rPr>
      </w:pPr>
    </w:p>
    <w:p w:rsidR="00F30114" w:rsidRDefault="00F30114" w:rsidP="00F30114">
      <w:pPr>
        <w:rPr>
          <w:rFonts w:hAnsi="Symbol" w:hint="eastAsia"/>
        </w:rPr>
      </w:pPr>
      <w:r w:rsidRPr="00930919">
        <w:t xml:space="preserve">Chang, K.C., Xu, P. and Lu, L. 2005. </w:t>
      </w:r>
      <w:r>
        <w:rPr>
          <w:i/>
          <w:iCs/>
        </w:rPr>
        <w:t>The formation of Chinese civilization: an archaeological perspective</w:t>
      </w:r>
      <w:r>
        <w:t>. New Haven: Yale University Press.</w:t>
      </w:r>
      <w:r>
        <w:rPr>
          <w:rFonts w:hAnsi="Symbol"/>
        </w:rPr>
        <w:t xml:space="preserve"> </w:t>
      </w:r>
    </w:p>
    <w:p w:rsidR="00F30114" w:rsidRDefault="00F30114" w:rsidP="00F30114">
      <w:pPr>
        <w:rPr>
          <w:smallCaps/>
        </w:rPr>
      </w:pPr>
    </w:p>
    <w:p w:rsidR="00F30114" w:rsidRPr="00D737F5" w:rsidRDefault="00F30114" w:rsidP="00F30114">
      <w:r w:rsidRPr="00D737F5">
        <w:t>Childs-Johnson, Elizabeth.</w:t>
      </w:r>
      <w:r>
        <w:t xml:space="preserve"> 1988. </w:t>
      </w:r>
      <w:r w:rsidRPr="00B803CB">
        <w:rPr>
          <w:i/>
          <w:iCs/>
        </w:rPr>
        <w:t>Ritual and Power: Jades of Ancient China</w:t>
      </w:r>
      <w:r>
        <w:t>. New York: China House Gallery, China Institute in America.</w:t>
      </w:r>
    </w:p>
    <w:p w:rsidR="00F30114" w:rsidRDefault="00F30114" w:rsidP="00F30114"/>
    <w:p w:rsidR="00F30114" w:rsidRPr="00D737F5" w:rsidRDefault="00F30114" w:rsidP="00F30114">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Beijing: </w:t>
      </w:r>
      <w:r>
        <w:t xml:space="preserve">The </w:t>
      </w:r>
      <w:r w:rsidRPr="00D737F5">
        <w:t xml:space="preserve">Science Press, China Science and Technology Publishing and Media Co., Ltd., </w:t>
      </w:r>
      <w:r>
        <w:t xml:space="preserve">2009, </w:t>
      </w:r>
      <w:r w:rsidRPr="00D737F5">
        <w:t>pp. 291-393.</w:t>
      </w:r>
    </w:p>
    <w:p w:rsidR="00F30114" w:rsidRDefault="00F30114" w:rsidP="00F30114"/>
    <w:p w:rsidR="00F30114" w:rsidRDefault="00F30114" w:rsidP="00F30114">
      <w:proofErr w:type="spellStart"/>
      <w:r>
        <w:t>Gu</w:t>
      </w:r>
      <w:proofErr w:type="spellEnd"/>
      <w:r>
        <w:t xml:space="preserve"> Fang. 2005. </w:t>
      </w:r>
      <w:r w:rsidRPr="00B803CB">
        <w:rPr>
          <w:i/>
          <w:iCs/>
        </w:rPr>
        <w:t>Complete collection of unearthed jades in China</w:t>
      </w:r>
      <w:r>
        <w:t xml:space="preserve">. 15 v. Beijing: </w:t>
      </w:r>
      <w:r w:rsidRPr="00D737F5">
        <w:t>China Science and Technolog</w:t>
      </w:r>
      <w:r>
        <w:t xml:space="preserve">y Publishing and Media Co., Ltd. </w:t>
      </w:r>
    </w:p>
    <w:p w:rsidR="00F30114" w:rsidRPr="0055676E" w:rsidRDefault="00F30114" w:rsidP="00F30114">
      <w:pPr>
        <w:rPr>
          <w:smallCaps/>
        </w:rPr>
      </w:pPr>
    </w:p>
    <w:p w:rsidR="00F30114" w:rsidRDefault="00F30114" w:rsidP="00F30114">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464018">
        <w:fldChar w:fldCharType="begin"/>
      </w:r>
      <w:r w:rsidR="00464018">
        <w:instrText xml:space="preserve"> </w:instrText>
      </w:r>
      <w:r w:rsidR="00464018">
        <w:instrText>INCLUDEPICTURE  "http://lms01.harvard.edu:80/exlibris/aleph/u20_1/alephe/www_f_eng/icon/f-separator.gif" \* MERGEFORMATINET</w:instrText>
      </w:r>
      <w:r w:rsidR="00464018">
        <w:instrText xml:space="preserve"> </w:instrText>
      </w:r>
      <w:r w:rsidR="00464018">
        <w:fldChar w:fldCharType="separate"/>
      </w:r>
      <w:r w:rsidR="00930919">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style="width:.5pt;height:.5pt">
            <v:imagedata r:id="rId13" r:href="rId14"/>
          </v:shape>
        </w:pict>
      </w:r>
      <w:r w:rsidR="00464018">
        <w:fldChar w:fldCharType="end"/>
      </w:r>
      <w:r>
        <w:fldChar w:fldCharType="end"/>
      </w:r>
      <w:r>
        <w:fldChar w:fldCharType="end"/>
      </w:r>
      <w:r>
        <w:fldChar w:fldCharType="end"/>
      </w:r>
      <w:r>
        <w:fldChar w:fldCharType="end"/>
      </w:r>
      <w:r>
        <w:fldChar w:fldCharType="end"/>
      </w:r>
      <w:r w:rsidRPr="00B33904">
        <w:fldChar w:fldCharType="end"/>
      </w:r>
      <w:r w:rsidRPr="00B33904">
        <w:t>林巳奈夫</w:t>
      </w:r>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fldChar w:fldCharType="begin"/>
      </w:r>
      <w:r>
        <w:instrText xml:space="preserve"> INCLUDEPICTURE  "http://lms01.harvard.edu:80/exlibris/aleph/u20_1/alephe/www_f_eng/icon/f-separator.gif" \* MERGEFORMATINET </w:instrText>
      </w:r>
      <w:r>
        <w:fldChar w:fldCharType="separate"/>
      </w:r>
      <w:r w:rsidR="00464018">
        <w:fldChar w:fldCharType="begin"/>
      </w:r>
      <w:r w:rsidR="00464018">
        <w:instrText xml:space="preserve"> </w:instrText>
      </w:r>
      <w:r w:rsidR="00464018">
        <w:instrText xml:space="preserve">INCLUDEPICTURE  </w:instrText>
      </w:r>
      <w:r w:rsidR="00464018">
        <w:instrText>"http://lms01.harvard.edu:80/exlibris/aleph/u20_1/alephe/www_f_eng/icon/f-separator.gif" \* MERGEFORMATINET</w:instrText>
      </w:r>
      <w:r w:rsidR="00464018">
        <w:instrText xml:space="preserve"> </w:instrText>
      </w:r>
      <w:r w:rsidR="00464018">
        <w:fldChar w:fldCharType="separate"/>
      </w:r>
      <w:r w:rsidR="00930919">
        <w:pict>
          <v:shape id="_x0000_i1026" type="#_x0000_t75" alt="Link" style="width:.5pt;height:.5pt">
            <v:imagedata r:id="rId13" r:href="rId15"/>
          </v:shape>
        </w:pict>
      </w:r>
      <w:r w:rsidR="00464018">
        <w:fldChar w:fldCharType="end"/>
      </w:r>
      <w:r>
        <w:fldChar w:fldCharType="end"/>
      </w:r>
      <w:r>
        <w:fldChar w:fldCharType="end"/>
      </w:r>
      <w:r>
        <w:fldChar w:fldCharType="end"/>
      </w:r>
      <w:r>
        <w:fldChar w:fldCharType="end"/>
      </w:r>
      <w:r>
        <w:fldChar w:fldCharType="end"/>
      </w:r>
      <w:r w:rsidRPr="00B33904">
        <w:fldChar w:fldCharType="end"/>
      </w:r>
      <w:r w:rsidRPr="00B33904">
        <w:t>中國古玉の研究</w:t>
      </w:r>
      <w:r w:rsidRPr="002B592B">
        <w:t xml:space="preserve">. </w:t>
      </w:r>
      <w:r>
        <w:t>Tōkyō</w:t>
      </w:r>
      <w:r w:rsidRPr="00B33904">
        <w:t xml:space="preserve">: Yoshikawa </w:t>
      </w:r>
      <w:proofErr w:type="spellStart"/>
      <w:r w:rsidRPr="00B33904">
        <w:t>Kōbunkan</w:t>
      </w:r>
      <w:proofErr w:type="spellEnd"/>
      <w:r w:rsidRPr="00B33904">
        <w:t xml:space="preserve">; </w:t>
      </w:r>
      <w:proofErr w:type="gramStart"/>
      <w:r w:rsidRPr="00B33904">
        <w:t>東京</w:t>
      </w:r>
      <w:r w:rsidRPr="00B33904">
        <w:t xml:space="preserve"> :</w:t>
      </w:r>
      <w:proofErr w:type="gramEnd"/>
      <w:r w:rsidRPr="00B33904">
        <w:t> </w:t>
      </w:r>
      <w:r w:rsidRPr="00B33904">
        <w:t>吉川弘文館</w:t>
      </w:r>
      <w:r w:rsidRPr="00B33904">
        <w:t>, 1991</w:t>
      </w:r>
      <w:r>
        <w:t>.</w:t>
      </w:r>
    </w:p>
    <w:p w:rsidR="00F30114" w:rsidRPr="002B592B" w:rsidRDefault="00F30114" w:rsidP="00F30114">
      <w:pPr>
        <w:rPr>
          <w:smallCaps/>
        </w:rPr>
      </w:pPr>
    </w:p>
    <w:p w:rsidR="00F30114" w:rsidRDefault="00F30114" w:rsidP="00F30114">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F30114" w:rsidRDefault="00F30114" w:rsidP="00F30114">
      <w:pPr>
        <w:rPr>
          <w:smallCaps/>
        </w:rPr>
      </w:pPr>
    </w:p>
    <w:p w:rsidR="00F30114" w:rsidRDefault="00F30114" w:rsidP="00F30114">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F30114" w:rsidRDefault="00F30114" w:rsidP="00F30114"/>
    <w:p w:rsidR="00F30114" w:rsidRPr="00B33904" w:rsidRDefault="00F30114" w:rsidP="00F30114">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F30114" w:rsidRDefault="00F30114" w:rsidP="00F30114"/>
    <w:p w:rsidR="00F30114" w:rsidRDefault="00F30114" w:rsidP="00F30114">
      <w:pPr>
        <w:rPr>
          <w:rStyle w:val="HTMLCite"/>
        </w:rPr>
      </w:pPr>
      <w:r w:rsidRPr="000C75BE">
        <w:rPr>
          <w:rStyle w:val="HTMLCite"/>
        </w:rPr>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BB4AB6">
        <w:rPr>
          <w:rStyle w:val="HTMLCite"/>
          <w:b/>
          <w:bCs/>
        </w:rPr>
        <w:t>122</w:t>
      </w:r>
      <w:r w:rsidRPr="00BB4AB6">
        <w:rPr>
          <w:rStyle w:val="HTMLCite"/>
        </w:rPr>
        <w:t>: 383–388.</w:t>
      </w:r>
    </w:p>
    <w:p w:rsidR="00F30114" w:rsidRPr="00BB4AB6" w:rsidRDefault="00F30114" w:rsidP="00F30114">
      <w:pPr>
        <w:rPr>
          <w:rStyle w:val="HTMLCite"/>
          <w:i w:val="0"/>
          <w:iCs w:val="0"/>
        </w:rPr>
      </w:pPr>
      <w:r w:rsidRPr="00BB4AB6">
        <w:t xml:space="preserve">Wang </w:t>
      </w:r>
      <w:proofErr w:type="spellStart"/>
      <w:r w:rsidRPr="00BB4AB6">
        <w:t>Erkang</w:t>
      </w:r>
      <w:proofErr w:type="spellEnd"/>
      <w:r w:rsidRPr="00BB4AB6">
        <w:t xml:space="preserve">, </w:t>
      </w:r>
      <w:proofErr w:type="spellStart"/>
      <w:r w:rsidRPr="00BB4AB6">
        <w:t>Yuqiu</w:t>
      </w:r>
      <w:proofErr w:type="spellEnd"/>
      <w:r w:rsidRPr="00BB4AB6">
        <w:t> Wan, Shijin Xu. 200</w:t>
      </w:r>
      <w:r>
        <w:t>2</w:t>
      </w:r>
      <w:r w:rsidRPr="00BB4AB6">
        <w:t xml:space="preserve">. </w:t>
      </w:r>
      <w:r>
        <w:t>“</w:t>
      </w:r>
      <w:r w:rsidRPr="00BB4AB6">
        <w:t xml:space="preserve">Discovery and implication of shock metamorphic unloading </w:t>
      </w:r>
      <w:proofErr w:type="spellStart"/>
      <w:r w:rsidRPr="00BB4AB6">
        <w:t>microfractures</w:t>
      </w:r>
      <w:proofErr w:type="spellEnd"/>
      <w:r w:rsidRPr="00BB4AB6">
        <w:t xml:space="preserve"> in Devonian bedrock of Taihu Lake</w:t>
      </w:r>
      <w:r>
        <w:t xml:space="preserve">,” </w:t>
      </w:r>
      <w:r w:rsidRPr="00BB4AB6">
        <w:rPr>
          <w:i/>
        </w:rPr>
        <w:t>Science in China Series D: Earth Sciences</w:t>
      </w:r>
      <w:r>
        <w:t>,</w:t>
      </w:r>
      <w:r>
        <w:rPr>
          <w:rStyle w:val="articlecitationvolume"/>
        </w:rPr>
        <w:t xml:space="preserve"> 45 (5)</w:t>
      </w:r>
      <w:r>
        <w:rPr>
          <w:rStyle w:val="articlecitationpages"/>
        </w:rPr>
        <w:t>: 459–467</w:t>
      </w:r>
      <w:r>
        <w:rPr>
          <w:rStyle w:val="articlecitationvolume"/>
        </w:rPr>
        <w:t>.</w:t>
      </w:r>
    </w:p>
    <w:p w:rsidR="00F30114" w:rsidRDefault="00F30114" w:rsidP="00F30114">
      <w:pPr>
        <w:rPr>
          <w:rFonts w:hAnsi="Symbol" w:hint="eastAsia"/>
        </w:rPr>
      </w:pPr>
    </w:p>
    <w:p w:rsidR="00F30114" w:rsidRPr="007A3142" w:rsidRDefault="00F30114" w:rsidP="00F30114">
      <w:r>
        <w:t xml:space="preserve">Lu </w:t>
      </w:r>
      <w:proofErr w:type="spellStart"/>
      <w:r>
        <w:t>Wenbao</w:t>
      </w:r>
      <w:proofErr w:type="spellEnd"/>
      <w:r>
        <w:t xml:space="preserve">. 1998. </w:t>
      </w:r>
      <w:r w:rsidRPr="007A3142">
        <w:rPr>
          <w:i/>
        </w:rPr>
        <w:t xml:space="preserve">Cong-shaped bead. In Liangzhu Culture Museum, ed., The dawn of Chinese civilization: Jades of the Liangzhu culture. </w:t>
      </w:r>
      <w:r w:rsidRPr="007A3142">
        <w:t>Hong Kong: Liangzhu Culture Museum and The Art Museum, The Chinese University of Hong Kong.</w:t>
      </w:r>
    </w:p>
    <w:p w:rsidR="00F30114" w:rsidRPr="007A3142" w:rsidRDefault="00F30114" w:rsidP="00F30114"/>
    <w:p w:rsidR="00F30114" w:rsidRDefault="00F30114" w:rsidP="00F30114">
      <w:pPr>
        <w:rPr>
          <w:rStyle w:val="HTMLCite"/>
        </w:rPr>
      </w:pPr>
      <w:r>
        <w:rPr>
          <w:rStyle w:val="HTMLCite"/>
        </w:rPr>
        <w:t>Wu, Li. 2014</w:t>
      </w:r>
      <w:r w:rsidRPr="000C75BE">
        <w:rPr>
          <w:rStyle w:val="HTMLCite"/>
        </w:rPr>
        <w:t xml:space="preserve">. </w:t>
      </w:r>
      <w:r w:rsidRPr="007A3142">
        <w:rPr>
          <w:rStyle w:val="HTMLCite"/>
        </w:rPr>
        <w:t>"Holocene environmental change and its impacts on human settlement in the Shanghai Area, East China</w:t>
      </w:r>
      <w:r>
        <w:rPr>
          <w:rStyle w:val="HTMLCite"/>
        </w:rPr>
        <w:t>,</w:t>
      </w:r>
      <w:r w:rsidRPr="000C75BE">
        <w:rPr>
          <w:rStyle w:val="HTMLCite"/>
        </w:rPr>
        <w:t>"</w:t>
      </w:r>
      <w:r>
        <w:rPr>
          <w:rStyle w:val="HTMLCite"/>
        </w:rPr>
        <w:t xml:space="preserve"> Catena </w:t>
      </w:r>
      <w:r w:rsidRPr="007A3142">
        <w:rPr>
          <w:rStyle w:val="HTMLCite"/>
          <w:b/>
          <w:bCs/>
        </w:rPr>
        <w:t>114</w:t>
      </w:r>
      <w:r w:rsidRPr="007A3142">
        <w:rPr>
          <w:rStyle w:val="HTMLCite"/>
        </w:rPr>
        <w:t>: 78–89</w:t>
      </w:r>
    </w:p>
    <w:p w:rsidR="00F30114" w:rsidRDefault="00F30114" w:rsidP="00F30114">
      <w:pPr>
        <w:rPr>
          <w:rStyle w:val="HTMLCite"/>
        </w:rPr>
      </w:pPr>
    </w:p>
    <w:p w:rsidR="00F30114" w:rsidRPr="000C75BE" w:rsidRDefault="00F30114" w:rsidP="00F30114">
      <w:pPr>
        <w:rPr>
          <w:rFonts w:hAnsi="Symbol" w:hint="eastAsia"/>
          <w:i/>
        </w:rPr>
      </w:pPr>
      <w:r>
        <w:rPr>
          <w:rStyle w:val="HTMLCite"/>
        </w:rPr>
        <w:t>Zhang, Chia; Hsiao-Chun, Hung. 2008</w:t>
      </w:r>
      <w:r w:rsidRPr="000C75BE">
        <w:rPr>
          <w:rStyle w:val="HTMLCite"/>
        </w:rPr>
        <w:t xml:space="preserve">. "The Neolithic of Southern China–Origin, Development, and </w:t>
      </w:r>
      <w:proofErr w:type="spellStart"/>
      <w:r w:rsidRPr="000C75BE">
        <w:rPr>
          <w:rStyle w:val="HTMLCite"/>
        </w:rPr>
        <w:t>Dispersal</w:t>
      </w:r>
      <w:r>
        <w:rPr>
          <w:rStyle w:val="HTMLCite"/>
        </w:rPr>
        <w:t>,"Asian</w:t>
      </w:r>
      <w:proofErr w:type="spellEnd"/>
      <w:r>
        <w:rPr>
          <w:rStyle w:val="HTMLCite"/>
        </w:rPr>
        <w:t xml:space="preserve"> Perspectives</w:t>
      </w:r>
      <w:r w:rsidRPr="000C75BE">
        <w:rPr>
          <w:rStyle w:val="HTMLCite"/>
        </w:rPr>
        <w:t xml:space="preserve">. </w:t>
      </w:r>
      <w:r w:rsidRPr="000C75BE">
        <w:rPr>
          <w:rStyle w:val="HTMLCite"/>
          <w:b/>
          <w:bCs/>
        </w:rPr>
        <w:t>47</w:t>
      </w:r>
      <w:r>
        <w:rPr>
          <w:rStyle w:val="HTMLCite"/>
        </w:rPr>
        <w:t>:</w:t>
      </w:r>
      <w:r w:rsidRPr="000C75BE">
        <w:rPr>
          <w:rStyle w:val="HTMLCite"/>
        </w:rPr>
        <w:t>2, 309–310.</w:t>
      </w:r>
    </w:p>
    <w:p w:rsidR="00F30114" w:rsidRDefault="00F30114" w:rsidP="00F30114"/>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8815"/>
      </w:tblGrid>
      <w:tr w:rsidR="00F30114" w:rsidTr="00734B2F">
        <w:trPr>
          <w:tblCellSpacing w:w="0" w:type="dxa"/>
        </w:trPr>
        <w:tc>
          <w:tcPr>
            <w:tcW w:w="5000" w:type="pct"/>
            <w:vAlign w:val="center"/>
            <w:hideMark/>
          </w:tcPr>
          <w:p w:rsidR="00F30114" w:rsidRDefault="00F30114" w:rsidP="00734B2F">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sidRPr="00547133">
              <w:rPr>
                <w:rStyle w:val="Strong"/>
                <w:color w:val="000000"/>
              </w:rPr>
              <w:t xml:space="preserve">Dong fang wen </w:t>
            </w:r>
            <w:proofErr w:type="spellStart"/>
            <w:r w:rsidRPr="00547133">
              <w:rPr>
                <w:rStyle w:val="Strong"/>
                <w:color w:val="000000"/>
              </w:rPr>
              <w:t>ming</w:t>
            </w:r>
            <w:proofErr w:type="spellEnd"/>
            <w:r w:rsidRPr="00547133">
              <w:rPr>
                <w:rStyle w:val="Strong"/>
                <w:color w:val="000000"/>
              </w:rPr>
              <w:t xml:space="preserve"> de </w:t>
            </w:r>
            <w:proofErr w:type="spellStart"/>
            <w:r w:rsidRPr="00547133">
              <w:rPr>
                <w:rStyle w:val="Strong"/>
                <w:color w:val="000000"/>
              </w:rPr>
              <w:t>shu</w:t>
            </w:r>
            <w:proofErr w:type="spellEnd"/>
            <w:r w:rsidRPr="00547133">
              <w:rPr>
                <w:rStyle w:val="Strong"/>
                <w:color w:val="000000"/>
              </w:rPr>
              <w:t xml:space="preserve"> </w:t>
            </w:r>
            <w:proofErr w:type="spellStart"/>
            <w:proofErr w:type="gramStart"/>
            <w:r w:rsidRPr="00547133">
              <w:rPr>
                <w:rStyle w:val="Strong"/>
                <w:color w:val="000000"/>
              </w:rPr>
              <w:t>guang</w:t>
            </w:r>
            <w:proofErr w:type="spellEnd"/>
            <w:r w:rsidRPr="00547133">
              <w:rPr>
                <w:rStyle w:val="Strong"/>
                <w:color w:val="000000"/>
              </w:rPr>
              <w:t xml:space="preserve"> :</w:t>
            </w:r>
            <w:proofErr w:type="gramEnd"/>
            <w:r w:rsidRPr="00547133">
              <w:rPr>
                <w:rStyle w:val="Strong"/>
                <w:color w:val="000000"/>
              </w:rPr>
              <w:t xml:space="preserve"> Liang </w:t>
            </w:r>
            <w:proofErr w:type="spellStart"/>
            <w:r w:rsidRPr="00547133">
              <w:rPr>
                <w:rStyle w:val="Strong"/>
                <w:color w:val="000000"/>
              </w:rPr>
              <w:t>zhu</w:t>
            </w:r>
            <w:proofErr w:type="spellEnd"/>
            <w:r w:rsidRPr="00547133">
              <w:rPr>
                <w:rStyle w:val="Strong"/>
                <w:color w:val="000000"/>
              </w:rPr>
              <w:t xml:space="preserve"> </w:t>
            </w:r>
            <w:proofErr w:type="spellStart"/>
            <w:r w:rsidRPr="00547133">
              <w:rPr>
                <w:rStyle w:val="Strong"/>
                <w:color w:val="000000"/>
              </w:rPr>
              <w:t>yi</w:t>
            </w:r>
            <w:proofErr w:type="spellEnd"/>
            <w:r w:rsidRPr="00547133">
              <w:rPr>
                <w:rStyle w:val="Strong"/>
                <w:color w:val="000000"/>
              </w:rPr>
              <w:t xml:space="preserve"> </w:t>
            </w:r>
            <w:proofErr w:type="spellStart"/>
            <w:r w:rsidRPr="00547133">
              <w:rPr>
                <w:rStyle w:val="Strong"/>
                <w:color w:val="000000"/>
              </w:rPr>
              <w:t>zhi</w:t>
            </w:r>
            <w:proofErr w:type="spellEnd"/>
            <w:r w:rsidRPr="00547133">
              <w:rPr>
                <w:rStyle w:val="Strong"/>
                <w:color w:val="000000"/>
              </w:rPr>
              <w:t xml:space="preserve"> </w:t>
            </w:r>
            <w:proofErr w:type="spellStart"/>
            <w:r w:rsidRPr="00547133">
              <w:rPr>
                <w:rStyle w:val="Strong"/>
                <w:color w:val="000000"/>
              </w:rPr>
              <w:t>yu</w:t>
            </w:r>
            <w:proofErr w:type="spellEnd"/>
            <w:r w:rsidRPr="00547133">
              <w:rPr>
                <w:rStyle w:val="Strong"/>
                <w:color w:val="000000"/>
              </w:rPr>
              <w:t xml:space="preserve"> </w:t>
            </w:r>
            <w:proofErr w:type="spellStart"/>
            <w:r w:rsidRPr="00547133">
              <w:rPr>
                <w:rStyle w:val="Strong"/>
                <w:color w:val="000000"/>
              </w:rPr>
              <w:t>liang</w:t>
            </w:r>
            <w:proofErr w:type="spellEnd"/>
            <w:r w:rsidRPr="00547133">
              <w:rPr>
                <w:rStyle w:val="Strong"/>
                <w:color w:val="000000"/>
              </w:rPr>
              <w:t xml:space="preserve"> </w:t>
            </w:r>
            <w:proofErr w:type="spellStart"/>
            <w:r w:rsidRPr="00547133">
              <w:rPr>
                <w:rStyle w:val="Strong"/>
                <w:color w:val="000000"/>
              </w:rPr>
              <w:t>zhu</w:t>
            </w:r>
            <w:proofErr w:type="spellEnd"/>
            <w:r w:rsidRPr="00547133">
              <w:rPr>
                <w:rStyle w:val="Strong"/>
                <w:color w:val="000000"/>
              </w:rPr>
              <w:t xml:space="preserve"> wen </w:t>
            </w:r>
            <w:proofErr w:type="spellStart"/>
            <w:r w:rsidRPr="00547133">
              <w:rPr>
                <w:rStyle w:val="Strong"/>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F30114" w:rsidRPr="009A0044" w:rsidRDefault="00F30114" w:rsidP="00734B2F">
            <w:pPr>
              <w:rPr>
                <w:color w:val="000000"/>
                <w:lang w:eastAsia="zh-Hans"/>
              </w:rPr>
            </w:pPr>
          </w:p>
          <w:p w:rsidR="00F30114" w:rsidRDefault="00464018" w:rsidP="00734B2F">
            <w:pPr>
              <w:rPr>
                <w:lang w:eastAsia="en-US"/>
              </w:rPr>
            </w:pPr>
            <w:hyperlink r:id="rId16" w:history="1"/>
          </w:p>
        </w:tc>
      </w:tr>
    </w:tbl>
    <w:p w:rsidR="00F30114" w:rsidRDefault="00F30114" w:rsidP="00F30114"/>
    <w:p w:rsidR="00F30114" w:rsidRDefault="00F30114" w:rsidP="00F30114"/>
    <w:p w:rsidR="009C5978" w:rsidRDefault="009C5978"/>
    <w:sectPr w:rsidR="009C5978" w:rsidSect="007C215A">
      <w:headerReference w:type="even" r:id="rId17"/>
      <w:headerReference w:type="default" r:id="rId18"/>
      <w:footerReference w:type="even" r:id="rId19"/>
      <w:footerReference w:type="default" r:id="rId20"/>
      <w:headerReference w:type="first" r:id="rId21"/>
      <w:footerReference w:type="first" r:id="rId22"/>
      <w:pgSz w:w="12240" w:h="15840"/>
      <w:pgMar w:top="576" w:right="576" w:bottom="576" w:left="576"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4018" w:rsidRDefault="00464018">
      <w:r>
        <w:separator/>
      </w:r>
    </w:p>
  </w:endnote>
  <w:endnote w:type="continuationSeparator" w:id="0">
    <w:p w:rsidR="00464018" w:rsidRDefault="004640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4640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46401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46401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4018" w:rsidRDefault="00464018">
      <w:r>
        <w:separator/>
      </w:r>
    </w:p>
  </w:footnote>
  <w:footnote w:type="continuationSeparator" w:id="0">
    <w:p w:rsidR="00464018" w:rsidRDefault="004640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46401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46401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470F" w:rsidRDefault="0046401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114"/>
    <w:rsid w:val="0004577B"/>
    <w:rsid w:val="000902A3"/>
    <w:rsid w:val="000F67A9"/>
    <w:rsid w:val="00144F70"/>
    <w:rsid w:val="00161527"/>
    <w:rsid w:val="001719F8"/>
    <w:rsid w:val="001931F4"/>
    <w:rsid w:val="001A57EC"/>
    <w:rsid w:val="001B4849"/>
    <w:rsid w:val="001C109F"/>
    <w:rsid w:val="001C63BA"/>
    <w:rsid w:val="001F2C54"/>
    <w:rsid w:val="001F76A2"/>
    <w:rsid w:val="00205458"/>
    <w:rsid w:val="002637E0"/>
    <w:rsid w:val="00266CF6"/>
    <w:rsid w:val="002A5615"/>
    <w:rsid w:val="002C4F75"/>
    <w:rsid w:val="002D0851"/>
    <w:rsid w:val="002E3A3B"/>
    <w:rsid w:val="003058B1"/>
    <w:rsid w:val="00322087"/>
    <w:rsid w:val="00336837"/>
    <w:rsid w:val="00361167"/>
    <w:rsid w:val="003707DF"/>
    <w:rsid w:val="003A2CCE"/>
    <w:rsid w:val="003D4843"/>
    <w:rsid w:val="003F0968"/>
    <w:rsid w:val="00404229"/>
    <w:rsid w:val="004176DA"/>
    <w:rsid w:val="004251B9"/>
    <w:rsid w:val="0044104E"/>
    <w:rsid w:val="00464018"/>
    <w:rsid w:val="004712D2"/>
    <w:rsid w:val="004946F4"/>
    <w:rsid w:val="004E4820"/>
    <w:rsid w:val="0050260E"/>
    <w:rsid w:val="00532470"/>
    <w:rsid w:val="00561BE2"/>
    <w:rsid w:val="00571E8C"/>
    <w:rsid w:val="005777CE"/>
    <w:rsid w:val="00585E6C"/>
    <w:rsid w:val="005C7D8B"/>
    <w:rsid w:val="005E0EBB"/>
    <w:rsid w:val="00641725"/>
    <w:rsid w:val="006D4B40"/>
    <w:rsid w:val="006F795E"/>
    <w:rsid w:val="00706D64"/>
    <w:rsid w:val="007222F4"/>
    <w:rsid w:val="00730D3B"/>
    <w:rsid w:val="00794146"/>
    <w:rsid w:val="0082287D"/>
    <w:rsid w:val="00825F0C"/>
    <w:rsid w:val="0085485F"/>
    <w:rsid w:val="008971E3"/>
    <w:rsid w:val="008E0106"/>
    <w:rsid w:val="008E0FB6"/>
    <w:rsid w:val="009116C9"/>
    <w:rsid w:val="00930919"/>
    <w:rsid w:val="0093104D"/>
    <w:rsid w:val="00944B6D"/>
    <w:rsid w:val="00956402"/>
    <w:rsid w:val="009567C4"/>
    <w:rsid w:val="0096346A"/>
    <w:rsid w:val="00964F84"/>
    <w:rsid w:val="00973027"/>
    <w:rsid w:val="009869B1"/>
    <w:rsid w:val="009C5978"/>
    <w:rsid w:val="009D4EDD"/>
    <w:rsid w:val="009F5B57"/>
    <w:rsid w:val="00A31344"/>
    <w:rsid w:val="00A52A65"/>
    <w:rsid w:val="00A553E1"/>
    <w:rsid w:val="00A83843"/>
    <w:rsid w:val="00AA0A6E"/>
    <w:rsid w:val="00AA3E97"/>
    <w:rsid w:val="00AC0B8F"/>
    <w:rsid w:val="00AF2610"/>
    <w:rsid w:val="00B251E7"/>
    <w:rsid w:val="00B42540"/>
    <w:rsid w:val="00B91271"/>
    <w:rsid w:val="00BB7105"/>
    <w:rsid w:val="00BD6AA1"/>
    <w:rsid w:val="00BE4E5A"/>
    <w:rsid w:val="00BE5C88"/>
    <w:rsid w:val="00C12545"/>
    <w:rsid w:val="00C32560"/>
    <w:rsid w:val="00C371F7"/>
    <w:rsid w:val="00C60B97"/>
    <w:rsid w:val="00C84798"/>
    <w:rsid w:val="00C935A0"/>
    <w:rsid w:val="00CA1596"/>
    <w:rsid w:val="00CC58D8"/>
    <w:rsid w:val="00CD2E62"/>
    <w:rsid w:val="00CF1D3E"/>
    <w:rsid w:val="00D11883"/>
    <w:rsid w:val="00D15671"/>
    <w:rsid w:val="00D354FC"/>
    <w:rsid w:val="00D81766"/>
    <w:rsid w:val="00DA42F7"/>
    <w:rsid w:val="00E21BAA"/>
    <w:rsid w:val="00E25D7A"/>
    <w:rsid w:val="00E301A3"/>
    <w:rsid w:val="00E36BEC"/>
    <w:rsid w:val="00E63B5B"/>
    <w:rsid w:val="00EA7782"/>
    <w:rsid w:val="00EF7750"/>
    <w:rsid w:val="00F07736"/>
    <w:rsid w:val="00F30114"/>
    <w:rsid w:val="00F354A5"/>
    <w:rsid w:val="00FB3302"/>
    <w:rsid w:val="00FB5DD1"/>
    <w:rsid w:val="00FF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2B74"/>
  <w15:chartTrackingRefBased/>
  <w15:docId w15:val="{328570D6-EF7C-4E55-B2CC-C0556A6F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0114"/>
    <w:pPr>
      <w:spacing w:after="0" w:line="240" w:lineRule="auto"/>
    </w:pPr>
    <w:rPr>
      <w:rFonts w:eastAsia="SimSu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F30114"/>
    <w:rPr>
      <w:b/>
      <w:bCs/>
    </w:rPr>
  </w:style>
  <w:style w:type="character" w:customStyle="1" w:styleId="st">
    <w:name w:val="st"/>
    <w:rsid w:val="00F30114"/>
  </w:style>
  <w:style w:type="character" w:styleId="Emphasis">
    <w:name w:val="Emphasis"/>
    <w:uiPriority w:val="20"/>
    <w:qFormat/>
    <w:rsid w:val="00F30114"/>
    <w:rPr>
      <w:i/>
      <w:iCs/>
    </w:rPr>
  </w:style>
  <w:style w:type="character" w:styleId="HTMLCite">
    <w:name w:val="HTML Cite"/>
    <w:uiPriority w:val="99"/>
    <w:semiHidden/>
    <w:unhideWhenUsed/>
    <w:rsid w:val="00F30114"/>
    <w:rPr>
      <w:i/>
      <w:iCs/>
    </w:rPr>
  </w:style>
  <w:style w:type="paragraph" w:styleId="NormalWeb">
    <w:name w:val="Normal (Web)"/>
    <w:basedOn w:val="Normal"/>
    <w:uiPriority w:val="99"/>
    <w:unhideWhenUsed/>
    <w:rsid w:val="00F30114"/>
    <w:pPr>
      <w:spacing w:before="100" w:beforeAutospacing="1" w:after="100" w:afterAutospacing="1"/>
    </w:pPr>
    <w:rPr>
      <w:rFonts w:eastAsia="Times New Roman"/>
      <w:lang w:eastAsia="en-US"/>
    </w:rPr>
  </w:style>
  <w:style w:type="character" w:customStyle="1" w:styleId="articlecitationvolume">
    <w:name w:val="articlecitation_volume"/>
    <w:rsid w:val="00F30114"/>
  </w:style>
  <w:style w:type="character" w:customStyle="1" w:styleId="articlecitationpages">
    <w:name w:val="articlecitation_pages"/>
    <w:rsid w:val="00F30114"/>
  </w:style>
  <w:style w:type="paragraph" w:styleId="Header">
    <w:name w:val="header"/>
    <w:basedOn w:val="Normal"/>
    <w:link w:val="HeaderChar"/>
    <w:uiPriority w:val="99"/>
    <w:unhideWhenUsed/>
    <w:rsid w:val="00F30114"/>
    <w:pPr>
      <w:tabs>
        <w:tab w:val="center" w:pos="4680"/>
        <w:tab w:val="right" w:pos="9360"/>
      </w:tabs>
    </w:pPr>
  </w:style>
  <w:style w:type="character" w:customStyle="1" w:styleId="HeaderChar">
    <w:name w:val="Header Char"/>
    <w:basedOn w:val="DefaultParagraphFont"/>
    <w:link w:val="Header"/>
    <w:uiPriority w:val="99"/>
    <w:rsid w:val="00F30114"/>
    <w:rPr>
      <w:rFonts w:eastAsia="SimSun"/>
      <w:sz w:val="24"/>
      <w:szCs w:val="24"/>
      <w:lang w:eastAsia="zh-CN"/>
    </w:rPr>
  </w:style>
  <w:style w:type="paragraph" w:styleId="Footer">
    <w:name w:val="footer"/>
    <w:basedOn w:val="Normal"/>
    <w:link w:val="FooterChar"/>
    <w:uiPriority w:val="99"/>
    <w:unhideWhenUsed/>
    <w:rsid w:val="00F30114"/>
    <w:pPr>
      <w:tabs>
        <w:tab w:val="center" w:pos="4680"/>
        <w:tab w:val="right" w:pos="9360"/>
      </w:tabs>
    </w:pPr>
  </w:style>
  <w:style w:type="character" w:customStyle="1" w:styleId="FooterChar">
    <w:name w:val="Footer Char"/>
    <w:basedOn w:val="DefaultParagraphFont"/>
    <w:link w:val="Footer"/>
    <w:uiPriority w:val="99"/>
    <w:rsid w:val="00F30114"/>
    <w:rPr>
      <w:rFonts w:eastAsia="SimSun"/>
      <w:sz w:val="24"/>
      <w:szCs w:val="24"/>
      <w:lang w:eastAsia="zh-CN"/>
    </w:rPr>
  </w:style>
  <w:style w:type="character" w:styleId="Hyperlink">
    <w:name w:val="Hyperlink"/>
    <w:basedOn w:val="DefaultParagraphFont"/>
    <w:uiPriority w:val="99"/>
    <w:unhideWhenUsed/>
    <w:rsid w:val="00F30114"/>
    <w:rPr>
      <w:color w:val="0563C1" w:themeColor="hyperlink"/>
      <w:u w:val="single"/>
    </w:rPr>
  </w:style>
  <w:style w:type="character" w:customStyle="1" w:styleId="notranslate">
    <w:name w:val="notranslate"/>
    <w:basedOn w:val="DefaultParagraphFont"/>
    <w:rsid w:val="00F3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worldcat.org/title/dong-fang-wen-ming-de-shu-guang-liang-zhu-yi-zhi-yu-liang-zhu-wen-hua-the-dawn-of-the-oriental-civilization/oclc/952257723&amp;referer=brief_results"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http://lms01.harvard.edu:80/exlibris/aleph/u20_1/alephe/www_f_eng/icon/f-separator.gif"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11.sinaimg.cn/large/51784822hc6aa423dc29a&amp;690" TargetMode="External"/><Relationship Id="rId14" Type="http://schemas.openxmlformats.org/officeDocument/2006/relationships/image" Target="http://lms01.harvard.edu:80/exlibris/aleph/u20_1/alephe/www_f_eng/icon/f-separator.gi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1373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2019-01-17T20:46:00Z</dcterms:created>
  <dcterms:modified xsi:type="dcterms:W3CDTF">2019-01-17T20:46:00Z</dcterms:modified>
</cp:coreProperties>
</file>