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4.jpeg" ContentType="image/jpeg"/>
  <Override PartName="/word/media/image3.jpeg" ContentType="image/jpeg"/>
  <Override PartName="/word/media/image5.png" ContentType="image/png"/>
  <Override PartName="/word/media/image2.jpeg" ContentType="image/jpeg"/>
  <Override PartName="/word/media/image6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A000-Asia-China-Hongshan-Cong-Jade-2 Tier</w:t>
      </w:r>
    </w:p>
    <w:p>
      <w:pPr>
        <w:pStyle w:val="Normal"/>
        <w:rPr/>
      </w:pPr>
      <w:r>
        <w:rPr/>
      </w:r>
    </w:p>
    <w:p>
      <w:pPr>
        <w:pStyle w:val="Normal"/>
        <w:shd w:fill="F8F9FA" w:val="clear"/>
        <w:jc w:val="center"/>
        <w:rPr>
          <w:rFonts w:ascii="Arial" w:hAnsi="Arial" w:cs="Arial"/>
          <w:color w:val="222222"/>
          <w:sz w:val="20"/>
          <w:szCs w:val="20"/>
        </w:rPr>
      </w:pPr>
      <w:r>
        <w:rPr/>
        <w:drawing>
          <wp:inline distT="0" distB="0" distL="0" distR="0">
            <wp:extent cx="2087880" cy="34207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11" r="-1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hd w:fill="F8F9FA" w:val="clear"/>
        <w:spacing w:lineRule="atLeast" w:line="336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</w:r>
    </w:p>
    <w:p>
      <w:pPr>
        <w:pStyle w:val="Normal"/>
        <w:rPr/>
      </w:pPr>
      <w:r>
        <w:rPr/>
        <w:drawing>
          <wp:inline distT="0" distB="0" distL="0" distR="0">
            <wp:extent cx="1936115" cy="337058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0" t="-11" r="-2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38350" cy="338201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11" r="-1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52725" cy="29241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NK5750.2.A1</w:t>
      </w:r>
    </w:p>
    <w:p>
      <w:pPr>
        <w:pStyle w:val="Normal"/>
        <w:rPr/>
      </w:pPr>
      <w:r>
        <w:rPr/>
        <w:t xml:space="preserve">H: 5.8 cm. x W: 3.4 cm. </w:t>
      </w:r>
    </w:p>
    <w:p>
      <w:pPr>
        <w:pStyle w:val="Normal"/>
        <w:rPr/>
      </w:pPr>
      <w:r>
        <w:rPr/>
        <w:t>Material: Jade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5</w:t>
      </w:r>
    </w:p>
    <w:p>
      <w:pPr>
        <w:pStyle w:val="Normal"/>
        <w:rPr/>
      </w:pPr>
      <w:r>
        <w:rPr>
          <w:rStyle w:val="StrongEmphasis"/>
        </w:rPr>
        <w:t xml:space="preserve">Accession Number: 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b/>
        </w:rPr>
        <w:t>Display Description:</w:t>
      </w:r>
    </w:p>
    <w:p>
      <w:pPr>
        <w:pStyle w:val="Normal"/>
        <w:rPr/>
      </w:pPr>
      <w:r>
        <w:rPr>
          <w:b/>
          <w:bCs/>
          <w:color w:val="222222"/>
          <w:shd w:fill="FFFFFF" w:val="clear"/>
        </w:rPr>
        <w:t>Hongshan culture</w:t>
      </w:r>
      <w:r>
        <w:rPr>
          <w:color w:val="222222"/>
          <w:shd w:fill="FFFFFF" w:val="clear"/>
        </w:rPr>
        <w:t> (</w:t>
      </w:r>
      <w:hyperlink r:id="rId6">
        <w:r>
          <w:rPr>
            <w:rStyle w:val="InternetLink"/>
            <w:rFonts w:eastAsia="MS Gothic;ＭＳ ゴシック"/>
            <w:color w:val="663366"/>
            <w:u w:val="none"/>
            <w:shd w:fill="FFFFFF" w:val="clear"/>
          </w:rPr>
          <w:t>紅山文化</w:t>
        </w:r>
      </w:hyperlink>
      <w:r>
        <w:rPr>
          <w:color w:val="222222"/>
          <w:shd w:fill="FFFFFF" w:val="clear"/>
        </w:rPr>
        <w:t>; </w:t>
      </w:r>
      <w:hyperlink r:id="rId7">
        <w:r>
          <w:rPr>
            <w:rStyle w:val="InternetLink"/>
            <w:color w:val="0B0080"/>
            <w:u w:val="none"/>
            <w:shd w:fill="FFFFFF" w:val="clear"/>
          </w:rPr>
          <w:t>pinyin</w:t>
        </w:r>
      </w:hyperlink>
      <w:r>
        <w:rPr>
          <w:color w:val="222222"/>
          <w:shd w:fill="FFFFFF" w:val="clear"/>
        </w:rPr>
        <w:t>: </w:t>
      </w:r>
      <w:hyperlink r:id="rId8">
        <w:r>
          <w:rPr>
            <w:rStyle w:val="InternetLink"/>
            <w:i/>
            <w:iCs/>
            <w:color w:val="663366"/>
            <w:u w:val="none"/>
            <w:shd w:fill="FFFFFF" w:val="clear"/>
          </w:rPr>
          <w:t>Hóngshān wénhuà</w:t>
        </w:r>
      </w:hyperlink>
      <w:r>
        <w:rPr>
          <w:color w:val="222222"/>
          <w:shd w:fill="FFFFFF" w:val="clear"/>
        </w:rPr>
        <w:t>) is a </w:t>
      </w:r>
      <w:hyperlink r:id="rId9">
        <w:r>
          <w:rPr>
            <w:rStyle w:val="InternetLink"/>
            <w:color w:val="0B0080"/>
            <w:u w:val="none"/>
            <w:shd w:fill="FFFFFF" w:val="clear"/>
          </w:rPr>
          <w:t>Neolithic</w:t>
        </w:r>
      </w:hyperlink>
      <w:r>
        <w:rPr/>
        <w:t xml:space="preserve"> </w:t>
      </w:r>
      <w:r>
        <w:rPr>
          <w:color w:val="222222"/>
          <w:shd w:fill="FFFFFF" w:val="clear"/>
        </w:rPr>
        <w:t>culture in the </w:t>
      </w:r>
      <w:hyperlink r:id="rId10">
        <w:r>
          <w:rPr>
            <w:rStyle w:val="InternetLink"/>
            <w:color w:val="0B0080"/>
            <w:u w:val="none"/>
            <w:shd w:fill="FFFFFF" w:val="clear"/>
          </w:rPr>
          <w:t>Liao</w:t>
        </w:r>
      </w:hyperlink>
      <w:r>
        <w:rPr>
          <w:color w:val="222222"/>
          <w:shd w:fill="FFFFFF" w:val="clear"/>
        </w:rPr>
        <w:t> river basin from </w:t>
      </w:r>
      <w:hyperlink r:id="rId11">
        <w:r>
          <w:rPr>
            <w:rStyle w:val="InternetLink"/>
            <w:color w:val="0B0080"/>
            <w:u w:val="none"/>
            <w:shd w:fill="FFFFFF" w:val="clear"/>
          </w:rPr>
          <w:t>Inner Mongolia</w:t>
        </w:r>
      </w:hyperlink>
      <w:r>
        <w:rPr>
          <w:color w:val="222222"/>
          <w:shd w:fill="FFFFFF" w:val="clear"/>
        </w:rPr>
        <w:t> to </w:t>
      </w:r>
      <w:hyperlink r:id="rId12">
        <w:r>
          <w:rPr>
            <w:rStyle w:val="InternetLink"/>
            <w:color w:val="0B0080"/>
            <w:u w:val="none"/>
            <w:shd w:fill="FFFFFF" w:val="clear"/>
          </w:rPr>
          <w:t>Liaoning</w:t>
        </w:r>
      </w:hyperlink>
      <w:r>
        <w:rPr>
          <w:color w:val="222222"/>
          <w:shd w:fill="FFFFFF" w:val="clear"/>
        </w:rPr>
        <w:t>, and dated to 4700-2900 BCE.</w:t>
      </w:r>
      <w:r>
        <w:rPr/>
        <w:t xml:space="preserve"> This Hongshan jade cong has two different masks, the top one depicting a deceased ancestor and the bottom one depicting the protective dragon. While it is diminutive in size this feature distinguishes it as being significant.  </w:t>
      </w:r>
    </w:p>
    <w:p>
      <w:pPr>
        <w:pStyle w:val="Normal"/>
        <w:rPr>
          <w:rStyle w:val="StrongEmphasis"/>
          <w:bCs w:val="false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>LC Classification: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Geographical Area: </w:t>
      </w:r>
    </w:p>
    <w:p>
      <w:pPr>
        <w:pStyle w:val="Normal"/>
        <w:rPr/>
      </w:pPr>
      <w:r>
        <w:rPr>
          <w:rStyle w:val="StrongEmphasis"/>
        </w:rPr>
        <w:t xml:space="preserve">Map: 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771775" cy="2962275"/>
            <wp:effectExtent l="0" t="0" r="0" b="0"/>
            <wp:docPr id="5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7" t="-16" r="-1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t xml:space="preserve"> </w:t>
      </w:r>
      <w:r>
        <w:rPr>
          <w:lang w:val="en-US" w:eastAsia="en-US"/>
        </w:rPr>
        <w:drawing>
          <wp:inline distT="0" distB="0" distL="0" distR="0">
            <wp:extent cx="3886200" cy="360045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2" t="-13" r="-12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8F9FA" w:val="clear"/>
        <w:spacing w:before="280" w:after="24"/>
        <w:ind w:end="300" w:hanging="0"/>
        <w:rPr>
          <w:rFonts w:ascii="Arial" w:hAnsi="Arial" w:cs="Arial"/>
          <w:color w:val="3F4040"/>
          <w:sz w:val="20"/>
          <w:szCs w:val="20"/>
        </w:rPr>
      </w:pPr>
      <w:r>
        <w:rPr>
          <w:lang w:val="en-US" w:eastAsia="en-US"/>
        </w:rPr>
        <w:t xml:space="preserve">Hongshan in the Liao region and Chinese Neolithic cultures after </w:t>
      </w:r>
      <w:r>
        <w:rPr>
          <w:color w:val="54595D"/>
          <w:shd w:fill="F8F9FA" w:val="clear"/>
        </w:rPr>
        <w:t>map built with the help of Li Liu and Xingcan Chen : </w:t>
      </w:r>
      <w:r>
        <w:rPr>
          <w:i/>
          <w:iCs/>
          <w:color w:val="54595D"/>
          <w:shd w:fill="F8F9FA" w:val="clear"/>
        </w:rPr>
        <w:t>The Archaeology of China : From the Late Paleolithic to the Early Bronze Age</w:t>
      </w:r>
      <w:r>
        <w:rPr>
          <w:color w:val="54595D"/>
          <w:shd w:fill="F8F9FA" w:val="clear"/>
        </w:rPr>
        <w:t>, Cambridge University Press 2012, page 170. Compared to : Li Feng </w:t>
      </w:r>
      <w:r>
        <w:rPr>
          <w:i/>
          <w:iCs/>
          <w:color w:val="54595D"/>
          <w:shd w:fill="F8F9FA" w:val="clear"/>
        </w:rPr>
        <w:t>Early China</w:t>
      </w:r>
      <w:r>
        <w:rPr>
          <w:color w:val="54595D"/>
          <w:shd w:fill="F8F9FA" w:val="clear"/>
        </w:rPr>
        <w:t xml:space="preserve">, 2013. Page 19 : The "Chinese Interaction Spheres" map. After </w:t>
      </w:r>
      <w:hyperlink r:id="rId15" w:tgtFrame="_blank">
        <w:r>
          <w:rPr>
            <w:rStyle w:val="InternetLink"/>
            <w:rFonts w:cs="Arial" w:ascii="Arial" w:hAnsi="Arial"/>
            <w:color w:val="0B0080"/>
            <w:sz w:val="20"/>
            <w:szCs w:val="20"/>
            <w:u w:val="none"/>
          </w:rPr>
          <w:t>CC BY-SA 4.0</w:t>
        </w:r>
      </w:hyperlink>
    </w:p>
    <w:p>
      <w:pPr>
        <w:pStyle w:val="Normal"/>
        <w:rPr>
          <w:rStyle w:val="StrongEmphasis"/>
        </w:rPr>
      </w:pPr>
      <w:r>
        <w:rPr>
          <w:rFonts w:cs="Arial" w:ascii="Arial" w:hAnsi="Arial"/>
          <w:color w:val="3F4040"/>
          <w:sz w:val="20"/>
          <w:szCs w:val="20"/>
        </w:rPr>
      </w:r>
    </w:p>
    <w:p>
      <w:pPr>
        <w:pStyle w:val="Normal"/>
        <w:rPr>
          <w:color w:val="0000FF"/>
          <w:u w:val="single"/>
        </w:rPr>
      </w:pPr>
      <w:r>
        <w:rPr>
          <w:rStyle w:val="StrongEmphasis"/>
        </w:rPr>
        <w:t>GPS Coordinates: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</w:t>
      </w:r>
    </w:p>
    <w:p>
      <w:pPr>
        <w:pStyle w:val="Normal"/>
        <w:rPr/>
      </w:pPr>
      <w:r>
        <w:rPr>
          <w:b/>
          <w:lang w:val="fr-FR"/>
        </w:rPr>
        <w:t>Dimensions</w:t>
      </w:r>
      <w:r>
        <w:rPr>
          <w:lang w:val="fr-FR"/>
        </w:rPr>
        <w:t xml:space="preserve">: </w:t>
        <w:br/>
      </w:r>
      <w:r>
        <w:rPr>
          <w:b/>
          <w:lang w:val="fr-FR"/>
        </w:rPr>
        <w:t xml:space="preserve">Weight: </w:t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  <w:t>Provenance</w:t>
      </w:r>
      <w:r>
        <w:rPr>
          <w:rStyle w:val="StrongEmphasis"/>
          <w:b w:val="false"/>
          <w:lang w:val="fr-FR"/>
        </w:rPr>
        <w:t xml:space="preserve">: </w:t>
      </w:r>
    </w:p>
    <w:p>
      <w:pPr>
        <w:pStyle w:val="Normal"/>
        <w:rPr/>
      </w:pPr>
      <w:r>
        <w:rPr>
          <w:b/>
          <w:lang w:val="fr-FR"/>
        </w:rPr>
        <w:t xml:space="preserve">Condition: </w:t>
      </w:r>
    </w:p>
    <w:p>
      <w:pPr>
        <w:pStyle w:val="Normal"/>
        <w:rPr/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inline distT="0" distB="0" distL="0" distR="0">
            <wp:extent cx="9105900" cy="698182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s://en.wiktionary.org/wiki/&#32005;&#23665;&#25991;&#21270;" TargetMode="External"/><Relationship Id="rId7" Type="http://schemas.openxmlformats.org/officeDocument/2006/relationships/hyperlink" Target="https://en.wikipedia.org/wiki/Pinyin" TargetMode="External"/><Relationship Id="rId8" Type="http://schemas.openxmlformats.org/officeDocument/2006/relationships/hyperlink" Target="https://en.wiktionary.org/wiki/H&#243;ngsh&#257;n_w&#233;nhu&#224;" TargetMode="External"/><Relationship Id="rId9" Type="http://schemas.openxmlformats.org/officeDocument/2006/relationships/hyperlink" Target="https://en.wikipedia.org/wiki/Neolithic" TargetMode="External"/><Relationship Id="rId10" Type="http://schemas.openxmlformats.org/officeDocument/2006/relationships/hyperlink" Target="https://en.wikipedia.org/wiki/Liao_river" TargetMode="External"/><Relationship Id="rId11" Type="http://schemas.openxmlformats.org/officeDocument/2006/relationships/hyperlink" Target="https://en.wikipedia.org/wiki/Inner_Mongolia" TargetMode="External"/><Relationship Id="rId12" Type="http://schemas.openxmlformats.org/officeDocument/2006/relationships/hyperlink" Target="https://en.wikipedia.org/wiki/Liaoning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creativecommons.org/licenses/by-sa/4.0" TargetMode="External"/><Relationship Id="rId16" Type="http://schemas.openxmlformats.org/officeDocument/2006/relationships/image" Target="media/image7.jpe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2018-12-28T14:16:00Z</dcterms:created>
  <dc:creator>USER</dc:creator>
  <dc:description/>
  <cp:keywords/>
  <dc:language>en-US</dc:language>
  <cp:lastModifiedBy>Coffman</cp:lastModifiedBy>
  <dcterms:modified xsi:type="dcterms:W3CDTF">2018-12-28T14:16:00Z</dcterms:modified>
  <cp:revision>2</cp:revision>
  <dc:subject/>
  <dc:title>Asia -China-Hogshan-Jade-Cong</dc:title>
</cp:coreProperties>
</file>