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633CAF">
      <w:bookmarkStart w:id="0" w:name="_GoBack"/>
      <w:r>
        <w:t>Case 5</w:t>
      </w:r>
      <w:r w:rsidR="005436C8">
        <w:t>-Asia-China-</w:t>
      </w:r>
      <w:r w:rsidR="00870BC7">
        <w:t>Qijia</w:t>
      </w:r>
      <w:r w:rsidR="005436C8">
        <w:t>-Bi Disc</w:t>
      </w:r>
      <w:r w:rsidR="002229C5">
        <w:t>-</w:t>
      </w:r>
      <w:r w:rsidR="00D05D13">
        <w:t>3 Notch-</w:t>
      </w:r>
      <w:r w:rsidR="002229C5">
        <w:t>Jade-</w:t>
      </w:r>
      <w:r w:rsidR="00870BC7">
        <w:t>Orange Red Bredigite</w:t>
      </w:r>
      <w:r w:rsidR="002229C5">
        <w:t>-</w:t>
      </w:r>
      <w:r w:rsidR="00870BC7">
        <w:t>2200-1600</w:t>
      </w:r>
      <w:r w:rsidR="002229C5">
        <w:t xml:space="preserve"> BCE</w:t>
      </w:r>
    </w:p>
    <w:bookmarkEnd w:id="0"/>
    <w:p w:rsidR="005436C8" w:rsidRDefault="005436C8"/>
    <w:p w:rsidR="005436C8" w:rsidRDefault="005436C8">
      <w:pPr>
        <w:rPr>
          <w:noProof/>
        </w:rPr>
      </w:pPr>
      <w:r>
        <w:rPr>
          <w:noProof/>
        </w:rPr>
        <w:drawing>
          <wp:inline distT="0" distB="0" distL="0" distR="0" wp14:anchorId="33D79026" wp14:editId="75689297">
            <wp:extent cx="2995360" cy="28296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2520" cy="2836451"/>
                    </a:xfrm>
                    <a:prstGeom prst="rect">
                      <a:avLst/>
                    </a:prstGeom>
                  </pic:spPr>
                </pic:pic>
              </a:graphicData>
            </a:graphic>
          </wp:inline>
        </w:drawing>
      </w:r>
      <w:r w:rsidR="002229C5" w:rsidRPr="002229C5">
        <w:rPr>
          <w:noProof/>
        </w:rPr>
        <w:t xml:space="preserve"> </w:t>
      </w:r>
      <w:r w:rsidR="002229C5">
        <w:rPr>
          <w:noProof/>
        </w:rPr>
        <w:drawing>
          <wp:inline distT="0" distB="0" distL="0" distR="0" wp14:anchorId="4EFC86F0" wp14:editId="48D183AC">
            <wp:extent cx="3048000" cy="294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2806" cy="2975014"/>
                    </a:xfrm>
                    <a:prstGeom prst="rect">
                      <a:avLst/>
                    </a:prstGeom>
                  </pic:spPr>
                </pic:pic>
              </a:graphicData>
            </a:graphic>
          </wp:inline>
        </w:drawing>
      </w:r>
    </w:p>
    <w:p w:rsidR="006A64BD" w:rsidRDefault="00654627" w:rsidP="006A64BD">
      <w:r>
        <w:t>Figs. 1-2. China-</w:t>
      </w:r>
      <w:r w:rsidR="006A64BD" w:rsidRPr="006A64BD">
        <w:t xml:space="preserve"> </w:t>
      </w:r>
      <w:r w:rsidR="006A64BD">
        <w:t>China-Qijia-Bi Disc-3 Notch-Jade-Orange Red Bredigite-2200-1600 BCE</w:t>
      </w:r>
    </w:p>
    <w:p w:rsidR="006A64BD" w:rsidRDefault="006A64BD" w:rsidP="006A64BD"/>
    <w:p w:rsidR="00654627" w:rsidRDefault="00654627" w:rsidP="006A64BD">
      <w:pPr>
        <w:rPr>
          <w:rStyle w:val="Strong"/>
        </w:rPr>
      </w:pPr>
      <w:r>
        <w:rPr>
          <w:rStyle w:val="Strong"/>
        </w:rPr>
        <w:t>Case no.: 5</w:t>
      </w:r>
    </w:p>
    <w:p w:rsidR="00654627" w:rsidRDefault="00654627" w:rsidP="00654627">
      <w:pPr>
        <w:spacing w:after="0"/>
        <w:rPr>
          <w:rStyle w:val="Strong"/>
        </w:rPr>
      </w:pPr>
      <w:r>
        <w:rPr>
          <w:rStyle w:val="Strong"/>
        </w:rPr>
        <w:t>Accession Number:</w:t>
      </w:r>
    </w:p>
    <w:p w:rsidR="006A64BD" w:rsidRDefault="00654627" w:rsidP="006A64BD">
      <w:r>
        <w:rPr>
          <w:rStyle w:val="Strong"/>
        </w:rPr>
        <w:t xml:space="preserve">Formal Label: </w:t>
      </w:r>
      <w:r w:rsidR="006A64BD">
        <w:t>China-Qijia-Bi Disc-3 Notch-Jade-Orange Red Bredigite-2200-1600 BCE</w:t>
      </w:r>
    </w:p>
    <w:p w:rsidR="006A64BD" w:rsidRDefault="006A64BD" w:rsidP="006A64BD">
      <w:pPr>
        <w:pStyle w:val="NormalWeb"/>
      </w:pPr>
      <w:r>
        <w:t xml:space="preserve">This Notched Bi Disc is attributed to the Late Neolithic Xia Period, Qijia Culture. It is composed of </w:t>
      </w:r>
      <w:r w:rsidR="005E118E">
        <w:t xml:space="preserve">orange red </w:t>
      </w:r>
      <w:proofErr w:type="spellStart"/>
      <w:r w:rsidR="005E118E">
        <w:t>Bredigite</w:t>
      </w:r>
      <w:proofErr w:type="spellEnd"/>
      <w:r w:rsidR="005E118E">
        <w:t xml:space="preserve"> (</w:t>
      </w:r>
      <w:proofErr w:type="spellStart"/>
      <w:r w:rsidR="005E118E">
        <w:t>Bredigite</w:t>
      </w:r>
      <w:proofErr w:type="spellEnd"/>
      <w:r w:rsidR="005E118E">
        <w:t xml:space="preserve">, </w:t>
      </w:r>
      <w:proofErr w:type="spellStart"/>
      <w:r w:rsidR="005E118E">
        <w:t>oltrelite</w:t>
      </w:r>
      <w:proofErr w:type="spellEnd"/>
      <w:r w:rsidR="005E118E">
        <w:t xml:space="preserve"> and iron schist) </w:t>
      </w:r>
      <w:r>
        <w:t xml:space="preserve">which renders a mostly opaque and uniform </w:t>
      </w:r>
      <w:r w:rsidR="005E118E">
        <w:t>orange red</w:t>
      </w:r>
      <w:r>
        <w:t xml:space="preserve"> color. It has 3 notches with</w:t>
      </w:r>
      <w:r w:rsidR="005E118E">
        <w:t xml:space="preserve"> 3</w:t>
      </w:r>
      <w:r>
        <w:t xml:space="preserve"> additional serrations, and its two sides are flat without any adornments. Its central hole is drilled from </w:t>
      </w:r>
      <w:r w:rsidR="005E118E">
        <w:t>both</w:t>
      </w:r>
      <w:r>
        <w:t xml:space="preserve"> side</w:t>
      </w:r>
      <w:r w:rsidR="005E118E">
        <w:t>s</w:t>
      </w:r>
      <w:r>
        <w:t xml:space="preserve">. The identity of the notches has been suggested to relate to the three major asterisms of the Little Dipper: Polaris — also known by its genitive or possessive name, Alpha </w:t>
      </w:r>
      <w:proofErr w:type="spellStart"/>
      <w:r>
        <w:t>Ursae</w:t>
      </w:r>
      <w:proofErr w:type="spellEnd"/>
      <w:r>
        <w:t xml:space="preserve"> </w:t>
      </w:r>
      <w:proofErr w:type="spellStart"/>
      <w:r>
        <w:t>Minoris</w:t>
      </w:r>
      <w:proofErr w:type="spellEnd"/>
      <w:r>
        <w:t xml:space="preserve"> (alpha </w:t>
      </w:r>
      <w:proofErr w:type="spellStart"/>
      <w:r>
        <w:t>Mi</w:t>
      </w:r>
      <w:proofErr w:type="spellEnd"/>
      <w:r>
        <w:t xml:space="preserve">) —at the end of the Little Dipper's handle, </w:t>
      </w:r>
      <w:proofErr w:type="spellStart"/>
      <w:r>
        <w:t>Kochab</w:t>
      </w:r>
      <w:proofErr w:type="spellEnd"/>
      <w:r>
        <w:t xml:space="preserve"> (beta </w:t>
      </w:r>
      <w:proofErr w:type="spellStart"/>
      <w:r>
        <w:t>UMi</w:t>
      </w:r>
      <w:proofErr w:type="spellEnd"/>
      <w:r>
        <w:t xml:space="preserve">), and </w:t>
      </w:r>
      <w:proofErr w:type="spellStart"/>
      <w:r>
        <w:t>Pherkad</w:t>
      </w:r>
      <w:proofErr w:type="spellEnd"/>
      <w:r>
        <w:t xml:space="preserve"> (gamma </w:t>
      </w:r>
      <w:proofErr w:type="spellStart"/>
      <w:r>
        <w:t>UMi</w:t>
      </w:r>
      <w:proofErr w:type="spellEnd"/>
      <w:r>
        <w:t xml:space="preserve">). </w:t>
      </w:r>
    </w:p>
    <w:p w:rsidR="006A64BD" w:rsidRDefault="006A64BD" w:rsidP="006A64BD">
      <w:pPr>
        <w:pStyle w:val="NormalWeb"/>
      </w:pPr>
      <w:r>
        <w:rPr>
          <w:noProof/>
        </w:rPr>
        <w:drawing>
          <wp:inline distT="0" distB="0" distL="0" distR="0" wp14:anchorId="7D745B47" wp14:editId="73DEBD2F">
            <wp:extent cx="34004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381125"/>
                    </a:xfrm>
                    <a:prstGeom prst="rect">
                      <a:avLst/>
                    </a:prstGeom>
                  </pic:spPr>
                </pic:pic>
              </a:graphicData>
            </a:graphic>
          </wp:inline>
        </w:drawing>
      </w:r>
    </w:p>
    <w:p w:rsidR="006A64BD" w:rsidRDefault="006A64BD" w:rsidP="006A64BD">
      <w:pPr>
        <w:pStyle w:val="NormalWeb"/>
      </w:pPr>
      <w:r>
        <w:t xml:space="preserve">Fig. The three major asterisms of the Little Dipper after </w:t>
      </w:r>
      <w:hyperlink r:id="rId7" w:history="1">
        <w:r w:rsidRPr="009F4AF8">
          <w:rPr>
            <w:rStyle w:val="Hyperlink"/>
          </w:rPr>
          <w:t>https://www.space.com/28048-little-dipper.html</w:t>
        </w:r>
      </w:hyperlink>
    </w:p>
    <w:p w:rsidR="006A64BD" w:rsidRDefault="006A64BD" w:rsidP="006A64BD">
      <w:pPr>
        <w:pStyle w:val="NormalWeb"/>
      </w:pPr>
      <w:r>
        <w:t xml:space="preserve">The </w:t>
      </w:r>
      <w:r>
        <w:rPr>
          <w:b/>
          <w:bCs/>
        </w:rPr>
        <w:t>Qijia Bronze Age Culture</w:t>
      </w:r>
      <w:r>
        <w:t xml:space="preserve"> (2200 BC – 1600 BC), was identified in 1923 by the Swedish archaeologist Johan Gunnar </w:t>
      </w:r>
      <w:proofErr w:type="spellStart"/>
      <w:r>
        <w:t>Andersson</w:t>
      </w:r>
      <w:proofErr w:type="spellEnd"/>
      <w:r>
        <w:t xml:space="preserve"> (1874–1960) in sites along the Tao River in Gansu province, but only in 1924 was it named after a site at </w:t>
      </w:r>
      <w:proofErr w:type="spellStart"/>
      <w:r>
        <w:t>Qijiaping</w:t>
      </w:r>
      <w:proofErr w:type="spellEnd"/>
      <w:r>
        <w:t xml:space="preserve">, </w:t>
      </w:r>
      <w:proofErr w:type="spellStart"/>
      <w:r>
        <w:t>Guanghe</w:t>
      </w:r>
      <w:proofErr w:type="spellEnd"/>
      <w:r>
        <w:t xml:space="preserve"> county, Gansu. The jade artifacts from this culture are characterized by two major forms: </w:t>
      </w:r>
      <w:proofErr w:type="gramStart"/>
      <w:r>
        <w:t>the</w:t>
      </w:r>
      <w:proofErr w:type="gramEnd"/>
      <w:r>
        <w:t xml:space="preserve"> Bi or the Circular Disc that can also be notched and the Cong with its square, unadorned or ridged outer surface and hollow cylindrical inner core. The characteristic Qijia jade Bi and Cong is that they </w:t>
      </w:r>
      <w:r>
        <w:lastRenderedPageBreak/>
        <w:t xml:space="preserve">are mostly unadorned, leading scholars to </w:t>
      </w:r>
      <w:r w:rsidR="005E118E">
        <w:t>surmise</w:t>
      </w:r>
      <w:r>
        <w:t xml:space="preserve"> that there are no observable </w:t>
      </w:r>
      <w:r w:rsidR="005E118E">
        <w:t xml:space="preserve">religious </w:t>
      </w:r>
      <w:r>
        <w:t xml:space="preserve">motifs associated with these forms. However, the two basic geometric forms of the Bi and Cong are the circle and the square, which, in associated cultures, especially the Liangzhu in the lower Yangtze area, are associated with Heaven and Earth respectively. If the Qijia did resume where the Liangzhu terminated in 2200 BCE, then it is reasonable to </w:t>
      </w:r>
      <w:r w:rsidR="005E118E">
        <w:t>assume</w:t>
      </w:r>
      <w:r>
        <w:t xml:space="preserve"> some cultural continuity, albeit without the </w:t>
      </w:r>
      <w:r w:rsidR="005E118E">
        <w:t xml:space="preserve">engraved and bas-relief </w:t>
      </w:r>
      <w:r>
        <w:t xml:space="preserve">motifs </w:t>
      </w:r>
      <w:proofErr w:type="spellStart"/>
      <w:r>
        <w:t>cts</w:t>
      </w:r>
      <w:proofErr w:type="spellEnd"/>
      <w:r>
        <w:t xml:space="preserve"> that the Liangzhu </w:t>
      </w:r>
      <w:r w:rsidR="00C90AD5">
        <w:t xml:space="preserve">jade </w:t>
      </w:r>
      <w:r>
        <w:t>artisans were so famous for producing.</w:t>
      </w:r>
    </w:p>
    <w:p w:rsidR="00C15185" w:rsidRPr="00C15185" w:rsidRDefault="006A64BD" w:rsidP="00C15185">
      <w:pPr>
        <w:spacing w:after="0"/>
        <w:rPr>
          <w:b/>
          <w:bCs/>
          <w:lang w:val="fr-FR"/>
        </w:rPr>
      </w:pPr>
      <w:r w:rsidRPr="00C15185">
        <w:rPr>
          <w:b/>
          <w:bCs/>
          <w:lang w:val="fr-FR"/>
        </w:rPr>
        <w:t xml:space="preserve">LC </w:t>
      </w:r>
      <w:proofErr w:type="gramStart"/>
      <w:r w:rsidRPr="00C15185">
        <w:rPr>
          <w:b/>
          <w:bCs/>
          <w:lang w:val="fr-FR"/>
        </w:rPr>
        <w:t>Classification:</w:t>
      </w:r>
      <w:proofErr w:type="gramEnd"/>
      <w:r w:rsidR="00C15185" w:rsidRPr="00C15185">
        <w:rPr>
          <w:b/>
          <w:bCs/>
          <w:lang w:val="fr-FR"/>
        </w:rPr>
        <w:t xml:space="preserve"> LC Classification: </w:t>
      </w:r>
      <w:r w:rsidR="00C15185" w:rsidRPr="00C15185">
        <w:rPr>
          <w:rFonts w:ascii="Arial Unicode MS" w:eastAsia="Arial Unicode MS" w:hAnsi="Arial Unicode MS" w:cs="Arial Unicode MS" w:hint="eastAsia"/>
          <w:color w:val="333333"/>
          <w:shd w:val="clear" w:color="auto" w:fill="FFFFFF"/>
          <w:lang w:val="fr-FR"/>
        </w:rPr>
        <w:t>NK5750.2.C6 </w:t>
      </w:r>
    </w:p>
    <w:p w:rsidR="006A64BD" w:rsidRPr="00C15185" w:rsidRDefault="006A64BD" w:rsidP="006A64BD">
      <w:pPr>
        <w:spacing w:after="0"/>
        <w:rPr>
          <w:b/>
          <w:bCs/>
          <w:lang w:val="fr-FR"/>
        </w:rPr>
      </w:pPr>
    </w:p>
    <w:p w:rsidR="006A64BD" w:rsidRDefault="006A64BD" w:rsidP="006A64BD">
      <w:pPr>
        <w:spacing w:after="0"/>
      </w:pPr>
      <w:r>
        <w:rPr>
          <w:rStyle w:val="Strong"/>
        </w:rPr>
        <w:t>Date or Time Horizon:</w:t>
      </w:r>
      <w:r>
        <w:t xml:space="preserve"> </w:t>
      </w:r>
    </w:p>
    <w:p w:rsidR="006A64BD" w:rsidRDefault="006A64BD" w:rsidP="006A64BD">
      <w:pPr>
        <w:spacing w:after="0"/>
      </w:pPr>
      <w:r>
        <w:rPr>
          <w:rStyle w:val="Strong"/>
        </w:rPr>
        <w:t>Geographical Area:</w:t>
      </w:r>
      <w:r>
        <w:t xml:space="preserve"> </w:t>
      </w:r>
    </w:p>
    <w:p w:rsidR="006A64BD" w:rsidRDefault="006A64BD" w:rsidP="006A64BD">
      <w:pPr>
        <w:spacing w:after="0"/>
        <w:rPr>
          <w:b/>
        </w:rPr>
      </w:pPr>
      <w:r w:rsidRPr="0011252F">
        <w:rPr>
          <w:b/>
        </w:rPr>
        <w:t>Map</w:t>
      </w:r>
      <w:r>
        <w:rPr>
          <w:b/>
        </w:rPr>
        <w:t>:</w:t>
      </w:r>
      <w:r w:rsidRPr="0011252F">
        <w:rPr>
          <w:b/>
        </w:rPr>
        <w:t xml:space="preserve"> </w:t>
      </w:r>
    </w:p>
    <w:p w:rsidR="00C15185" w:rsidRDefault="00C15185" w:rsidP="00C15185">
      <w:pPr>
        <w:spacing w:after="0"/>
        <w:rPr>
          <w:b/>
        </w:rPr>
      </w:pPr>
      <w:r w:rsidRPr="0011252F">
        <w:rPr>
          <w:b/>
        </w:rPr>
        <w:t>Map</w:t>
      </w:r>
      <w:r>
        <w:rPr>
          <w:b/>
        </w:rPr>
        <w:t>:</w:t>
      </w:r>
      <w:r w:rsidRPr="0011252F">
        <w:rPr>
          <w:b/>
        </w:rPr>
        <w:t xml:space="preserve"> </w:t>
      </w:r>
    </w:p>
    <w:p w:rsidR="00C15185" w:rsidRDefault="00C15185" w:rsidP="00C15185">
      <w:pPr>
        <w:spacing w:after="0"/>
        <w:rPr>
          <w:b/>
        </w:rPr>
      </w:pPr>
      <w:r>
        <w:rPr>
          <w:noProof/>
        </w:rPr>
        <w:drawing>
          <wp:inline distT="0" distB="0" distL="0" distR="0" wp14:anchorId="174A3A4E" wp14:editId="15AB931D">
            <wp:extent cx="1765269" cy="192786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0653" cy="1933740"/>
                    </a:xfrm>
                    <a:prstGeom prst="rect">
                      <a:avLst/>
                    </a:prstGeom>
                  </pic:spPr>
                </pic:pic>
              </a:graphicData>
            </a:graphic>
          </wp:inline>
        </w:drawing>
      </w:r>
    </w:p>
    <w:p w:rsidR="00C15185" w:rsidRDefault="00C15185" w:rsidP="00C15185">
      <w:pPr>
        <w:spacing w:after="0"/>
        <w:rPr>
          <w:b/>
        </w:rPr>
      </w:pPr>
      <w:r w:rsidRPr="009E5A87">
        <w:rPr>
          <w:b/>
        </w:rPr>
        <w:t>https://upload.wikimedia.org/wikipedia/commons/thumb/a/ac/Qijia_map.svg/330px-Qijia_map.svg.png</w:t>
      </w:r>
    </w:p>
    <w:p w:rsidR="00C15185" w:rsidRDefault="00C15185" w:rsidP="006A64BD">
      <w:pPr>
        <w:spacing w:after="0"/>
        <w:rPr>
          <w:b/>
        </w:rPr>
      </w:pPr>
    </w:p>
    <w:p w:rsidR="006A64BD" w:rsidRPr="0011252F" w:rsidRDefault="006A64BD" w:rsidP="006A64BD">
      <w:pPr>
        <w:spacing w:after="0"/>
        <w:rPr>
          <w:b/>
        </w:rPr>
      </w:pPr>
      <w:r w:rsidRPr="0011252F">
        <w:rPr>
          <w:b/>
        </w:rPr>
        <w:t>GPS coordinates:</w:t>
      </w:r>
    </w:p>
    <w:p w:rsidR="006A64BD" w:rsidRDefault="006A64BD" w:rsidP="006A64BD">
      <w:pPr>
        <w:spacing w:after="0"/>
      </w:pPr>
      <w:r>
        <w:rPr>
          <w:rStyle w:val="Strong"/>
        </w:rPr>
        <w:t>Cultural Affiliation:</w:t>
      </w:r>
      <w:r>
        <w:t xml:space="preserve"> </w:t>
      </w:r>
    </w:p>
    <w:p w:rsidR="006A64BD" w:rsidRDefault="006A64BD" w:rsidP="006A64BD">
      <w:pPr>
        <w:spacing w:after="0"/>
      </w:pPr>
      <w:r>
        <w:rPr>
          <w:rStyle w:val="Strong"/>
        </w:rPr>
        <w:t>Medium:</w:t>
      </w:r>
      <w:r>
        <w:t xml:space="preserve"> </w:t>
      </w:r>
      <w:r w:rsidR="005E118E">
        <w:t>orange red</w:t>
      </w:r>
      <w:r>
        <w:t xml:space="preserve"> jade </w:t>
      </w:r>
    </w:p>
    <w:p w:rsidR="006A64BD" w:rsidRPr="000941F1" w:rsidRDefault="006A64BD" w:rsidP="006A64BD">
      <w:pPr>
        <w:spacing w:after="0"/>
      </w:pPr>
      <w:r>
        <w:rPr>
          <w:rStyle w:val="Strong"/>
        </w:rPr>
        <w:t>Dimensions:</w:t>
      </w:r>
      <w:r>
        <w:t xml:space="preserve"> D</w:t>
      </w:r>
      <w:r w:rsidRPr="000941F1">
        <w:t xml:space="preserve"> in</w:t>
      </w:r>
      <w:r>
        <w:t>,</w:t>
      </w:r>
      <w:r w:rsidRPr="000941F1">
        <w:t xml:space="preserve"> T in</w:t>
      </w:r>
    </w:p>
    <w:p w:rsidR="006A64BD" w:rsidRDefault="006A64BD" w:rsidP="006A64BD">
      <w:pPr>
        <w:spacing w:after="0"/>
        <w:rPr>
          <w:rStyle w:val="Strong"/>
        </w:rPr>
      </w:pPr>
      <w:r>
        <w:rPr>
          <w:rStyle w:val="Strong"/>
        </w:rPr>
        <w:t xml:space="preserve">Weight:  </w:t>
      </w:r>
    </w:p>
    <w:p w:rsidR="006A64BD" w:rsidRDefault="006A64BD" w:rsidP="006A64BD">
      <w:pPr>
        <w:spacing w:after="0"/>
        <w:rPr>
          <w:rStyle w:val="Strong"/>
        </w:rPr>
      </w:pPr>
      <w:r>
        <w:rPr>
          <w:rStyle w:val="Strong"/>
        </w:rPr>
        <w:t>Condition:</w:t>
      </w:r>
    </w:p>
    <w:p w:rsidR="006A64BD" w:rsidRDefault="006A64BD" w:rsidP="006A64BD">
      <w:pPr>
        <w:spacing w:after="0"/>
        <w:rPr>
          <w:b/>
          <w:bCs/>
        </w:rPr>
      </w:pPr>
      <w:r>
        <w:rPr>
          <w:rStyle w:val="Strong"/>
        </w:rPr>
        <w:t>Provenance:</w:t>
      </w:r>
      <w:r>
        <w:t xml:space="preserve"> </w:t>
      </w:r>
    </w:p>
    <w:p w:rsidR="006A64BD" w:rsidRDefault="006A64BD" w:rsidP="006A64BD">
      <w:pPr>
        <w:spacing w:after="0"/>
        <w:rPr>
          <w:b/>
          <w:bCs/>
        </w:rPr>
      </w:pPr>
      <w:r>
        <w:rPr>
          <w:b/>
          <w:bCs/>
        </w:rPr>
        <w:t>Discussion:</w:t>
      </w:r>
    </w:p>
    <w:p w:rsidR="006A64BD" w:rsidRDefault="006A64BD" w:rsidP="006A64BD">
      <w:pPr>
        <w:spacing w:after="0"/>
      </w:pPr>
      <w:r>
        <w:rPr>
          <w:b/>
          <w:bCs/>
        </w:rPr>
        <w:t>References:</w:t>
      </w:r>
    </w:p>
    <w:p w:rsidR="006A64BD" w:rsidRDefault="006A64BD" w:rsidP="006A64BD">
      <w:pPr>
        <w:spacing w:after="0"/>
      </w:pPr>
    </w:p>
    <w:p w:rsidR="005436C8" w:rsidRDefault="006A64BD" w:rsidP="006A64BD">
      <w:pPr>
        <w:rPr>
          <w:rStyle w:val="HTMLCite"/>
          <w:i w:val="0"/>
        </w:rPr>
      </w:pPr>
      <w:r>
        <w:rPr>
          <w:rStyle w:val="HTMLCite"/>
          <w:i w:val="0"/>
        </w:rPr>
        <w:t xml:space="preserve">Chen, </w:t>
      </w:r>
      <w:proofErr w:type="spellStart"/>
      <w:r>
        <w:rPr>
          <w:rStyle w:val="HTMLCite"/>
          <w:i w:val="0"/>
        </w:rPr>
        <w:t>Honghai</w:t>
      </w:r>
      <w:proofErr w:type="spellEnd"/>
      <w:r>
        <w:rPr>
          <w:rStyle w:val="HTMLCite"/>
          <w:i w:val="0"/>
        </w:rPr>
        <w:t>. 2013</w:t>
      </w:r>
      <w:r w:rsidRPr="000B69D5">
        <w:rPr>
          <w:rStyle w:val="HTMLCite"/>
          <w:i w:val="0"/>
        </w:rPr>
        <w:t xml:space="preserve">. "The Qijia culture in the upper Yellow River valley". In Underhill, Anne P. </w:t>
      </w:r>
      <w:proofErr w:type="gramStart"/>
      <w:r w:rsidRPr="000B69D5">
        <w:rPr>
          <w:rStyle w:val="HTMLCite"/>
        </w:rPr>
        <w:t>A</w:t>
      </w:r>
      <w:proofErr w:type="gramEnd"/>
      <w:r w:rsidRPr="000B69D5">
        <w:rPr>
          <w:rStyle w:val="HTMLCite"/>
        </w:rPr>
        <w:t xml:space="preserve"> Companion to Chinese Archaeology</w:t>
      </w:r>
      <w:r w:rsidRPr="000B69D5">
        <w:rPr>
          <w:rStyle w:val="HTMLCite"/>
          <w:i w:val="0"/>
        </w:rPr>
        <w:t>. London:</w:t>
      </w:r>
      <w:r>
        <w:rPr>
          <w:rStyle w:val="HTMLCite"/>
          <w:i w:val="0"/>
        </w:rPr>
        <w:t xml:space="preserve"> </w:t>
      </w:r>
      <w:r w:rsidRPr="000B69D5">
        <w:rPr>
          <w:rStyle w:val="HTMLCite"/>
          <w:i w:val="0"/>
        </w:rPr>
        <w:t>Blackwell</w:t>
      </w:r>
      <w:r>
        <w:rPr>
          <w:rStyle w:val="HTMLCite"/>
          <w:i w:val="0"/>
        </w:rPr>
        <w:t>,</w:t>
      </w:r>
      <w:r w:rsidRPr="000B69D5">
        <w:rPr>
          <w:rStyle w:val="HTMLCite"/>
          <w:i w:val="0"/>
        </w:rPr>
        <w:t xml:space="preserve"> pp. 105–124.</w:t>
      </w:r>
    </w:p>
    <w:p w:rsidR="00C15185" w:rsidRPr="009E5A87" w:rsidRDefault="00C15185" w:rsidP="00C15185">
      <w:proofErr w:type="spellStart"/>
      <w:r w:rsidRPr="009E5A87">
        <w:rPr>
          <w:rFonts w:hint="eastAsia"/>
        </w:rPr>
        <w:t>Gu</w:t>
      </w:r>
      <w:proofErr w:type="spellEnd"/>
      <w:r w:rsidRPr="009E5A87">
        <w:rPr>
          <w:rFonts w:hint="eastAsia"/>
        </w:rPr>
        <w:t>, Fang</w:t>
      </w:r>
      <w:r>
        <w:t xml:space="preserve"> and </w:t>
      </w:r>
      <w:r w:rsidRPr="009E5A87">
        <w:rPr>
          <w:rFonts w:hint="eastAsia"/>
        </w:rPr>
        <w:t>Childs-Johnson, Elizabeth</w:t>
      </w:r>
      <w:r>
        <w:t xml:space="preserve">. 2008. </w:t>
      </w:r>
      <w:r w:rsidRPr="009E5A87">
        <w:rPr>
          <w:rFonts w:hint="eastAsia"/>
          <w:i/>
        </w:rPr>
        <w:t>Jades of the Qijia and related northwestern cultures of early China, ca. 2100-1600 BCE</w:t>
      </w:r>
      <w:r>
        <w:rPr>
          <w:rFonts w:hint="eastAsia"/>
        </w:rPr>
        <w:t xml:space="preserve"> </w:t>
      </w:r>
      <w:r w:rsidRPr="009E5A87">
        <w:rPr>
          <w:rFonts w:hint="eastAsia"/>
        </w:rPr>
        <w:t xml:space="preserve">[project coordinator Jessica </w:t>
      </w:r>
      <w:proofErr w:type="spellStart"/>
      <w:r w:rsidRPr="009E5A87">
        <w:rPr>
          <w:rFonts w:hint="eastAsia"/>
        </w:rPr>
        <w:t>Curnoe</w:t>
      </w:r>
      <w:proofErr w:type="spellEnd"/>
      <w:r w:rsidRPr="009E5A87">
        <w:rPr>
          <w:rFonts w:hint="eastAsia"/>
        </w:rPr>
        <w:t>].</w:t>
      </w:r>
      <w:r w:rsidRPr="009E5A87">
        <w:t xml:space="preserve"> </w:t>
      </w:r>
      <w:r>
        <w:rPr>
          <w:rFonts w:hint="eastAsia"/>
        </w:rPr>
        <w:t>New York</w:t>
      </w:r>
      <w:r w:rsidRPr="009E5A87">
        <w:rPr>
          <w:rFonts w:hint="eastAsia"/>
        </w:rPr>
        <w:t>: Throckmorton Fine Art</w:t>
      </w:r>
    </w:p>
    <w:p w:rsidR="00C15185" w:rsidRDefault="00C15185" w:rsidP="00C15185"/>
    <w:p w:rsidR="00C15185" w:rsidRDefault="00C15185" w:rsidP="006A64BD">
      <w:pPr>
        <w:rPr>
          <w:rStyle w:val="HTMLCite"/>
          <w:i w:val="0"/>
        </w:rPr>
      </w:pPr>
    </w:p>
    <w:p w:rsidR="00C15185" w:rsidRDefault="00C15185" w:rsidP="00C15185">
      <w:pPr>
        <w:rPr>
          <w:rStyle w:val="HTMLCite"/>
          <w:i w:val="0"/>
        </w:rPr>
      </w:pPr>
    </w:p>
    <w:sectPr w:rsidR="00C15185" w:rsidSect="002229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6C8"/>
    <w:rsid w:val="0000311B"/>
    <w:rsid w:val="00045F2D"/>
    <w:rsid w:val="00050A29"/>
    <w:rsid w:val="00064B15"/>
    <w:rsid w:val="000A6495"/>
    <w:rsid w:val="000B1C07"/>
    <w:rsid w:val="000B60D4"/>
    <w:rsid w:val="000D7727"/>
    <w:rsid w:val="00105E27"/>
    <w:rsid w:val="0011445A"/>
    <w:rsid w:val="0012378F"/>
    <w:rsid w:val="00130899"/>
    <w:rsid w:val="00170AFD"/>
    <w:rsid w:val="0018142E"/>
    <w:rsid w:val="00190E17"/>
    <w:rsid w:val="001A6915"/>
    <w:rsid w:val="001B264A"/>
    <w:rsid w:val="001B5589"/>
    <w:rsid w:val="001B6666"/>
    <w:rsid w:val="001D02CA"/>
    <w:rsid w:val="001F3932"/>
    <w:rsid w:val="002229C5"/>
    <w:rsid w:val="00225EA5"/>
    <w:rsid w:val="00237BDF"/>
    <w:rsid w:val="00267D2D"/>
    <w:rsid w:val="002935C4"/>
    <w:rsid w:val="002A6916"/>
    <w:rsid w:val="002C1E0C"/>
    <w:rsid w:val="002F3518"/>
    <w:rsid w:val="00334365"/>
    <w:rsid w:val="00336745"/>
    <w:rsid w:val="003935C9"/>
    <w:rsid w:val="003A5B85"/>
    <w:rsid w:val="003B28E9"/>
    <w:rsid w:val="003C0493"/>
    <w:rsid w:val="003C0A35"/>
    <w:rsid w:val="003C3A9A"/>
    <w:rsid w:val="003E5A3E"/>
    <w:rsid w:val="004075CC"/>
    <w:rsid w:val="00455EB9"/>
    <w:rsid w:val="004605B7"/>
    <w:rsid w:val="00472FDA"/>
    <w:rsid w:val="00473ACC"/>
    <w:rsid w:val="004A17C9"/>
    <w:rsid w:val="004B4AE0"/>
    <w:rsid w:val="004F1045"/>
    <w:rsid w:val="00506D9D"/>
    <w:rsid w:val="0051248A"/>
    <w:rsid w:val="00526AB5"/>
    <w:rsid w:val="00526ADD"/>
    <w:rsid w:val="00526F36"/>
    <w:rsid w:val="005363FC"/>
    <w:rsid w:val="005403D1"/>
    <w:rsid w:val="005436C8"/>
    <w:rsid w:val="00557DDD"/>
    <w:rsid w:val="00574665"/>
    <w:rsid w:val="005D1989"/>
    <w:rsid w:val="005E118E"/>
    <w:rsid w:val="005F3D87"/>
    <w:rsid w:val="005F5494"/>
    <w:rsid w:val="00602F0F"/>
    <w:rsid w:val="00610A8D"/>
    <w:rsid w:val="00610FEA"/>
    <w:rsid w:val="00633CAF"/>
    <w:rsid w:val="00635C2C"/>
    <w:rsid w:val="00654627"/>
    <w:rsid w:val="00657BC9"/>
    <w:rsid w:val="006A64BD"/>
    <w:rsid w:val="006C1321"/>
    <w:rsid w:val="006D3BB1"/>
    <w:rsid w:val="006E0D1B"/>
    <w:rsid w:val="007203C9"/>
    <w:rsid w:val="00721D92"/>
    <w:rsid w:val="00726834"/>
    <w:rsid w:val="00743B98"/>
    <w:rsid w:val="00743C27"/>
    <w:rsid w:val="00787C6D"/>
    <w:rsid w:val="00791416"/>
    <w:rsid w:val="007A3F04"/>
    <w:rsid w:val="007A7E21"/>
    <w:rsid w:val="007B4241"/>
    <w:rsid w:val="00810912"/>
    <w:rsid w:val="00824D87"/>
    <w:rsid w:val="008523ED"/>
    <w:rsid w:val="00870BC7"/>
    <w:rsid w:val="00880CB9"/>
    <w:rsid w:val="008B0CC5"/>
    <w:rsid w:val="00934EF0"/>
    <w:rsid w:val="009356AB"/>
    <w:rsid w:val="00935DC5"/>
    <w:rsid w:val="009466B0"/>
    <w:rsid w:val="009A3946"/>
    <w:rsid w:val="009B2658"/>
    <w:rsid w:val="009D38DD"/>
    <w:rsid w:val="009E6FAE"/>
    <w:rsid w:val="00A02430"/>
    <w:rsid w:val="00A03CA7"/>
    <w:rsid w:val="00A05A14"/>
    <w:rsid w:val="00A139E5"/>
    <w:rsid w:val="00A4053A"/>
    <w:rsid w:val="00A64A90"/>
    <w:rsid w:val="00A87AE9"/>
    <w:rsid w:val="00AB0266"/>
    <w:rsid w:val="00AC461F"/>
    <w:rsid w:val="00AF46BE"/>
    <w:rsid w:val="00B04C6E"/>
    <w:rsid w:val="00B078C6"/>
    <w:rsid w:val="00B11822"/>
    <w:rsid w:val="00B3518D"/>
    <w:rsid w:val="00B9276F"/>
    <w:rsid w:val="00B938EF"/>
    <w:rsid w:val="00BC7816"/>
    <w:rsid w:val="00BD1CCE"/>
    <w:rsid w:val="00BE3905"/>
    <w:rsid w:val="00BF4F3D"/>
    <w:rsid w:val="00C068AF"/>
    <w:rsid w:val="00C15185"/>
    <w:rsid w:val="00C434CD"/>
    <w:rsid w:val="00C51070"/>
    <w:rsid w:val="00C64A3C"/>
    <w:rsid w:val="00C90AD5"/>
    <w:rsid w:val="00CA0AC0"/>
    <w:rsid w:val="00CD4ABF"/>
    <w:rsid w:val="00CF127E"/>
    <w:rsid w:val="00CF3E4E"/>
    <w:rsid w:val="00D05D13"/>
    <w:rsid w:val="00D067AE"/>
    <w:rsid w:val="00D430AC"/>
    <w:rsid w:val="00D43AFA"/>
    <w:rsid w:val="00D5291C"/>
    <w:rsid w:val="00D76354"/>
    <w:rsid w:val="00D925BC"/>
    <w:rsid w:val="00DA37A7"/>
    <w:rsid w:val="00DA7015"/>
    <w:rsid w:val="00DB4CE3"/>
    <w:rsid w:val="00DB5FEA"/>
    <w:rsid w:val="00DC5202"/>
    <w:rsid w:val="00DF2E42"/>
    <w:rsid w:val="00E00E09"/>
    <w:rsid w:val="00E27575"/>
    <w:rsid w:val="00E33402"/>
    <w:rsid w:val="00E37218"/>
    <w:rsid w:val="00E44261"/>
    <w:rsid w:val="00E6415F"/>
    <w:rsid w:val="00E82913"/>
    <w:rsid w:val="00E84529"/>
    <w:rsid w:val="00EA3C79"/>
    <w:rsid w:val="00EC4D94"/>
    <w:rsid w:val="00EF0D3D"/>
    <w:rsid w:val="00F450FA"/>
    <w:rsid w:val="00F51F90"/>
    <w:rsid w:val="00F768BC"/>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7308"/>
  <w15:chartTrackingRefBased/>
  <w15:docId w15:val="{8B6DDABD-5A1B-476E-B8A0-7DA7D28B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54627"/>
    <w:rPr>
      <w:b/>
      <w:bCs/>
    </w:rPr>
  </w:style>
  <w:style w:type="paragraph" w:styleId="NormalWeb">
    <w:name w:val="Normal (Web)"/>
    <w:basedOn w:val="Normal"/>
    <w:uiPriority w:val="99"/>
    <w:unhideWhenUsed/>
    <w:rsid w:val="006A64BD"/>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6A64BD"/>
    <w:rPr>
      <w:color w:val="0000FF"/>
      <w:u w:val="single"/>
    </w:rPr>
  </w:style>
  <w:style w:type="character" w:styleId="HTMLCite">
    <w:name w:val="HTML Cite"/>
    <w:basedOn w:val="DefaultParagraphFont"/>
    <w:uiPriority w:val="99"/>
    <w:semiHidden/>
    <w:unhideWhenUsed/>
    <w:rsid w:val="006A6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space.com/28048-little-dipp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2019-01-01T20:40:00Z</dcterms:created>
  <dcterms:modified xsi:type="dcterms:W3CDTF">2019-01-01T20:40:00Z</dcterms:modified>
</cp:coreProperties>
</file>