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5.png" ContentType="image/png"/>
  <Override PartName="/word/media/image2.jpeg" ContentType="image/jpeg"/>
  <Override PartName="/word/media/image3.png" ContentType="image/pn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w:t>
      </w:r>
      <w:r>
        <w:rPr>
          <w:lang w:val="it-IT"/>
        </w:rPr>
        <w:t>Afr-Burkina Faso-Mask-Bwa-</w:t>
      </w:r>
      <w:r>
        <w:rPr>
          <w:rFonts w:cs="Arial"/>
          <w:bCs/>
          <w:lang w:val="it-IT"/>
        </w:rPr>
        <w:t>Duho (Hawk)-Wood-Kaolin-Ochre-first half of 20th c</w:t>
      </w:r>
    </w:p>
    <w:p>
      <w:pPr>
        <w:pStyle w:val="Normal"/>
        <w:rPr>
          <w:rFonts w:cs="Arial"/>
          <w:bCs/>
          <w:lang w:val="it-IT"/>
        </w:rPr>
      </w:pPr>
      <w:r>
        <w:rPr>
          <w:rFonts w:cs="Arial"/>
          <w:bCs/>
          <w:lang w:val="it-IT"/>
        </w:rPr>
      </w:r>
    </w:p>
    <w:p>
      <w:pPr>
        <w:pStyle w:val="Normal"/>
        <w:rPr/>
      </w:pPr>
      <w:r>
        <w:rPr/>
        <w:br/>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rStyle w:val="StrongEmphasis"/>
        </w:rPr>
        <w:t xml:space="preserve">Case No.: </w:t>
      </w:r>
    </w:p>
    <w:p>
      <w:pPr>
        <w:pStyle w:val="Normal"/>
        <w:rPr/>
      </w:pPr>
      <w:r>
        <w:rPr>
          <w:rStyle w:val="StrongEmphasis"/>
        </w:rPr>
        <w:t xml:space="preserve">Accession Number: </w:t>
      </w:r>
    </w:p>
    <w:p>
      <w:pPr>
        <w:pStyle w:val="Normal"/>
        <w:rPr/>
      </w:pPr>
      <w:r>
        <w:rPr>
          <w:rStyle w:val="StrongEmphasis"/>
        </w:rPr>
        <w:t>Formal Label:</w:t>
      </w:r>
    </w:p>
    <w:p>
      <w:pPr>
        <w:pStyle w:val="Normal"/>
        <w:rPr/>
      </w:pPr>
      <w:r>
        <w:rPr>
          <w:b/>
        </w:rPr>
        <w:t>Display Description:</w:t>
      </w:r>
    </w:p>
    <w:p>
      <w:pPr>
        <w:pStyle w:val="Normal"/>
        <w:rPr/>
      </w:pPr>
      <w:r>
        <w:rPr/>
        <w:t>This wide headdress transforms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rStyle w:val="StrongEmphasis"/>
          <w:bCs w:val="false"/>
        </w:rPr>
      </w:pPr>
      <w:r>
        <w:rPr/>
      </w:r>
    </w:p>
    <w:p>
      <w:pPr>
        <w:pStyle w:val="Normal"/>
        <w:rPr/>
      </w:pPr>
      <w:r>
        <w:rPr>
          <w:rStyle w:val="StrongEmphasis"/>
        </w:rPr>
        <w:t>LC Classification:</w:t>
      </w:r>
      <w:r>
        <w:rPr/>
        <w:t xml:space="preserve"> NK1087</w:t>
      </w:r>
    </w:p>
    <w:p>
      <w:pPr>
        <w:pStyle w:val="Normal"/>
        <w:rPr/>
      </w:pPr>
      <w:r>
        <w:rPr>
          <w:rStyle w:val="StrongEmphasis"/>
        </w:rPr>
        <w:t>Date or Time Horizon:</w:t>
      </w:r>
      <w:r>
        <w:rPr/>
        <w:t xml:space="preserv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Style w:val="StrongEmphasis"/>
        </w:rPr>
      </w:pPr>
      <w:r>
        <w:rPr>
          <w:rStyle w:val="StrongEmphasis"/>
        </w:rPr>
        <w:t xml:space="preserve">Geographical Area: </w:t>
      </w:r>
      <w:r>
        <w:rPr>
          <w:rStyle w:val="StrongEmphasis"/>
          <w:b w:val="false"/>
        </w:rPr>
        <w:t>Dossi, Burkina  Faso</w:t>
      </w:r>
    </w:p>
    <w:p>
      <w:pPr>
        <w:pStyle w:val="Normal"/>
        <w:rPr/>
      </w:pPr>
      <w:r>
        <w:rPr>
          <w:rStyle w:val="StrongEmphasis"/>
        </w:rPr>
        <w:t xml:space="preserve">Map: </w:t>
      </w:r>
    </w:p>
    <w:p>
      <w:pPr>
        <w:pStyle w:val="Normal"/>
        <w:rPr>
          <w:rStyle w:val="StrongEmphasis"/>
        </w:rPr>
      </w:pPr>
      <w:r>
        <w:rPr>
          <w:lang w:val="en-US" w:eastAsia="en-US"/>
        </w:rPr>
        <w:drawing>
          <wp:inline distT="0" distB="0" distL="0" distR="0">
            <wp:extent cx="3543300" cy="22383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3" t="-21" r="-13" b="-21"/>
                    <a:stretch>
                      <a:fillRect/>
                    </a:stretch>
                  </pic:blipFill>
                  <pic:spPr bwMode="auto">
                    <a:xfrm>
                      <a:off x="0" y="0"/>
                      <a:ext cx="3543300" cy="2238375"/>
                    </a:xfrm>
                    <a:prstGeom prst="rect">
                      <a:avLst/>
                    </a:prstGeom>
                  </pic:spPr>
                </pic:pic>
              </a:graphicData>
            </a:graphic>
          </wp:inline>
        </w:drawing>
      </w:r>
    </w:p>
    <w:p>
      <w:pPr>
        <w:pStyle w:val="Normal"/>
        <w:rPr>
          <w:color w:val="0000FF"/>
          <w:u w:val="single"/>
        </w:rPr>
      </w:pPr>
      <w:r>
        <w:rPr>
          <w:rStyle w:val="StrongEmphasis"/>
        </w:rPr>
        <w:t>GPS Coordinates:</w:t>
      </w:r>
      <w:r>
        <w:rPr/>
        <w:t xml:space="preserve"> </w:t>
      </w:r>
      <w:r>
        <w:rPr>
          <w:rFonts w:cs="Arial" w:ascii="Arial" w:hAnsi="Arial"/>
          <w:color w:val="000000"/>
          <w:sz w:val="21"/>
          <w:szCs w:val="21"/>
          <w:shd w:fill="FFFFFF" w:val="clear"/>
        </w:rPr>
        <w:t>11°31'00.0"N 3°24'00.0"W</w:t>
      </w:r>
    </w:p>
    <w:p>
      <w:pPr>
        <w:pStyle w:val="Normal"/>
        <w:rPr/>
      </w:pPr>
      <w:r>
        <w:rPr>
          <w:rStyle w:val="StrongEmphasis"/>
        </w:rPr>
        <w:t>Cultural Affiliation:</w:t>
      </w:r>
      <w:r>
        <w:rPr/>
        <w:t xml:space="preserve"> Kambi clan in Dossi</w:t>
      </w:r>
    </w:p>
    <w:p>
      <w:pPr>
        <w:pStyle w:val="Normal"/>
        <w:rPr/>
      </w:pPr>
      <w:r>
        <w:rPr>
          <w:rStyle w:val="StrongEmphasis"/>
        </w:rPr>
        <w:t>Medium:</w:t>
      </w:r>
      <w:r>
        <w:rPr/>
        <w:t xml:space="preserve"> wood, red white and black pigments</w:t>
      </w:r>
    </w:p>
    <w:p>
      <w:pPr>
        <w:pStyle w:val="Normal"/>
        <w:rPr>
          <w:b/>
          <w:b/>
        </w:rPr>
      </w:pPr>
      <w:r>
        <w:rPr>
          <w:b/>
        </w:rPr>
        <w:t>Dimensions</w:t>
      </w:r>
      <w:r>
        <w:rPr/>
        <w:t>: 40.15 inches x 7.87 inches</w:t>
        <w:br/>
      </w:r>
      <w:r>
        <w:rPr>
          <w:b/>
        </w:rPr>
        <w:t xml:space="preserve">Weight: </w:t>
      </w:r>
      <w:r>
        <w:rPr/>
        <w:t>3.06 pounds</w:t>
      </w:r>
    </w:p>
    <w:p>
      <w:pPr>
        <w:pStyle w:val="Normal"/>
        <w:rPr>
          <w:b/>
          <w:b/>
          <w:lang w:val="fr-FR"/>
        </w:rPr>
      </w:pPr>
      <w:r>
        <w:rPr>
          <w:b/>
          <w:lang w:val="fr-FR"/>
        </w:rPr>
        <w:t>Provenance</w:t>
      </w:r>
      <w:r>
        <w:rPr>
          <w:rStyle w:val="StrongEmphasis"/>
          <w:b w:val="false"/>
          <w:lang w:val="fr-FR"/>
        </w:rPr>
        <w:t>: Dossi, Burkina  Faso</w:t>
      </w:r>
    </w:p>
    <w:p>
      <w:pPr>
        <w:pStyle w:val="Normal"/>
        <w:rPr>
          <w:b/>
          <w:b/>
          <w:lang w:val="fr-FR"/>
        </w:rPr>
      </w:pPr>
      <w:r>
        <w:rPr>
          <w:b/>
          <w:lang w:val="fr-FR"/>
        </w:rPr>
        <w:t>Condition: original</w:t>
      </w:r>
    </w:p>
    <w:p>
      <w:pPr>
        <w:pStyle w:val="Normal"/>
        <w:rPr/>
      </w:pPr>
      <w:r>
        <w:rPr>
          <w:b/>
        </w:rPr>
        <w:t>Discussion:</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5">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vertAlign w:val="superscript"/>
        </w:rPr>
      </w:pPr>
      <w:r>
        <w:rPr/>
        <w:t xml:space="preserve">Early European explorers to the area called the Bwa "Bobo", confusing them with their neighbours the </w:t>
      </w:r>
      <w:hyperlink r:id="rId6">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7">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vertAlign w:val="superscript"/>
        </w:rPr>
      </w:pPr>
      <w:r>
        <w:rPr/>
        <w:t xml:space="preserve">In the 18th century, Bwa lands were occupied by the </w:t>
      </w:r>
      <w:hyperlink r:id="rId8">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9">
        <w:r>
          <w:rPr>
            <w:rStyle w:val="InternetLink"/>
          </w:rPr>
          <w:t>Fulani</w:t>
        </w:r>
      </w:hyperlink>
      <w:r>
        <w:rPr/>
        <w:t xml:space="preserve"> who raided and enslaved the Bwa and stole their </w:t>
      </w:r>
      <w:hyperlink r:id="rId10">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1">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2">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vertAlign w:val="superscript"/>
        </w:rPr>
      </w:pPr>
      <w:r>
        <w:rPr/>
        <w:t xml:space="preserve">The Bwa live in central Burkina Faso and south-east Mali, between Mali's </w:t>
      </w:r>
      <w:hyperlink r:id="rId13">
        <w:r>
          <w:rPr>
            <w:rStyle w:val="InternetLink"/>
          </w:rPr>
          <w:t>Bani River</w:t>
        </w:r>
      </w:hyperlink>
      <w:r>
        <w:rPr/>
        <w:t xml:space="preserve"> and the Mouhoun River (</w:t>
      </w:r>
      <w:hyperlink r:id="rId14">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5">
        <w:r>
          <w:rPr>
            <w:rStyle w:val="InternetLink"/>
          </w:rPr>
          <w:t>Houndé</w:t>
        </w:r>
      </w:hyperlink>
      <w:r>
        <w:rPr/>
        <w:t xml:space="preserve">, </w:t>
      </w:r>
      <w:hyperlink r:id="rId16">
        <w:r>
          <w:rPr>
            <w:rStyle w:val="InternetLink"/>
          </w:rPr>
          <w:t>Boni</w:t>
        </w:r>
      </w:hyperlink>
      <w:r>
        <w:rPr/>
        <w:t xml:space="preserve">, </w:t>
      </w:r>
      <w:hyperlink r:id="rId17">
        <w:r>
          <w:rPr>
            <w:rStyle w:val="InternetLink"/>
          </w:rPr>
          <w:t>Bagassi</w:t>
        </w:r>
      </w:hyperlink>
      <w:r>
        <w:rPr/>
        <w:t xml:space="preserve">, </w:t>
      </w:r>
      <w:hyperlink r:id="rId18">
        <w:r>
          <w:rPr>
            <w:rStyle w:val="InternetLink"/>
          </w:rPr>
          <w:t>Dossi</w:t>
        </w:r>
      </w:hyperlink>
      <w:r>
        <w:rPr/>
        <w:t xml:space="preserve"> and </w:t>
      </w:r>
      <w:hyperlink r:id="rId19">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vertAlign w:val="superscript"/>
        </w:rPr>
      </w:pPr>
      <w:r>
        <w:rPr/>
        <w:t xml:space="preserve">Like many of their neighbours, the Bwa are predominantly farmers, their main </w:t>
      </w:r>
      <w:hyperlink r:id="rId20">
        <w:r>
          <w:rPr>
            <w:rStyle w:val="InternetLink"/>
          </w:rPr>
          <w:t>cash crop</w:t>
        </w:r>
      </w:hyperlink>
      <w:r>
        <w:rPr/>
        <w:t xml:space="preserve"> being </w:t>
      </w:r>
      <w:hyperlink r:id="rId21">
        <w:r>
          <w:rPr>
            <w:rStyle w:val="InternetLink"/>
          </w:rPr>
          <w:t>cotton</w:t>
        </w:r>
      </w:hyperlink>
      <w:r>
        <w:rPr/>
        <w:t xml:space="preserve">. They also farm </w:t>
      </w:r>
      <w:hyperlink r:id="rId22">
        <w:r>
          <w:rPr>
            <w:rStyle w:val="InternetLink"/>
          </w:rPr>
          <w:t>millet</w:t>
        </w:r>
      </w:hyperlink>
      <w:r>
        <w:rPr/>
        <w:t xml:space="preserve">, </w:t>
      </w:r>
      <w:hyperlink r:id="rId23">
        <w:r>
          <w:rPr>
            <w:rStyle w:val="InternetLink"/>
          </w:rPr>
          <w:t>rice</w:t>
        </w:r>
      </w:hyperlink>
      <w:r>
        <w:rPr/>
        <w:t xml:space="preserve">, </w:t>
      </w:r>
      <w:hyperlink r:id="rId24">
        <w:r>
          <w:rPr>
            <w:rStyle w:val="InternetLink"/>
          </w:rPr>
          <w:t>sorghum</w:t>
        </w:r>
      </w:hyperlink>
      <w:r>
        <w:rPr/>
        <w:t xml:space="preserve">, </w:t>
      </w:r>
      <w:hyperlink r:id="rId25">
        <w:r>
          <w:rPr>
            <w:rStyle w:val="InternetLink"/>
          </w:rPr>
          <w:t>yams</w:t>
        </w:r>
      </w:hyperlink>
      <w:r>
        <w:rPr/>
        <w:t xml:space="preserve">, and </w:t>
      </w:r>
      <w:hyperlink r:id="rId26">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7">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vertAlign w:val="superscript"/>
        </w:rPr>
      </w:pPr>
      <w:r>
        <w:rPr/>
        <w:t xml:space="preserve">The Bwa speak </w:t>
      </w:r>
      <w:hyperlink r:id="rId28">
        <w:r>
          <w:rPr>
            <w:rStyle w:val="InternetLink"/>
          </w:rPr>
          <w:t>Buamu</w:t>
        </w:r>
      </w:hyperlink>
      <w:r>
        <w:rPr/>
        <w:t xml:space="preserve">, a </w:t>
      </w:r>
      <w:hyperlink r:id="rId29">
        <w:r>
          <w:rPr>
            <w:rStyle w:val="InternetLink"/>
          </w:rPr>
          <w:t>central Gur</w:t>
        </w:r>
      </w:hyperlink>
      <w:r>
        <w:rPr/>
        <w:t xml:space="preserve"> language of the </w:t>
      </w:r>
      <w:hyperlink r:id="rId30">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1">
        <w:r>
          <w:rPr>
            <w:rStyle w:val="InternetLink"/>
          </w:rPr>
          <w:t>Dioula</w:t>
        </w:r>
      </w:hyperlink>
      <w:r>
        <w:rPr/>
        <w:t xml:space="preserve">) for trading and communication with outsiders, and </w:t>
      </w:r>
      <w:hyperlink r:id="rId32">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vertAlign w:val="superscript"/>
        </w:rPr>
      </w:pPr>
      <w:r>
        <w:rPr/>
        <w:t xml:space="preserve">Most Bwa still retain traditional </w:t>
      </w:r>
      <w:hyperlink r:id="rId33">
        <w:r>
          <w:rPr>
            <w:rStyle w:val="InternetLink"/>
          </w:rPr>
          <w:t>animist</w:t>
        </w:r>
      </w:hyperlink>
      <w:r>
        <w:rPr/>
        <w:t xml:space="preserve"> beliefs. Approximately 5% are </w:t>
      </w:r>
      <w:hyperlink r:id="rId34">
        <w:r>
          <w:rPr>
            <w:rStyle w:val="InternetLink"/>
          </w:rPr>
          <w:t>Muslim</w:t>
        </w:r>
      </w:hyperlink>
      <w:r>
        <w:rPr/>
        <w:t xml:space="preserve">, approximately 10% are </w:t>
      </w:r>
      <w:hyperlink r:id="rId35">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 xml:space="preserve">The </w:t>
      </w:r>
      <w:hyperlink r:id="rId36">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7">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8">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b/>
          <w:b/>
          <w:bCs/>
        </w:rPr>
      </w:pPr>
      <w:r>
        <w:rPr>
          <w:rFonts w:cs="Arial" w:ascii="Arial" w:hAnsi="Arial"/>
          <w:b/>
          <w:bCs/>
        </w:rPr>
        <w:t>The Cult of Do</w:t>
      </w:r>
    </w:p>
    <w:p>
      <w:pPr>
        <w:pStyle w:val="NormalWeb"/>
        <w:rPr>
          <w:rFonts w:ascii="Courier" w:hAnsi="Courier" w:cs="Courier"/>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 w:hAnsi="Courier" w:cs="Courier"/>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9"/>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40"/>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1">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vertAlign w:val="superscript"/>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3">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4">
        <w:r>
          <w:rPr>
            <w:rStyle w:val="InternetLink"/>
          </w:rPr>
          <w:t>serpents</w:t>
        </w:r>
      </w:hyperlink>
      <w:r>
        <w:rPr/>
        <w:t xml:space="preserve">, </w:t>
      </w:r>
      <w:hyperlink r:id="rId45">
        <w:r>
          <w:rPr>
            <w:rStyle w:val="InternetLink"/>
          </w:rPr>
          <w:t>monkeys</w:t>
        </w:r>
      </w:hyperlink>
      <w:r>
        <w:rPr/>
        <w:t xml:space="preserve">, </w:t>
      </w:r>
      <w:hyperlink r:id="rId46">
        <w:r>
          <w:rPr>
            <w:rStyle w:val="InternetLink"/>
          </w:rPr>
          <w:t>buffalo</w:t>
        </w:r>
      </w:hyperlink>
      <w:r>
        <w:rPr/>
        <w:t xml:space="preserve"> and </w:t>
      </w:r>
      <w:hyperlink r:id="rId47">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 w:hAnsi="Courier" w:cs="Courier"/>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 w:hAnsi="Courier" w:cs="Courier"/>
        </w:rPr>
      </w:pPr>
      <w:r>
        <w:rPr>
          <w:rFonts w:cs="Arial" w:ascii="Arial" w:hAnsi="Arial"/>
        </w:rPr>
        <w:t>Wooden Masks:</w:t>
      </w:r>
    </w:p>
    <w:p>
      <w:pPr>
        <w:pStyle w:val="NormalWeb"/>
        <w:rPr>
          <w:rFonts w:ascii="Courier" w:hAnsi="Courier" w:cs="Courier"/>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8">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 w:hAnsi="Courier" w:cs="Courier"/>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9">
        <w:r>
          <w:rPr>
            <w:rStyle w:val="InternetLink"/>
            <w:i/>
            <w:iCs/>
          </w:rPr>
          <w:t>"Bwamu"</w:t>
        </w:r>
      </w:hyperlink>
      <w:r>
        <w:rPr>
          <w:rStyle w:val="HTMLCite"/>
        </w:rPr>
        <w:t xml:space="preserve">. </w:t>
      </w:r>
      <w:hyperlink r:id="rId50">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StrongEmphasis">
    <w:name w:val="Strong Emphasis"/>
    <w:qFormat/>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en.wikipedia.org/wiki/Bwa_languages" TargetMode="External"/><Relationship Id="rId6" Type="http://schemas.openxmlformats.org/officeDocument/2006/relationships/hyperlink" Target="http://en.wikipedia.org/wiki/Bobo_people" TargetMode="External"/><Relationship Id="rId7" Type="http://schemas.openxmlformats.org/officeDocument/2006/relationships/hyperlink" Target="http://en.wikipedia.org/wiki/Scarification" TargetMode="External"/><Relationship Id="rId8" Type="http://schemas.openxmlformats.org/officeDocument/2006/relationships/hyperlink" Target="http://en.wikipedia.org/wiki/Bambara_people" TargetMode="External"/><Relationship Id="rId9" Type="http://schemas.openxmlformats.org/officeDocument/2006/relationships/hyperlink" Target="http://en.wikipedia.org/wiki/Fula_people" TargetMode="External"/><Relationship Id="rId10" Type="http://schemas.openxmlformats.org/officeDocument/2006/relationships/hyperlink" Target="http://en.wikipedia.org/wiki/Livestock" TargetMode="External"/><Relationship Id="rId11" Type="http://schemas.openxmlformats.org/officeDocument/2006/relationships/hyperlink" Target="http://en.wikipedia.org/wiki/Famine" TargetMode="External"/><Relationship Id="rId12" Type="http://schemas.openxmlformats.org/officeDocument/2006/relationships/hyperlink" Target="http://en.wikipedia.org/wiki/Volta-Bani_War" TargetMode="External"/><Relationship Id="rId13" Type="http://schemas.openxmlformats.org/officeDocument/2006/relationships/hyperlink" Target="http://en.wikipedia.org/wiki/Bani_River" TargetMode="External"/><Relationship Id="rId14" Type="http://schemas.openxmlformats.org/officeDocument/2006/relationships/hyperlink" Target="http://en.wikipedia.org/wiki/Black_Volta" TargetMode="External"/><Relationship Id="rId15" Type="http://schemas.openxmlformats.org/officeDocument/2006/relationships/hyperlink" Target="http://en.wikipedia.org/wiki/Hound&#233;" TargetMode="External"/><Relationship Id="rId16" Type="http://schemas.openxmlformats.org/officeDocument/2006/relationships/hyperlink" Target="http://en.wikipedia.org/wiki/Boni" TargetMode="External"/><Relationship Id="rId17" Type="http://schemas.openxmlformats.org/officeDocument/2006/relationships/hyperlink" Target="http://en.wikipedia.org/wiki/Bagassi" TargetMode="External"/><Relationship Id="rId18" Type="http://schemas.openxmlformats.org/officeDocument/2006/relationships/hyperlink" Target="http://en.wikipedia.org/wiki/Dossi" TargetMode="External"/><Relationship Id="rId19" Type="http://schemas.openxmlformats.org/officeDocument/2006/relationships/hyperlink" Target="http://en.wikipedia.org/wiki/Pa,_Burkina_Faso" TargetMode="External"/><Relationship Id="rId20" Type="http://schemas.openxmlformats.org/officeDocument/2006/relationships/hyperlink" Target="http://en.wikipedia.org/wiki/Cash_crop" TargetMode="External"/><Relationship Id="rId21" Type="http://schemas.openxmlformats.org/officeDocument/2006/relationships/hyperlink" Target="http://en.wikipedia.org/wiki/Cotton" TargetMode="External"/><Relationship Id="rId22" Type="http://schemas.openxmlformats.org/officeDocument/2006/relationships/hyperlink" Target="http://en.wikipedia.org/wiki/Millet" TargetMode="External"/><Relationship Id="rId23" Type="http://schemas.openxmlformats.org/officeDocument/2006/relationships/hyperlink" Target="http://en.wikipedia.org/wiki/Rice" TargetMode="External"/><Relationship Id="rId24" Type="http://schemas.openxmlformats.org/officeDocument/2006/relationships/hyperlink" Target="http://en.wikipedia.org/wiki/Sorghum" TargetMode="External"/><Relationship Id="rId25" Type="http://schemas.openxmlformats.org/officeDocument/2006/relationships/hyperlink" Target="http://en.wikipedia.org/wiki/Yam_(vegetable)" TargetMode="External"/><Relationship Id="rId26" Type="http://schemas.openxmlformats.org/officeDocument/2006/relationships/hyperlink" Target="http://en.wikipedia.org/wiki/Peanut" TargetMode="External"/><Relationship Id="rId27" Type="http://schemas.openxmlformats.org/officeDocument/2006/relationships/hyperlink" Target="http://en.wikipedia.org/wiki/Elder_(administrative_title)" TargetMode="External"/><Relationship Id="rId28" Type="http://schemas.openxmlformats.org/officeDocument/2006/relationships/hyperlink" Target="http://en.wikipedia.org/wiki/Buamu_language" TargetMode="External"/><Relationship Id="rId29" Type="http://schemas.openxmlformats.org/officeDocument/2006/relationships/hyperlink" Target="http://en.wikipedia.org/wiki/Central_Gur_languages" TargetMode="External"/><Relationship Id="rId30" Type="http://schemas.openxmlformats.org/officeDocument/2006/relationships/hyperlink" Target="http://en.wikipedia.org/wiki/Niger&#8211;Congo_languages" TargetMode="External"/><Relationship Id="rId31" Type="http://schemas.openxmlformats.org/officeDocument/2006/relationships/hyperlink" Target="http://en.wikipedia.org/wiki/Dioula_language" TargetMode="External"/><Relationship Id="rId32" Type="http://schemas.openxmlformats.org/officeDocument/2006/relationships/hyperlink" Target="http://en.wikipedia.org/wiki/French_language" TargetMode="External"/><Relationship Id="rId33" Type="http://schemas.openxmlformats.org/officeDocument/2006/relationships/hyperlink" Target="http://en.wikipedia.org/wiki/Animism" TargetMode="External"/><Relationship Id="rId34" Type="http://schemas.openxmlformats.org/officeDocument/2006/relationships/hyperlink" Target="http://en.wikipedia.org/wiki/Islam" TargetMode="External"/><Relationship Id="rId35" Type="http://schemas.openxmlformats.org/officeDocument/2006/relationships/hyperlink" Target="http://en.wikipedia.org/wiki/Christianity" TargetMode="External"/><Relationship Id="rId36" Type="http://schemas.openxmlformats.org/officeDocument/2006/relationships/hyperlink" Target="http://en.wikipedia.org/wiki/Creator_god" TargetMode="External"/><Relationship Id="rId37" Type="http://schemas.openxmlformats.org/officeDocument/2006/relationships/hyperlink" Target="http://en.wikipedia.org/wiki/Bobo_people" TargetMode="External"/><Relationship Id="rId38" Type="http://schemas.openxmlformats.org/officeDocument/2006/relationships/hyperlink" Target="http://en.wikipedia.org/w/index.php?title=Nuna_people&amp;action=edit&amp;redlink=1" TargetMode="External"/><Relationship Id="rId39" Type="http://schemas.openxmlformats.org/officeDocument/2006/relationships/image" Target="media/image4.jpeg"/><Relationship Id="rId40" Type="http://schemas.openxmlformats.org/officeDocument/2006/relationships/image" Target="media/image5.png"/><Relationship Id="rId41" Type="http://schemas.openxmlformats.org/officeDocument/2006/relationships/hyperlink" Target="http://en.wikipedia.org/wiki/Birmingham_Museum_of_Art" TargetMode="External"/><Relationship Id="rId42" Type="http://schemas.openxmlformats.org/officeDocument/2006/relationships/hyperlink" Target="http://www.uiowa.edu/~africart/Dossi mask gallery/index.htm" TargetMode="External"/><Relationship Id="rId43" Type="http://schemas.openxmlformats.org/officeDocument/2006/relationships/hyperlink" Target="http://www.uiowa.edu/~africart/Leaf masks web/index.htm" TargetMode="External"/><Relationship Id="rId44" Type="http://schemas.openxmlformats.org/officeDocument/2006/relationships/hyperlink" Target="http://en.wikipedia.org/wiki/Snake" TargetMode="External"/><Relationship Id="rId45" Type="http://schemas.openxmlformats.org/officeDocument/2006/relationships/hyperlink" Target="http://en.wikipedia.org/wiki/Monkey" TargetMode="External"/><Relationship Id="rId46" Type="http://schemas.openxmlformats.org/officeDocument/2006/relationships/hyperlink" Target="http://en.wikipedia.org/wiki/Water_Buffalo" TargetMode="External"/><Relationship Id="rId47" Type="http://schemas.openxmlformats.org/officeDocument/2006/relationships/hyperlink" Target="http://en.wikipedia.org/wiki/Hawk" TargetMode="External"/><Relationship Id="rId48" Type="http://schemas.openxmlformats.org/officeDocument/2006/relationships/hyperlink" Target="http://www.uiowa.edu/~africart/Photos for BF web/Bwa5.jpg" TargetMode="External"/><Relationship Id="rId49" Type="http://schemas.openxmlformats.org/officeDocument/2006/relationships/hyperlink" Target="http://glottolog.org/resource/languoid/id/bwam1247" TargetMode="External"/><Relationship Id="rId50" Type="http://schemas.openxmlformats.org/officeDocument/2006/relationships/hyperlink" Target="https://en.wikipedia.org/wiki/Glottolog" TargetMode="External"/><Relationship Id="rId51" Type="http://schemas.openxmlformats.org/officeDocument/2006/relationships/footnotes" Target="footnote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2019-01-04T10:51:00Z</dcterms:created>
  <dc:creator>USER</dc:creator>
  <dc:description/>
  <cp:keywords/>
  <dc:language>en-US</dc:language>
  <cp:lastModifiedBy>Coffman</cp:lastModifiedBy>
  <dcterms:modified xsi:type="dcterms:W3CDTF">2019-01-04T10:51:00Z</dcterms:modified>
  <cp:revision>2</cp:revision>
  <dc:subject/>
  <dc:title>```Mask-Afr-Burkina Faso</dc:title>
</cp:coreProperties>
</file>