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start="360" w:hanging="0"/>
        <w:rPr/>
      </w:pPr>
      <w:r>
        <w:rPr/>
      </w:r>
    </w:p>
    <w:p>
      <w:pPr>
        <w:pStyle w:val="Normal"/>
        <w:ind w:start="360" w:end="-288" w:hanging="0"/>
        <w:jc w:val="center"/>
        <w:rPr>
          <w:b/>
          <w:b/>
          <w:bCs/>
          <w:i/>
          <w:i/>
          <w:iCs/>
          <w:sz w:val="44"/>
        </w:rPr>
      </w:pPr>
      <w:r>
        <w:rPr>
          <w:b/>
          <w:bCs/>
          <w:i/>
          <w:iCs/>
          <w:sz w:val="44"/>
        </w:rPr>
        <w:t>Pliocene/ Pleistocene Conus spp. from Southern Florida and Africa?</w:t>
      </w:r>
    </w:p>
    <w:p>
      <w:pPr>
        <w:pStyle w:val="Normal"/>
        <w:ind w:end="-288" w:hanging="0"/>
        <w:jc w:val="both"/>
        <w:rPr/>
      </w:pPr>
      <w:r>
        <w:rPr>
          <w:b/>
          <w:bCs/>
          <w:spacing w:val="6"/>
          <w:sz w:val="20"/>
          <w:szCs w:val="25"/>
        </w:rPr>
        <w:tab/>
        <w:t xml:space="preserve">Mozambique malacologists allege that it </w:t>
      </w:r>
      <w:r>
        <w:rPr>
          <w:b/>
          <w:bCs/>
          <w:spacing w:val="2"/>
          <w:sz w:val="20"/>
          <w:szCs w:val="25"/>
        </w:rPr>
        <w:t xml:space="preserve">is possible to establish a link between each morph </w:t>
      </w:r>
      <w:r>
        <w:rPr>
          <w:b/>
          <w:bCs/>
          <w:spacing w:val="-5"/>
          <w:sz w:val="20"/>
          <w:szCs w:val="25"/>
        </w:rPr>
        <w:t xml:space="preserve">and the geographical location where it was captured. Our question is, can this hold true over geologic time spans since the Pliocene </w:t>
      </w:r>
      <w:r>
        <w:rPr>
          <w:b/>
          <w:bCs/>
          <w:sz w:val="20"/>
        </w:rPr>
        <w:t>5.3 to 1.8 mya. I</w:t>
      </w:r>
      <w:r>
        <w:rPr>
          <w:b/>
          <w:bCs/>
          <w:spacing w:val="-9"/>
          <w:sz w:val="20"/>
          <w:szCs w:val="25"/>
        </w:rPr>
        <w:t xml:space="preserve">n north Mozambique, the Pemba form and the </w:t>
      </w:r>
      <w:r>
        <w:rPr>
          <w:b/>
          <w:bCs/>
          <w:spacing w:val="-6"/>
          <w:sz w:val="20"/>
          <w:szCs w:val="25"/>
        </w:rPr>
        <w:t xml:space="preserve">Nacala form, can be distinguished which contradicts the old belief of a sole </w:t>
      </w:r>
      <w:r>
        <w:rPr>
          <w:b/>
          <w:bCs/>
          <w:spacing w:val="-7"/>
          <w:sz w:val="20"/>
          <w:szCs w:val="25"/>
        </w:rPr>
        <w:t xml:space="preserve">form in the entire region. Further entropy arises when </w:t>
      </w:r>
      <w:r>
        <w:rPr>
          <w:b/>
          <w:bCs/>
          <w:spacing w:val="-5"/>
          <w:sz w:val="20"/>
          <w:szCs w:val="25"/>
        </w:rPr>
        <w:t xml:space="preserve">taking into consideration the high number of species </w:t>
      </w:r>
      <w:r>
        <w:rPr>
          <w:b/>
          <w:bCs/>
          <w:spacing w:val="-7"/>
          <w:sz w:val="20"/>
          <w:szCs w:val="25"/>
        </w:rPr>
        <w:t xml:space="preserve">described as distinct by some authors but acknowledged </w:t>
      </w:r>
      <w:r>
        <w:rPr>
          <w:b/>
          <w:bCs/>
          <w:sz w:val="20"/>
          <w:szCs w:val="25"/>
        </w:rPr>
        <w:t xml:space="preserve">as synonymous species by others. </w:t>
      </w:r>
      <w:r>
        <w:rPr>
          <w:b/>
          <w:bCs/>
          <w:spacing w:val="2"/>
          <w:sz w:val="20"/>
          <w:szCs w:val="25"/>
        </w:rPr>
        <w:t>To unravel</w:t>
      </w:r>
      <w:r>
        <w:rPr>
          <w:b/>
          <w:bCs/>
          <w:spacing w:val="-11"/>
          <w:sz w:val="20"/>
          <w:szCs w:val="25"/>
        </w:rPr>
        <w:t xml:space="preserve"> this complexity, a phylogenetic study was </w:t>
      </w:r>
      <w:r>
        <w:rPr>
          <w:b/>
          <w:bCs/>
          <w:spacing w:val="-8"/>
          <w:sz w:val="20"/>
          <w:szCs w:val="25"/>
        </w:rPr>
        <w:t xml:space="preserve">conducted with a small number of specimens captured </w:t>
      </w:r>
      <w:r>
        <w:rPr>
          <w:b/>
          <w:bCs/>
          <w:spacing w:val="-1"/>
          <w:sz w:val="20"/>
          <w:szCs w:val="25"/>
        </w:rPr>
        <w:t xml:space="preserve">along the Mozambican coast: Pemba form, Nacala </w:t>
      </w:r>
      <w:r>
        <w:rPr>
          <w:b/>
          <w:bCs/>
          <w:spacing w:val="-2"/>
          <w:sz w:val="20"/>
          <w:szCs w:val="25"/>
        </w:rPr>
        <w:t xml:space="preserve">form, </w:t>
      </w:r>
      <w:r>
        <w:rPr>
          <w:b/>
          <w:bCs/>
          <w:i/>
          <w:iCs/>
          <w:spacing w:val="-2"/>
          <w:sz w:val="20"/>
          <w:szCs w:val="25"/>
        </w:rPr>
        <w:t>C. p. bazarutensis</w:t>
      </w:r>
      <w:r>
        <w:rPr>
          <w:b/>
          <w:bCs/>
          <w:spacing w:val="-2"/>
          <w:sz w:val="20"/>
          <w:szCs w:val="25"/>
        </w:rPr>
        <w:t xml:space="preserve">, </w:t>
      </w:r>
      <w:r>
        <w:rPr>
          <w:b/>
          <w:bCs/>
          <w:i/>
          <w:iCs/>
          <w:spacing w:val="-2"/>
          <w:sz w:val="20"/>
          <w:szCs w:val="25"/>
        </w:rPr>
        <w:t>C. lohri</w:t>
      </w:r>
      <w:r>
        <w:rPr>
          <w:b/>
          <w:bCs/>
          <w:spacing w:val="-2"/>
          <w:sz w:val="20"/>
          <w:szCs w:val="25"/>
        </w:rPr>
        <w:t xml:space="preserve"> and </w:t>
      </w:r>
      <w:r>
        <w:rPr>
          <w:b/>
          <w:bCs/>
          <w:i/>
          <w:iCs/>
          <w:spacing w:val="-2"/>
          <w:sz w:val="20"/>
          <w:szCs w:val="25"/>
        </w:rPr>
        <w:t>C. praelatus</w:t>
      </w:r>
      <w:r>
        <w:rPr>
          <w:b/>
          <w:bCs/>
          <w:spacing w:val="-2"/>
          <w:sz w:val="20"/>
          <w:szCs w:val="25"/>
        </w:rPr>
        <w:t xml:space="preserve">. The </w:t>
      </w:r>
      <w:r>
        <w:rPr>
          <w:b/>
          <w:bCs/>
          <w:spacing w:val="-4"/>
          <w:sz w:val="20"/>
          <w:szCs w:val="25"/>
        </w:rPr>
        <w:t xml:space="preserve">results were surprising, not only for the </w:t>
      </w:r>
      <w:r>
        <w:rPr>
          <w:b/>
          <w:bCs/>
          <w:spacing w:val="-3"/>
          <w:sz w:val="20"/>
          <w:szCs w:val="25"/>
        </w:rPr>
        <w:t xml:space="preserve">weak distinction between the assessed synonymous </w:t>
      </w:r>
      <w:r>
        <w:rPr>
          <w:b/>
          <w:bCs/>
          <w:spacing w:val="-7"/>
          <w:sz w:val="20"/>
          <w:szCs w:val="25"/>
        </w:rPr>
        <w:t xml:space="preserve">species and the forms of this complex but also for the </w:t>
      </w:r>
      <w:r>
        <w:rPr>
          <w:b/>
          <w:bCs/>
          <w:spacing w:val="-8"/>
          <w:sz w:val="20"/>
          <w:szCs w:val="25"/>
        </w:rPr>
        <w:t>clusters obtained, of which some are more geographic-</w:t>
      </w:r>
      <w:r>
        <w:rPr>
          <w:b/>
          <w:bCs/>
          <w:spacing w:val="-7"/>
          <w:sz w:val="20"/>
          <w:szCs w:val="25"/>
        </w:rPr>
        <w:t xml:space="preserve">related (Pereira et al, 2010). These results suggested that not every morphological description used to distinguish </w:t>
      </w:r>
      <w:r>
        <w:rPr>
          <w:b/>
          <w:bCs/>
          <w:spacing w:val="-5"/>
          <w:sz w:val="20"/>
          <w:szCs w:val="25"/>
        </w:rPr>
        <w:t xml:space="preserve">the species is genetically supported, therefore revealing </w:t>
      </w:r>
      <w:r>
        <w:rPr>
          <w:b/>
          <w:bCs/>
          <w:spacing w:val="-7"/>
          <w:sz w:val="20"/>
          <w:szCs w:val="25"/>
        </w:rPr>
        <w:t xml:space="preserve">the importance of conciliating as much information as </w:t>
      </w:r>
      <w:r>
        <w:rPr>
          <w:b/>
          <w:bCs/>
          <w:spacing w:val="-4"/>
          <w:sz w:val="20"/>
          <w:szCs w:val="25"/>
        </w:rPr>
        <w:t xml:space="preserve">possible when classifying the species. </w:t>
      </w:r>
    </w:p>
    <w:p>
      <w:pPr>
        <w:pStyle w:val="Normal"/>
        <w:ind w:end="-288" w:hanging="0"/>
        <w:jc w:val="both"/>
        <w:rPr/>
      </w:pPr>
      <w:r>
        <w:rPr>
          <w:b/>
          <w:bCs/>
          <w:spacing w:val="-4"/>
          <w:sz w:val="20"/>
          <w:szCs w:val="25"/>
        </w:rPr>
        <w:tab/>
        <w:t xml:space="preserve">The Pliocene/Pleistocene Florida species below form the nucleus of an on-going study of </w:t>
      </w:r>
      <w:r>
        <w:rPr>
          <w:b/>
          <w:bCs/>
          <w:i/>
          <w:iCs/>
          <w:spacing w:val="-4"/>
          <w:sz w:val="20"/>
          <w:szCs w:val="25"/>
        </w:rPr>
        <w:t xml:space="preserve"> fossil </w:t>
      </w:r>
      <w:r>
        <w:rPr>
          <w:b/>
          <w:bCs/>
          <w:sz w:val="20"/>
        </w:rPr>
        <w:t>cone spp. from Southern Florida in an attempt to identify those species that are synonymous with their living counterparts and/or those that have been separated from their synonymous spp. since the break-up of Pangea ca. 200 mya when southern Florida and west Africa between Guinea Bissau and Sierra Leone were parted.</w:t>
      </w:r>
    </w:p>
    <w:p>
      <w:pPr>
        <w:pStyle w:val="Normal"/>
        <w:ind w:end="-288" w:hanging="0"/>
        <w:jc w:val="both"/>
        <w:rPr>
          <w:b/>
          <w:b/>
          <w:bCs/>
          <w:i/>
          <w:i/>
          <w:iCs/>
          <w:color w:val="0000FF"/>
          <w:sz w:val="20"/>
          <w:szCs w:val="6"/>
          <w:u w:val="single"/>
          <w:lang w:val="it-IT"/>
        </w:rPr>
      </w:pPr>
      <w:r>
        <w:rPr>
          <w:b/>
          <w:bCs/>
          <w:sz w:val="20"/>
        </w:rPr>
        <w:t xml:space="preserve">Reference: </w:t>
      </w:r>
      <w:r>
        <w:rPr>
          <w:b/>
          <w:bCs/>
          <w:spacing w:val="-4"/>
          <w:sz w:val="20"/>
          <w:szCs w:val="25"/>
        </w:rPr>
        <w:t xml:space="preserve">Pereira, C. M., Rosado, J., Seabra, S. G., Pina </w:t>
        <w:softHyphen/>
      </w:r>
      <w:r>
        <w:rPr>
          <w:b/>
          <w:bCs/>
          <w:spacing w:val="-7"/>
          <w:sz w:val="20"/>
          <w:szCs w:val="25"/>
        </w:rPr>
        <w:t xml:space="preserve">Martins, F., Paulo, O. S. and Fonseca, P. J. (2010) </w:t>
      </w:r>
      <w:r>
        <w:rPr>
          <w:b/>
          <w:bCs/>
          <w:spacing w:val="-4"/>
          <w:sz w:val="20"/>
          <w:szCs w:val="25"/>
        </w:rPr>
        <w:t>“</w:t>
      </w:r>
      <w:r>
        <w:rPr>
          <w:b/>
          <w:bCs/>
          <w:i/>
          <w:iCs/>
          <w:spacing w:val="-4"/>
          <w:sz w:val="20"/>
          <w:szCs w:val="23"/>
        </w:rPr>
        <w:t>Conus pennaceus</w:t>
      </w:r>
      <w:r>
        <w:rPr>
          <w:b/>
          <w:bCs/>
          <w:spacing w:val="-4"/>
          <w:sz w:val="20"/>
          <w:szCs w:val="25"/>
        </w:rPr>
        <w:t xml:space="preserve">: a phylogenetic analysis of the </w:t>
      </w:r>
      <w:r>
        <w:rPr>
          <w:b/>
          <w:bCs/>
          <w:spacing w:val="-6"/>
          <w:sz w:val="20"/>
          <w:szCs w:val="25"/>
        </w:rPr>
        <w:t xml:space="preserve">Mozambican molluscan complex,”  </w:t>
      </w:r>
      <w:r>
        <w:rPr>
          <w:b/>
          <w:bCs/>
          <w:i/>
          <w:iCs/>
          <w:spacing w:val="-6"/>
          <w:sz w:val="20"/>
          <w:szCs w:val="23"/>
        </w:rPr>
        <w:t xml:space="preserve">African Journal </w:t>
      </w:r>
      <w:r>
        <w:rPr>
          <w:b/>
          <w:bCs/>
          <w:i/>
          <w:iCs/>
          <w:sz w:val="20"/>
          <w:szCs w:val="23"/>
        </w:rPr>
        <w:t>of Marine Science</w:t>
      </w:r>
      <w:r>
        <w:rPr>
          <w:b/>
          <w:bCs/>
          <w:sz w:val="20"/>
          <w:szCs w:val="25"/>
        </w:rPr>
        <w:t xml:space="preserve">, 32: 3, 591-599.  </w:t>
      </w:r>
      <w:hyperlink r:id="rId2">
        <w:r>
          <w:rPr>
            <w:rStyle w:val="InternetLink"/>
            <w:b/>
            <w:bCs/>
            <w:i/>
            <w:iCs/>
            <w:color w:val="0000FF"/>
            <w:sz w:val="20"/>
            <w:szCs w:val="23"/>
            <w:u w:val="single"/>
            <w:lang w:val="it-IT"/>
          </w:rPr>
          <w:t>http://www.</w:t>
        </w:r>
        <w:r>
          <w:rPr>
            <w:rStyle w:val="InternetLink"/>
            <w:b/>
            <w:bCs/>
            <w:i/>
            <w:iCs/>
            <w:color w:val="0000FF"/>
            <w:sz w:val="20"/>
            <w:szCs w:val="6"/>
            <w:u w:val="single"/>
            <w:lang w:val="it-IT"/>
          </w:rPr>
          <w:t xml:space="preserve"> </w:t>
        </w:r>
        <w:r>
          <w:rPr>
            <w:rStyle w:val="InternetLink"/>
            <w:b/>
            <w:bCs/>
            <w:i/>
            <w:iCs/>
            <w:color w:val="0000FF"/>
            <w:sz w:val="20"/>
            <w:szCs w:val="23"/>
            <w:u w:val="single"/>
            <w:lang w:val="it-IT"/>
          </w:rPr>
          <w:t>nisc.co.za</w:t>
        </w:r>
      </w:hyperlink>
    </w:p>
    <w:p>
      <w:pPr>
        <w:pStyle w:val="Normal"/>
        <w:ind w:start="360" w:hanging="0"/>
        <w:rPr>
          <w:rStyle w:val="StrongEmphasis"/>
          <w:sz w:val="20"/>
          <w:szCs w:val="48"/>
          <w:lang w:val="it-IT"/>
        </w:rPr>
      </w:pPr>
      <w:r>
        <w:rPr>
          <w:b/>
          <w:bCs/>
          <w:i/>
          <w:iCs/>
          <w:sz w:val="20"/>
          <w:szCs w:val="6"/>
          <w:lang w:val="it-IT"/>
        </w:rPr>
      </w:r>
    </w:p>
    <w:p>
      <w:pPr>
        <w:pStyle w:val="Normal"/>
        <w:ind w:start="360" w:end="-50" w:hanging="0"/>
        <w:rPr>
          <w:rStyle w:val="StrongEmphasis"/>
          <w:i/>
          <w:i/>
          <w:iCs/>
          <w:sz w:val="18"/>
          <w:szCs w:val="48"/>
          <w:lang w:val="es-ES"/>
        </w:rPr>
      </w:pPr>
      <w:r>
        <w:rPr>
          <w:rStyle w:val="StrongEmphasis"/>
          <w:sz w:val="18"/>
          <w:szCs w:val="48"/>
          <w:lang w:val="es-ES"/>
        </w:rPr>
        <w:t>1. CALUSACONUS MANUELI (PETUCH &amp; DROLSHAGEN ca. 2000).</w:t>
      </w:r>
    </w:p>
    <w:p>
      <w:pPr>
        <w:pStyle w:val="Normal"/>
        <w:ind w:start="360" w:end="-50" w:hanging="0"/>
        <w:rPr/>
      </w:pPr>
      <w:r>
        <w:rPr>
          <w:rStyle w:val="StrongEmphasis"/>
          <w:sz w:val="18"/>
          <w:szCs w:val="48"/>
        </w:rPr>
        <w:t>Newly described spp. Rare. Spp. has 3 forms. Nearly Perfect aperture.</w:t>
      </w:r>
    </w:p>
    <w:p>
      <w:pPr>
        <w:pStyle w:val="Normal"/>
        <w:ind w:start="360" w:end="-50" w:hanging="0"/>
        <w:rPr/>
      </w:pPr>
      <w:r>
        <w:rPr>
          <w:rStyle w:val="StrongEmphasis"/>
          <w:sz w:val="18"/>
          <w:szCs w:val="48"/>
        </w:rPr>
        <w:t>TAMIAMI FORMATION, PINECREST MEMBER</w:t>
      </w:r>
      <w:r>
        <w:rPr>
          <w:rFonts w:cs="Garamond" w:ascii="Garamond" w:hAnsi="Garamond"/>
          <w:b/>
          <w:bCs/>
          <w:caps/>
          <w:spacing w:val="-6"/>
          <w:w w:val="105"/>
          <w:sz w:val="18"/>
          <w:szCs w:val="22"/>
        </w:rPr>
        <w:t>, Pliocene</w:t>
      </w:r>
      <w:r>
        <w:rPr>
          <w:rFonts w:cs="Garamond" w:ascii="Garamond" w:hAnsi="Garamond"/>
          <w:b/>
          <w:bCs/>
          <w:spacing w:val="-6"/>
          <w:w w:val="105"/>
          <w:sz w:val="18"/>
          <w:szCs w:val="22"/>
        </w:rPr>
        <w:t>.</w:t>
      </w:r>
      <w:r>
        <w:rPr>
          <w:rStyle w:val="StrongEmphasis"/>
          <w:sz w:val="18"/>
          <w:szCs w:val="48"/>
        </w:rPr>
        <w:t xml:space="preserve">  </w:t>
      </w:r>
    </w:p>
    <w:p>
      <w:pPr>
        <w:pStyle w:val="Normal"/>
        <w:ind w:start="360" w:end="-50" w:hanging="0"/>
        <w:rPr>
          <w:sz w:val="18"/>
        </w:rPr>
      </w:pPr>
      <w:r>
        <w:rPr>
          <w:rStyle w:val="StrongEmphasis"/>
          <w:sz w:val="18"/>
          <w:szCs w:val="48"/>
        </w:rPr>
        <w:t xml:space="preserve">Collected 1973. </w:t>
      </w:r>
      <w:r>
        <w:rPr>
          <w:b/>
          <w:bCs/>
          <w:w w:val="105"/>
          <w:sz w:val="18"/>
        </w:rPr>
        <w:t>AMPAC Quarry south of Sarasota, Florida,</w:t>
      </w:r>
      <w:r>
        <w:rPr>
          <w:w w:val="105"/>
          <w:sz w:val="18"/>
        </w:rPr>
        <w:t xml:space="preserve"> </w:t>
      </w:r>
      <w:r>
        <w:rPr>
          <w:rStyle w:val="StrongEmphasis"/>
          <w:sz w:val="18"/>
          <w:szCs w:val="48"/>
        </w:rPr>
        <w:t>closed.</w:t>
      </w:r>
    </w:p>
    <w:p>
      <w:pPr>
        <w:pStyle w:val="Normal"/>
        <w:ind w:start="360" w:end="-50" w:hanging="0"/>
        <w:rPr>
          <w:rStyle w:val="StrongEmphasis"/>
          <w:sz w:val="18"/>
          <w:szCs w:val="48"/>
        </w:rPr>
      </w:pPr>
      <w:r>
        <w:rPr>
          <w:sz w:val="18"/>
        </w:rPr>
      </w:r>
    </w:p>
    <w:p>
      <w:pPr>
        <w:pStyle w:val="Normal"/>
        <w:ind w:start="360" w:end="-50" w:hanging="0"/>
        <w:rPr/>
      </w:pPr>
      <w:r>
        <w:rPr>
          <w:rStyle w:val="StrongEmphasis"/>
          <w:sz w:val="18"/>
          <w:szCs w:val="48"/>
        </w:rPr>
        <w:t>2. DAUCICONUS AMPHIURGUS (DALL 1889).</w:t>
      </w:r>
    </w:p>
    <w:p>
      <w:pPr>
        <w:pStyle w:val="Normal"/>
        <w:ind w:start="360" w:end="-50" w:hanging="0"/>
        <w:rPr/>
      </w:pPr>
      <w:r>
        <w:rPr>
          <w:rStyle w:val="StrongEmphasis"/>
          <w:sz w:val="18"/>
          <w:szCs w:val="48"/>
        </w:rPr>
        <w:t>BERMONT FORMATION, HOLEY LAND MEMBER</w:t>
      </w:r>
      <w:r>
        <w:rPr>
          <w:rFonts w:cs="Garamond" w:ascii="Garamond" w:hAnsi="Garamond"/>
          <w:b/>
          <w:bCs/>
          <w:caps/>
          <w:spacing w:val="-6"/>
          <w:w w:val="105"/>
          <w:sz w:val="18"/>
          <w:szCs w:val="22"/>
        </w:rPr>
        <w:t>, Pliocene</w:t>
      </w:r>
      <w:r>
        <w:rPr>
          <w:rFonts w:cs="Garamond" w:ascii="Garamond" w:hAnsi="Garamond"/>
          <w:b/>
          <w:bCs/>
          <w:spacing w:val="-6"/>
          <w:w w:val="105"/>
          <w:sz w:val="18"/>
          <w:szCs w:val="22"/>
        </w:rPr>
        <w:t>.</w:t>
      </w:r>
      <w:r>
        <w:rPr>
          <w:rStyle w:val="StrongEmphasis"/>
          <w:sz w:val="18"/>
          <w:szCs w:val="48"/>
        </w:rPr>
        <w:t>  </w:t>
      </w:r>
    </w:p>
    <w:p>
      <w:pPr>
        <w:pStyle w:val="Normal"/>
        <w:ind w:start="360" w:end="-50" w:hanging="0"/>
        <w:rPr>
          <w:sz w:val="18"/>
        </w:rPr>
      </w:pPr>
      <w:r>
        <w:rPr>
          <w:rStyle w:val="StrongEmphasis"/>
          <w:sz w:val="18"/>
          <w:szCs w:val="48"/>
        </w:rPr>
        <w:t xml:space="preserve">Collected 1966. </w:t>
      </w:r>
      <w:r>
        <w:rPr>
          <w:b/>
          <w:bCs/>
          <w:w w:val="105"/>
          <w:sz w:val="18"/>
        </w:rPr>
        <w:t>AMPAC Quarry south of Sarasota, Florida,</w:t>
      </w:r>
      <w:r>
        <w:rPr>
          <w:w w:val="105"/>
          <w:sz w:val="18"/>
        </w:rPr>
        <w:t xml:space="preserve"> </w:t>
      </w:r>
      <w:r>
        <w:rPr>
          <w:rStyle w:val="StrongEmphasis"/>
          <w:sz w:val="18"/>
          <w:szCs w:val="48"/>
        </w:rPr>
        <w:t>closed.</w:t>
      </w:r>
    </w:p>
    <w:p>
      <w:pPr>
        <w:pStyle w:val="NormalWeb"/>
        <w:spacing w:before="0" w:after="0"/>
        <w:ind w:start="360" w:end="-50" w:hanging="0"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Normal"/>
        <w:ind w:start="360" w:end="-50" w:hanging="0"/>
        <w:rPr/>
      </w:pPr>
      <w:r>
        <w:rPr>
          <w:rStyle w:val="StrongEmphasis"/>
          <w:sz w:val="18"/>
          <w:szCs w:val="48"/>
        </w:rPr>
        <w:t>3. GRADICONUS (LEPTOCONUS) PARKERI (RICHARDS &amp; HARBISON 1947).</w:t>
      </w:r>
    </w:p>
    <w:p>
      <w:pPr>
        <w:pStyle w:val="Normal"/>
        <w:ind w:start="360" w:end="-50" w:hanging="0"/>
        <w:rPr/>
      </w:pPr>
      <w:r>
        <w:rPr>
          <w:rStyle w:val="StrongEmphasis"/>
          <w:sz w:val="18"/>
          <w:szCs w:val="48"/>
        </w:rPr>
        <w:t>Spp. has 3 forms, long body form. Minor aperture chipping</w:t>
      </w:r>
    </w:p>
    <w:p>
      <w:pPr>
        <w:pStyle w:val="Normal"/>
        <w:ind w:start="360" w:end="-50" w:hanging="0"/>
        <w:rPr>
          <w:sz w:val="18"/>
        </w:rPr>
      </w:pPr>
      <w:r>
        <w:rPr>
          <w:rStyle w:val="StrongEmphasis"/>
          <w:sz w:val="18"/>
          <w:szCs w:val="48"/>
        </w:rPr>
        <w:t>CALOOSAHATCHEE FORMATION, FT. DENAUD MEMBER</w:t>
      </w:r>
      <w:r>
        <w:rPr>
          <w:rFonts w:cs="Garamond" w:ascii="Garamond" w:hAnsi="Garamond"/>
          <w:b/>
          <w:bCs/>
          <w:caps/>
          <w:spacing w:val="-6"/>
          <w:w w:val="105"/>
          <w:sz w:val="18"/>
          <w:szCs w:val="22"/>
        </w:rPr>
        <w:t>, Pliocene</w:t>
      </w:r>
      <w:r>
        <w:rPr>
          <w:rStyle w:val="StrongEmphasis"/>
          <w:sz w:val="18"/>
          <w:szCs w:val="48"/>
        </w:rPr>
        <w:t xml:space="preserve">.   </w:t>
      </w:r>
    </w:p>
    <w:p>
      <w:pPr>
        <w:pStyle w:val="Normal"/>
        <w:ind w:start="360" w:end="-50" w:hanging="0"/>
        <w:rPr>
          <w:sz w:val="18"/>
        </w:rPr>
      </w:pPr>
      <w:r>
        <w:rPr>
          <w:rStyle w:val="StrongEmphasis"/>
          <w:sz w:val="18"/>
          <w:szCs w:val="48"/>
        </w:rPr>
        <w:t xml:space="preserve">Collected 1973. </w:t>
      </w:r>
      <w:r>
        <w:rPr>
          <w:b/>
          <w:bCs/>
          <w:w w:val="105"/>
          <w:sz w:val="18"/>
        </w:rPr>
        <w:t>AMPAC Quarry south of Sarasota, Florida,</w:t>
      </w:r>
      <w:r>
        <w:rPr>
          <w:w w:val="105"/>
          <w:sz w:val="18"/>
        </w:rPr>
        <w:t xml:space="preserve"> </w:t>
      </w:r>
      <w:r>
        <w:rPr>
          <w:rStyle w:val="StrongEmphasis"/>
          <w:sz w:val="18"/>
          <w:szCs w:val="48"/>
        </w:rPr>
        <w:t>closed.</w:t>
      </w:r>
    </w:p>
    <w:p>
      <w:pPr>
        <w:pStyle w:val="Normal"/>
        <w:ind w:start="360" w:end="-50" w:hanging="0"/>
        <w:rPr>
          <w:rStyle w:val="StrongEmphasis"/>
          <w:sz w:val="18"/>
          <w:szCs w:val="48"/>
        </w:rPr>
      </w:pPr>
      <w:r>
        <w:rPr>
          <w:sz w:val="18"/>
        </w:rPr>
      </w:r>
    </w:p>
    <w:p>
      <w:pPr>
        <w:pStyle w:val="Normal"/>
        <w:ind w:start="360" w:end="-50" w:hanging="0"/>
        <w:rPr/>
      </w:pPr>
      <w:r>
        <w:rPr>
          <w:rStyle w:val="StrongEmphasis"/>
          <w:sz w:val="18"/>
          <w:szCs w:val="48"/>
        </w:rPr>
        <w:t>4. JASPIDICONUS PFLEUGERI (PETUCH 2004).</w:t>
      </w:r>
    </w:p>
    <w:p>
      <w:pPr>
        <w:pStyle w:val="Normal"/>
        <w:ind w:start="360" w:end="-50" w:hanging="0"/>
        <w:rPr>
          <w:rStyle w:val="StrongEmphasis"/>
          <w:b w:val="false"/>
          <w:b w:val="false"/>
          <w:bCs w:val="false"/>
          <w:sz w:val="18"/>
          <w:szCs w:val="48"/>
        </w:rPr>
      </w:pPr>
      <w:r>
        <w:rPr>
          <w:rStyle w:val="StrongEmphasis"/>
          <w:sz w:val="18"/>
          <w:szCs w:val="48"/>
        </w:rPr>
        <w:t>THOMPSON FORMATION, OKALOACOOCHEE MEMBER</w:t>
      </w:r>
      <w:r>
        <w:rPr>
          <w:rFonts w:cs="Garamond" w:ascii="Garamond" w:hAnsi="Garamond"/>
          <w:b/>
          <w:bCs/>
          <w:caps/>
          <w:spacing w:val="-6"/>
          <w:w w:val="105"/>
          <w:sz w:val="18"/>
          <w:szCs w:val="22"/>
        </w:rPr>
        <w:t>, Pliocene</w:t>
      </w:r>
      <w:r>
        <w:rPr>
          <w:rFonts w:cs="Garamond" w:ascii="Garamond" w:hAnsi="Garamond"/>
          <w:b/>
          <w:bCs/>
          <w:spacing w:val="-6"/>
          <w:w w:val="105"/>
          <w:sz w:val="18"/>
          <w:szCs w:val="22"/>
        </w:rPr>
        <w:t>.</w:t>
      </w:r>
    </w:p>
    <w:p>
      <w:pPr>
        <w:pStyle w:val="Normal"/>
        <w:ind w:start="360" w:end="-50" w:hanging="0"/>
        <w:rPr>
          <w:sz w:val="18"/>
        </w:rPr>
      </w:pPr>
      <w:r>
        <w:rPr>
          <w:rStyle w:val="StrongEmphasis"/>
          <w:sz w:val="18"/>
          <w:szCs w:val="48"/>
        </w:rPr>
        <w:t xml:space="preserve">Collected 1968. </w:t>
      </w:r>
      <w:r>
        <w:rPr>
          <w:b/>
          <w:bCs/>
          <w:w w:val="105"/>
          <w:sz w:val="18"/>
        </w:rPr>
        <w:t>AMPAC Quarry south of Sarasota, Florida,</w:t>
      </w:r>
      <w:r>
        <w:rPr>
          <w:w w:val="105"/>
          <w:sz w:val="18"/>
        </w:rPr>
        <w:t xml:space="preserve"> </w:t>
      </w:r>
      <w:r>
        <w:rPr>
          <w:rStyle w:val="StrongEmphasis"/>
          <w:sz w:val="18"/>
          <w:szCs w:val="48"/>
        </w:rPr>
        <w:t>closed.</w:t>
      </w:r>
    </w:p>
    <w:p>
      <w:pPr>
        <w:pStyle w:val="NormalWeb"/>
        <w:spacing w:before="0" w:after="0"/>
        <w:ind w:start="360" w:end="-50" w:hanging="0"/>
        <w:rPr>
          <w:rStyle w:val="StrongEmphasis"/>
          <w:color w:val="000000"/>
          <w:sz w:val="18"/>
          <w:szCs w:val="48"/>
        </w:rPr>
      </w:pPr>
      <w:r>
        <w:rPr>
          <w:sz w:val="18"/>
        </w:rPr>
      </w:r>
    </w:p>
    <w:p>
      <w:pPr>
        <w:pStyle w:val="NormalWeb"/>
        <w:spacing w:before="0" w:after="0"/>
        <w:ind w:start="360" w:end="-50" w:hanging="0"/>
        <w:rPr/>
      </w:pPr>
      <w:r>
        <w:rPr>
          <w:rStyle w:val="StrongEmphasis"/>
          <w:color w:val="000000"/>
          <w:sz w:val="18"/>
          <w:szCs w:val="48"/>
        </w:rPr>
        <w:t>5. KOHNICONUS PRESOZONI (OLSSON &amp; PETIT 1964)</w:t>
      </w:r>
    </w:p>
    <w:p>
      <w:pPr>
        <w:pStyle w:val="Normal"/>
        <w:ind w:start="360" w:end="-50" w:hanging="0"/>
        <w:rPr>
          <w:rStyle w:val="StrongEmphasis"/>
          <w:sz w:val="18"/>
          <w:szCs w:val="48"/>
        </w:rPr>
      </w:pPr>
      <w:r>
        <w:rPr>
          <w:rStyle w:val="StrongEmphasis"/>
          <w:sz w:val="18"/>
          <w:szCs w:val="48"/>
        </w:rPr>
        <w:t>TAMIAMI FORMATION, FRUITVILLE MEMBER</w:t>
      </w:r>
      <w:r>
        <w:rPr>
          <w:rFonts w:cs="Garamond" w:ascii="Garamond" w:hAnsi="Garamond"/>
          <w:b/>
          <w:bCs/>
          <w:caps/>
          <w:spacing w:val="-6"/>
          <w:w w:val="105"/>
          <w:sz w:val="18"/>
          <w:szCs w:val="22"/>
        </w:rPr>
        <w:t>, Pliocene</w:t>
      </w:r>
      <w:r>
        <w:rPr>
          <w:rFonts w:cs="Garamond" w:ascii="Garamond" w:hAnsi="Garamond"/>
          <w:spacing w:val="-6"/>
          <w:w w:val="105"/>
          <w:sz w:val="18"/>
          <w:szCs w:val="22"/>
        </w:rPr>
        <w:t>.</w:t>
      </w:r>
    </w:p>
    <w:p>
      <w:pPr>
        <w:pStyle w:val="Normal"/>
        <w:ind w:start="360" w:end="-50" w:hanging="0"/>
        <w:rPr>
          <w:sz w:val="18"/>
        </w:rPr>
      </w:pPr>
      <w:r>
        <w:rPr>
          <w:rStyle w:val="StrongEmphasis"/>
          <w:sz w:val="18"/>
          <w:szCs w:val="48"/>
        </w:rPr>
        <w:t xml:space="preserve">Collected 1969. </w:t>
      </w:r>
      <w:r>
        <w:rPr>
          <w:b/>
          <w:bCs/>
          <w:w w:val="105"/>
          <w:sz w:val="18"/>
        </w:rPr>
        <w:t>AMPAC Quarry south of Sarasota, Florida,</w:t>
      </w:r>
      <w:r>
        <w:rPr>
          <w:w w:val="105"/>
          <w:sz w:val="18"/>
        </w:rPr>
        <w:t xml:space="preserve"> </w:t>
      </w:r>
      <w:r>
        <w:rPr>
          <w:rStyle w:val="StrongEmphasis"/>
          <w:sz w:val="18"/>
          <w:szCs w:val="48"/>
        </w:rPr>
        <w:t>closed.</w:t>
      </w:r>
    </w:p>
    <w:p>
      <w:pPr>
        <w:pStyle w:val="Normal"/>
        <w:ind w:start="360" w:end="-50" w:hanging="0"/>
        <w:rPr>
          <w:rStyle w:val="StrongEmphasis"/>
          <w:sz w:val="18"/>
          <w:szCs w:val="48"/>
        </w:rPr>
      </w:pPr>
      <w:r>
        <w:rPr>
          <w:sz w:val="18"/>
        </w:rPr>
      </w:r>
    </w:p>
    <w:p>
      <w:pPr>
        <w:pStyle w:val="Normal"/>
        <w:ind w:start="360" w:end="-50" w:hanging="0"/>
        <w:rPr/>
      </w:pPr>
      <w:r>
        <w:rPr>
          <w:rStyle w:val="StrongEmphasis"/>
          <w:sz w:val="18"/>
          <w:szCs w:val="48"/>
        </w:rPr>
        <w:t>6. MAGELLICONUS HARBISONAE (PETUCH 1994).</w:t>
      </w:r>
    </w:p>
    <w:p>
      <w:pPr>
        <w:pStyle w:val="Normal"/>
        <w:ind w:start="360" w:end="-50" w:hanging="0"/>
        <w:rPr/>
      </w:pPr>
      <w:r>
        <w:rPr>
          <w:rStyle w:val="StrongEmphasis"/>
          <w:sz w:val="18"/>
          <w:szCs w:val="48"/>
        </w:rPr>
        <w:t xml:space="preserve">Very glossy specimen, perfect aperture. </w:t>
      </w:r>
    </w:p>
    <w:p>
      <w:pPr>
        <w:pStyle w:val="Normal"/>
        <w:ind w:start="360" w:end="-50" w:hanging="0"/>
        <w:rPr>
          <w:rStyle w:val="StrongEmphasis"/>
          <w:b w:val="false"/>
          <w:b w:val="false"/>
          <w:bCs w:val="false"/>
          <w:sz w:val="18"/>
          <w:szCs w:val="48"/>
        </w:rPr>
      </w:pPr>
      <w:r>
        <w:rPr>
          <w:rStyle w:val="StrongEmphasis"/>
          <w:sz w:val="18"/>
          <w:szCs w:val="48"/>
        </w:rPr>
        <w:t>CALOOSAHATCHEE FORMATION, FT. DENAUD</w:t>
      </w:r>
      <w:r>
        <w:rPr>
          <w:sz w:val="18"/>
        </w:rPr>
        <w:t> </w:t>
      </w:r>
      <w:r>
        <w:rPr>
          <w:rStyle w:val="StrongEmphasis"/>
          <w:sz w:val="18"/>
          <w:szCs w:val="48"/>
        </w:rPr>
        <w:t>MEMBER</w:t>
      </w:r>
      <w:r>
        <w:rPr>
          <w:rFonts w:cs="Garamond" w:ascii="Garamond" w:hAnsi="Garamond"/>
          <w:b/>
          <w:bCs/>
          <w:caps/>
          <w:spacing w:val="-6"/>
          <w:w w:val="105"/>
          <w:sz w:val="18"/>
          <w:szCs w:val="22"/>
        </w:rPr>
        <w:t>, Pliocene</w:t>
      </w:r>
      <w:r>
        <w:rPr>
          <w:rFonts w:cs="Garamond" w:ascii="Garamond" w:hAnsi="Garamond"/>
          <w:b/>
          <w:bCs/>
          <w:spacing w:val="-6"/>
          <w:w w:val="105"/>
          <w:sz w:val="18"/>
          <w:szCs w:val="22"/>
        </w:rPr>
        <w:t>.</w:t>
      </w:r>
    </w:p>
    <w:p>
      <w:pPr>
        <w:pStyle w:val="Normal"/>
        <w:ind w:start="360" w:end="-50" w:hanging="0"/>
        <w:rPr>
          <w:sz w:val="18"/>
        </w:rPr>
      </w:pPr>
      <w:r>
        <w:rPr>
          <w:rStyle w:val="StrongEmphasis"/>
          <w:sz w:val="18"/>
          <w:szCs w:val="48"/>
        </w:rPr>
        <w:t xml:space="preserve">Collected 1973. </w:t>
      </w:r>
      <w:r>
        <w:rPr>
          <w:b/>
          <w:bCs/>
          <w:w w:val="105"/>
          <w:sz w:val="18"/>
        </w:rPr>
        <w:t>AMPAC Quarry south of Sarasota, Florida,</w:t>
      </w:r>
      <w:r>
        <w:rPr>
          <w:w w:val="105"/>
          <w:sz w:val="18"/>
        </w:rPr>
        <w:t xml:space="preserve"> </w:t>
      </w:r>
      <w:r>
        <w:rPr>
          <w:rStyle w:val="StrongEmphasis"/>
          <w:sz w:val="18"/>
          <w:szCs w:val="48"/>
        </w:rPr>
        <w:t>closed.</w:t>
      </w:r>
    </w:p>
    <w:p>
      <w:pPr>
        <w:pStyle w:val="Normal"/>
        <w:ind w:start="360" w:end="-50" w:hanging="0"/>
        <w:rPr>
          <w:sz w:val="18"/>
        </w:rPr>
      </w:pPr>
      <w:r>
        <w:rPr>
          <w:sz w:val="18"/>
        </w:rPr>
      </w:r>
    </w:p>
    <w:p>
      <w:pPr>
        <w:pStyle w:val="Normal"/>
        <w:ind w:start="360" w:end="-50" w:hanging="0"/>
        <w:rPr/>
      </w:pPr>
      <w:r>
        <w:rPr>
          <w:b/>
          <w:bCs/>
          <w:sz w:val="18"/>
          <w:lang w:val="es-ES"/>
        </w:rPr>
        <w:t>7.</w:t>
      </w:r>
      <w:r>
        <w:rPr>
          <w:sz w:val="18"/>
          <w:lang w:val="es-ES"/>
        </w:rPr>
        <w:t xml:space="preserve"> </w:t>
      </w:r>
      <w:r>
        <w:rPr>
          <w:b/>
          <w:bCs/>
          <w:sz w:val="18"/>
          <w:lang w:val="es-ES"/>
        </w:rPr>
        <w:t>PERPLEXICONUS ALLIGATOR (</w:t>
      </w:r>
      <w:r>
        <w:rPr>
          <w:b/>
          <w:bCs/>
          <w:caps/>
          <w:sz w:val="18"/>
          <w:lang w:val="es-ES"/>
        </w:rPr>
        <w:t>Petuch &amp; Mardie Drolshagen 2011)</w:t>
      </w:r>
    </w:p>
    <w:p>
      <w:pPr>
        <w:pStyle w:val="Normal"/>
        <w:ind w:start="360" w:end="-50" w:hanging="0"/>
        <w:rPr/>
      </w:pPr>
      <w:r>
        <w:rPr>
          <w:rStyle w:val="StrongEmphasis"/>
          <w:sz w:val="18"/>
          <w:szCs w:val="48"/>
        </w:rPr>
        <w:t xml:space="preserve">Newly described spp., named for its alligator-like skin texture. </w:t>
      </w:r>
      <w:r>
        <w:rPr>
          <w:rStyle w:val="StrongEmphasis"/>
          <w:sz w:val="18"/>
          <w:szCs w:val="48"/>
          <w:lang w:val="es-ES"/>
        </w:rPr>
        <w:t>Rare. Perfect aperture.</w:t>
      </w:r>
    </w:p>
    <w:p>
      <w:pPr>
        <w:pStyle w:val="Normal"/>
        <w:ind w:start="360" w:end="-50" w:hanging="0"/>
        <w:rPr>
          <w:rStyle w:val="StrongEmphasis"/>
          <w:sz w:val="18"/>
          <w:szCs w:val="48"/>
          <w:lang w:val="es-ES"/>
        </w:rPr>
      </w:pPr>
      <w:r>
        <w:rPr>
          <w:rStyle w:val="StrongEmphasis"/>
          <w:sz w:val="18"/>
          <w:szCs w:val="48"/>
          <w:lang w:val="es-ES"/>
        </w:rPr>
        <w:t>TAMIAMI FORMATION, FRUITVILLE MEMBER</w:t>
      </w:r>
      <w:r>
        <w:rPr>
          <w:rFonts w:cs="Garamond" w:ascii="Garamond" w:hAnsi="Garamond"/>
          <w:b/>
          <w:bCs/>
          <w:caps/>
          <w:spacing w:val="-6"/>
          <w:w w:val="105"/>
          <w:sz w:val="18"/>
          <w:szCs w:val="22"/>
          <w:lang w:val="es-ES"/>
        </w:rPr>
        <w:t>, Pliocene</w:t>
      </w:r>
      <w:r>
        <w:rPr>
          <w:rFonts w:cs="Garamond" w:ascii="Garamond" w:hAnsi="Garamond"/>
          <w:spacing w:val="-6"/>
          <w:w w:val="105"/>
          <w:sz w:val="18"/>
          <w:szCs w:val="22"/>
          <w:lang w:val="es-ES"/>
        </w:rPr>
        <w:t>.</w:t>
      </w:r>
    </w:p>
    <w:p>
      <w:pPr>
        <w:pStyle w:val="Normal"/>
        <w:ind w:start="360" w:end="-50" w:hanging="0"/>
        <w:rPr>
          <w:b/>
          <w:b/>
          <w:bCs/>
          <w:sz w:val="18"/>
          <w:lang w:val="es-ES"/>
        </w:rPr>
      </w:pPr>
      <w:r>
        <w:rPr>
          <w:b/>
          <w:bCs/>
          <w:w w:val="105"/>
          <w:sz w:val="18"/>
          <w:lang w:val="es-ES"/>
        </w:rPr>
        <w:t>Sarasota, Florida.</w:t>
      </w:r>
    </w:p>
    <w:p>
      <w:pPr>
        <w:pStyle w:val="Normal"/>
        <w:ind w:start="360" w:end="-50" w:hanging="0"/>
        <w:rPr>
          <w:rStyle w:val="StrongEmphasis"/>
          <w:sz w:val="18"/>
          <w:szCs w:val="48"/>
          <w:lang w:val="es-ES"/>
        </w:rPr>
      </w:pPr>
      <w:r>
        <w:rPr>
          <w:b/>
          <w:bCs/>
          <w:sz w:val="18"/>
          <w:lang w:val="es-ES"/>
        </w:rPr>
      </w:r>
    </w:p>
    <w:p>
      <w:pPr>
        <w:pStyle w:val="Normal"/>
        <w:ind w:start="360" w:end="-50" w:hanging="0"/>
        <w:rPr/>
      </w:pPr>
      <w:r>
        <w:rPr>
          <w:rStyle w:val="StrongEmphasis"/>
          <w:sz w:val="18"/>
          <w:szCs w:val="48"/>
          <w:lang w:val="es-ES"/>
        </w:rPr>
        <w:t>8. SEMINOLECONUS DIEGELAE (PETUCH 1994).</w:t>
      </w:r>
    </w:p>
    <w:p>
      <w:pPr>
        <w:pStyle w:val="Normal"/>
        <w:ind w:start="360" w:end="-50" w:hanging="0"/>
        <w:rPr/>
      </w:pPr>
      <w:r>
        <w:rPr>
          <w:rStyle w:val="StrongEmphasis"/>
          <w:sz w:val="18"/>
          <w:szCs w:val="48"/>
          <w:lang w:val="es-ES"/>
        </w:rPr>
        <w:t>Newly described spp. Rare. Perfect aperture.</w:t>
      </w:r>
    </w:p>
    <w:p>
      <w:pPr>
        <w:pStyle w:val="Normal"/>
        <w:ind w:start="360" w:end="-50" w:hanging="0"/>
        <w:rPr>
          <w:sz w:val="18"/>
        </w:rPr>
      </w:pPr>
      <w:r>
        <w:rPr>
          <w:rStyle w:val="StrongEmphasis"/>
          <w:sz w:val="18"/>
          <w:szCs w:val="48"/>
          <w:lang w:val="es-ES"/>
        </w:rPr>
        <w:t>CALOOSAHATCHEE FORMAT</w:t>
      </w:r>
      <w:r>
        <w:rPr>
          <w:rStyle w:val="StrongEmphasis"/>
          <w:sz w:val="18"/>
          <w:szCs w:val="48"/>
        </w:rPr>
        <w:t>ION, FT. DENAUD MEMBER</w:t>
      </w:r>
      <w:r>
        <w:rPr>
          <w:rFonts w:cs="Garamond" w:ascii="Garamond" w:hAnsi="Garamond"/>
          <w:b/>
          <w:bCs/>
          <w:caps/>
          <w:spacing w:val="-6"/>
          <w:w w:val="105"/>
          <w:sz w:val="18"/>
          <w:szCs w:val="22"/>
        </w:rPr>
        <w:t>, Pliocene</w:t>
      </w:r>
      <w:r>
        <w:rPr>
          <w:rFonts w:cs="Garamond" w:ascii="Garamond" w:hAnsi="Garamond"/>
          <w:b/>
          <w:bCs/>
          <w:spacing w:val="-6"/>
          <w:w w:val="105"/>
          <w:sz w:val="18"/>
          <w:szCs w:val="22"/>
        </w:rPr>
        <w:t>.</w:t>
      </w:r>
      <w:r>
        <w:rPr>
          <w:rStyle w:val="StrongEmphasis"/>
          <w:sz w:val="18"/>
          <w:szCs w:val="48"/>
        </w:rPr>
        <w:t xml:space="preserve">  </w:t>
      </w:r>
    </w:p>
    <w:p>
      <w:pPr>
        <w:pStyle w:val="Normal"/>
        <w:ind w:start="360" w:end="-50" w:hanging="0"/>
        <w:rPr>
          <w:sz w:val="18"/>
        </w:rPr>
      </w:pPr>
      <w:r>
        <w:rPr>
          <w:rStyle w:val="StrongEmphasis"/>
          <w:sz w:val="18"/>
          <w:szCs w:val="48"/>
        </w:rPr>
        <w:t xml:space="preserve">Collected 1972. </w:t>
      </w:r>
      <w:r>
        <w:rPr>
          <w:b/>
          <w:bCs/>
          <w:w w:val="105"/>
          <w:sz w:val="18"/>
        </w:rPr>
        <w:t>AMPAC Quarry south of Sarasota, Florida,</w:t>
      </w:r>
      <w:r>
        <w:rPr>
          <w:w w:val="105"/>
          <w:sz w:val="18"/>
        </w:rPr>
        <w:t xml:space="preserve"> </w:t>
      </w:r>
      <w:r>
        <w:rPr>
          <w:rStyle w:val="StrongEmphasis"/>
          <w:sz w:val="18"/>
          <w:szCs w:val="48"/>
        </w:rPr>
        <w:t>closed.</w:t>
      </w:r>
    </w:p>
    <w:p>
      <w:pPr>
        <w:pStyle w:val="Normal"/>
        <w:ind w:start="360" w:end="-50" w:hanging="0"/>
        <w:rPr>
          <w:sz w:val="18"/>
        </w:rPr>
      </w:pPr>
      <w:r>
        <w:rPr>
          <w:sz w:val="18"/>
        </w:rPr>
      </w:r>
    </w:p>
    <w:p>
      <w:pPr>
        <w:pStyle w:val="Normal"/>
        <w:ind w:start="360" w:end="-50" w:hanging="0"/>
        <w:rPr>
          <w:sz w:val="18"/>
        </w:rPr>
      </w:pPr>
      <w:r>
        <w:rPr>
          <w:rStyle w:val="StrongEmphasis"/>
          <w:sz w:val="18"/>
          <w:szCs w:val="48"/>
        </w:rPr>
        <w:t>9. SEMINOLECONUS TRIPPAE (PETUCH 1991).</w:t>
      </w:r>
    </w:p>
    <w:p>
      <w:pPr>
        <w:pStyle w:val="Normal"/>
        <w:ind w:start="360" w:end="-50" w:hanging="0"/>
        <w:rPr/>
      </w:pPr>
      <w:r>
        <w:rPr>
          <w:rStyle w:val="StrongEmphasis"/>
          <w:sz w:val="18"/>
          <w:szCs w:val="48"/>
        </w:rPr>
        <w:t xml:space="preserve">Newly described spp. Rare. Minor aperture chipping, short body form, glossy. </w:t>
      </w:r>
    </w:p>
    <w:p>
      <w:pPr>
        <w:pStyle w:val="Normal"/>
        <w:ind w:start="360" w:end="-50" w:hanging="0"/>
        <w:rPr>
          <w:sz w:val="18"/>
        </w:rPr>
      </w:pPr>
      <w:r>
        <w:rPr>
          <w:rStyle w:val="StrongEmphasis"/>
          <w:sz w:val="18"/>
          <w:szCs w:val="48"/>
        </w:rPr>
        <w:t>TAMIAMI FORMATION, FRUITVILLE MEMBER</w:t>
      </w:r>
      <w:r>
        <w:rPr>
          <w:rFonts w:cs="Garamond" w:ascii="Garamond" w:hAnsi="Garamond"/>
          <w:b/>
          <w:bCs/>
          <w:caps/>
          <w:spacing w:val="-6"/>
          <w:w w:val="105"/>
          <w:sz w:val="18"/>
          <w:szCs w:val="22"/>
        </w:rPr>
        <w:t>, Pliocene</w:t>
      </w:r>
      <w:r>
        <w:rPr>
          <w:rFonts w:cs="Garamond" w:ascii="Garamond" w:hAnsi="Garamond"/>
          <w:b/>
          <w:bCs/>
          <w:spacing w:val="-6"/>
          <w:w w:val="105"/>
          <w:sz w:val="18"/>
          <w:szCs w:val="22"/>
        </w:rPr>
        <w:t>.</w:t>
      </w:r>
      <w:r>
        <w:rPr>
          <w:rStyle w:val="StrongEmphasis"/>
          <w:sz w:val="18"/>
          <w:szCs w:val="48"/>
        </w:rPr>
        <w:t xml:space="preserve">    </w:t>
      </w:r>
    </w:p>
    <w:p>
      <w:pPr>
        <w:pStyle w:val="Normal"/>
        <w:ind w:start="360" w:end="-50" w:hanging="0"/>
        <w:rPr/>
      </w:pPr>
      <w:r>
        <w:rPr>
          <w:rStyle w:val="StrongEmphasis"/>
          <w:sz w:val="18"/>
          <w:szCs w:val="48"/>
        </w:rPr>
        <w:t xml:space="preserve">Collected 1971. </w:t>
      </w:r>
      <w:r>
        <w:rPr>
          <w:b/>
          <w:bCs/>
          <w:w w:val="105"/>
          <w:sz w:val="18"/>
        </w:rPr>
        <w:t>AMPAC Quarry south of Sarasota, Florida,</w:t>
      </w:r>
      <w:r>
        <w:rPr>
          <w:w w:val="105"/>
          <w:sz w:val="18"/>
        </w:rPr>
        <w:t xml:space="preserve"> </w:t>
      </w:r>
      <w:r>
        <w:rPr>
          <w:rStyle w:val="StrongEmphasis"/>
          <w:sz w:val="18"/>
          <w:szCs w:val="48"/>
        </w:rPr>
        <w:t>closed.</w:t>
      </w:r>
    </w:p>
    <w:p>
      <w:pPr>
        <w:sectPr>
          <w:type w:val="nextPage"/>
          <w:pgSz w:orient="landscape" w:w="15840" w:h="12240"/>
          <w:pgMar w:left="288" w:right="1080" w:header="0" w:top="288" w:footer="0" w:bottom="288" w:gutter="0"/>
          <w:pgNumType w:fmt="decimal"/>
          <w:formProt w:val="false"/>
          <w:titlePg/>
          <w:textDirection w:val="lrTb"/>
          <w:docGrid w:type="default" w:linePitch="326" w:charSpace="0"/>
        </w:sectPr>
      </w:pPr>
    </w:p>
    <w:p>
      <w:pPr>
        <w:pStyle w:val="Normal"/>
        <w:ind w:start="360" w:hanging="0"/>
        <w:rPr>
          <w:rStyle w:val="StrongEmphasis"/>
          <w:sz w:val="18"/>
          <w:szCs w:val="48"/>
        </w:rPr>
      </w:pPr>
      <w:r>
        <w:rPr/>
      </w:r>
    </w:p>
    <w:p>
      <w:pPr>
        <w:pStyle w:val="NormalWeb"/>
        <w:spacing w:before="0" w:after="0"/>
        <w:ind w:start="36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start="360" w:hanging="0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="0" w:after="0"/>
        <w:ind w:start="360" w:hanging="0"/>
        <w:rPr/>
      </w:pPr>
      <w:r>
        <w:rPr/>
      </w:r>
    </w:p>
    <w:p>
      <w:pPr>
        <w:pStyle w:val="Normal"/>
        <w:ind w:start="360" w:hanging="0"/>
        <w:rPr>
          <w:rStyle w:val="StrongEmphasis"/>
          <w:szCs w:val="48"/>
        </w:rPr>
      </w:pPr>
      <w:r>
        <w:rPr/>
      </w:r>
    </w:p>
    <w:p>
      <w:pPr>
        <w:pStyle w:val="Normal"/>
        <w:ind w:start="360" w:hanging="0"/>
        <w:rPr>
          <w:rStyle w:val="StrongEmphasis"/>
          <w:szCs w:val="48"/>
        </w:rPr>
      </w:pPr>
      <w:r>
        <w:rPr/>
      </w:r>
    </w:p>
    <w:p>
      <w:pPr>
        <w:pStyle w:val="Normal"/>
        <w:ind w:start="360" w:hanging="0"/>
        <w:rPr>
          <w:rStyle w:val="StrongEmphasis"/>
          <w:szCs w:val="48"/>
        </w:rPr>
      </w:pPr>
      <w:r>
        <w:rPr/>
      </w:r>
    </w:p>
    <w:p>
      <w:pPr>
        <w:pStyle w:val="Normal"/>
        <w:ind w:start="360" w:hanging="0"/>
        <w:rPr>
          <w:rStyle w:val="StrongEmphasis"/>
          <w:szCs w:val="48"/>
        </w:rPr>
      </w:pPr>
      <w:r>
        <w:rPr/>
      </w:r>
    </w:p>
    <w:p>
      <w:pPr>
        <w:pStyle w:val="Normal"/>
        <w:ind w:start="360" w:hanging="0"/>
        <w:rPr>
          <w:rStyle w:val="StrongEmphasis"/>
          <w:szCs w:val="48"/>
        </w:rPr>
      </w:pPr>
      <w:r>
        <w:rPr/>
      </w:r>
    </w:p>
    <w:p>
      <w:pPr>
        <w:pStyle w:val="Normal"/>
        <w:ind w:start="360" w:hanging="0"/>
        <w:rPr>
          <w:rStyle w:val="StrongEmphasis"/>
          <w:szCs w:val="48"/>
        </w:rPr>
      </w:pPr>
      <w:r>
        <w:rPr/>
      </w:r>
    </w:p>
    <w:p>
      <w:pPr>
        <w:pStyle w:val="Normal"/>
        <w:ind w:start="360" w:hanging="0"/>
        <w:rPr>
          <w:rStyle w:val="StrongEmphasis"/>
          <w:szCs w:val="48"/>
        </w:rPr>
      </w:pPr>
      <w:r>
        <w:rPr/>
      </w:r>
    </w:p>
    <w:p>
      <w:pPr>
        <w:pStyle w:val="Normal"/>
        <w:ind w:start="360" w:hanging="0"/>
        <w:rPr/>
      </w:pPr>
      <w:r>
        <w:rPr/>
      </w:r>
    </w:p>
    <w:p>
      <w:pPr>
        <w:pStyle w:val="Normal"/>
        <w:ind w:start="360" w:hanging="0"/>
        <w:rPr>
          <w:b/>
          <w:b/>
          <w:bCs/>
          <w:caps/>
        </w:rPr>
      </w:pPr>
      <w:r>
        <w:rPr>
          <w:b/>
          <w:bCs/>
          <w:caps/>
        </w:rPr>
        <w:t>spuriconus yaquensis. Two forms, rounded shoulder</w:t>
      </w:r>
    </w:p>
    <w:p>
      <w:pPr>
        <w:pStyle w:val="Normal"/>
        <w:ind w:start="360" w:hanging="0"/>
        <w:rPr/>
      </w:pPr>
      <w:r>
        <w:rPr>
          <w:rFonts w:cs="Garamond" w:ascii="Garamond" w:hAnsi="Garamond"/>
          <w:b/>
          <w:bCs/>
          <w:caps/>
          <w:spacing w:val="-8"/>
          <w:w w:val="105"/>
          <w:sz w:val="22"/>
          <w:szCs w:val="22"/>
        </w:rPr>
        <w:t xml:space="preserve">Pinecrest beds-above </w:t>
      </w:r>
      <w:r>
        <w:rPr>
          <w:rFonts w:cs="Garamond" w:ascii="Garamond" w:hAnsi="Garamond"/>
          <w:b/>
          <w:bCs/>
          <w:caps/>
          <w:spacing w:val="-6"/>
          <w:w w:val="105"/>
          <w:sz w:val="22"/>
          <w:szCs w:val="22"/>
        </w:rPr>
        <w:t>Unit 7a, Pliocene/Pleistocene</w:t>
      </w:r>
      <w:r>
        <w:rPr>
          <w:rFonts w:cs="Garamond" w:ascii="Garamond" w:hAnsi="Garamond"/>
          <w:b/>
          <w:bCs/>
          <w:spacing w:val="-6"/>
          <w:w w:val="105"/>
          <w:sz w:val="22"/>
          <w:szCs w:val="22"/>
        </w:rPr>
        <w:t>.</w:t>
      </w:r>
    </w:p>
    <w:p>
      <w:pPr>
        <w:pStyle w:val="Normal"/>
        <w:ind w:start="360" w:hanging="0"/>
        <w:rPr>
          <w:b/>
          <w:b/>
          <w:bCs/>
        </w:rPr>
      </w:pPr>
      <w:r>
        <w:rPr>
          <w:rFonts w:cs="Garamond" w:ascii="Garamond" w:hAnsi="Garamond"/>
        </w:rPr>
        <w:t xml:space="preserve">Spiral rows </w:t>
      </w:r>
      <w:r>
        <w:rPr>
          <w:rFonts w:cs="Garamond" w:ascii="Garamond" w:hAnsi="Garamond"/>
          <w:spacing w:val="-7"/>
        </w:rPr>
        <w:t xml:space="preserve">of spots  and the </w:t>
      </w:r>
      <w:r>
        <w:rPr/>
        <w:t>rounded shoulder</w:t>
      </w:r>
      <w:r>
        <w:rPr>
          <w:b/>
          <w:bCs/>
        </w:rPr>
        <w:t xml:space="preserve"> </w:t>
      </w:r>
      <w:r>
        <w:rPr>
          <w:rFonts w:cs="Garamond" w:ascii="Garamond" w:hAnsi="Garamond"/>
          <w:spacing w:val="-7"/>
        </w:rPr>
        <w:t xml:space="preserve">resembles mature living </w:t>
      </w:r>
      <w:r>
        <w:rPr>
          <w:rFonts w:cs="Garamond" w:ascii="Garamond" w:hAnsi="Garamond"/>
          <w:i/>
          <w:iCs/>
          <w:spacing w:val="-7"/>
        </w:rPr>
        <w:t>C. lindae</w:t>
      </w:r>
      <w:r>
        <w:rPr>
          <w:b/>
          <w:bCs/>
          <w:caps/>
        </w:rPr>
        <w:t xml:space="preserve">. </w:t>
      </w:r>
    </w:p>
    <w:p>
      <w:pPr>
        <w:pStyle w:val="Normal"/>
        <w:ind w:start="360" w:hanging="0"/>
        <w:rPr/>
      </w:pPr>
      <w:r>
        <w:rPr>
          <w:rStyle w:val="StrongEmphasis"/>
          <w:szCs w:val="48"/>
        </w:rPr>
        <w:t xml:space="preserve">Collected 1972. </w:t>
      </w:r>
      <w:r>
        <w:rPr>
          <w:b/>
          <w:bCs/>
          <w:w w:val="105"/>
        </w:rPr>
        <w:t>AMPAC Quarry south of Sarasota, Florida,</w:t>
      </w:r>
      <w:r>
        <w:rPr>
          <w:w w:val="105"/>
        </w:rPr>
        <w:t xml:space="preserve"> </w:t>
      </w:r>
      <w:r>
        <w:rPr>
          <w:rStyle w:val="StrongEmphasis"/>
          <w:szCs w:val="48"/>
        </w:rPr>
        <w:t>closed.</w:t>
      </w:r>
    </w:p>
    <w:p>
      <w:pPr>
        <w:pStyle w:val="Normal"/>
        <w:ind w:start="360" w:hanging="0"/>
        <w:rPr>
          <w:caps/>
        </w:rPr>
      </w:pPr>
      <w:r>
        <w:rPr>
          <w:caps/>
        </w:rPr>
      </w:r>
    </w:p>
    <w:p>
      <w:pPr>
        <w:pStyle w:val="Normal"/>
        <w:ind w:start="360" w:hanging="0"/>
        <w:rPr>
          <w:b/>
          <w:b/>
          <w:bCs/>
          <w:caps/>
        </w:rPr>
      </w:pPr>
      <w:r>
        <w:rPr>
          <w:b/>
          <w:bCs/>
          <w:caps/>
        </w:rPr>
        <w:t>spuriconus yaquensis. Two forms, angular shoulder.</w:t>
      </w:r>
    </w:p>
    <w:p>
      <w:pPr>
        <w:pStyle w:val="Normal"/>
        <w:ind w:start="360" w:hanging="0"/>
        <w:rPr>
          <w:b/>
          <w:b/>
          <w:bCs/>
        </w:rPr>
      </w:pPr>
      <w:r>
        <w:rPr>
          <w:rFonts w:cs="Garamond" w:ascii="Garamond" w:hAnsi="Garamond"/>
        </w:rPr>
        <w:t xml:space="preserve">Spiral rows </w:t>
      </w:r>
      <w:r>
        <w:rPr>
          <w:rFonts w:cs="Garamond" w:ascii="Garamond" w:hAnsi="Garamond"/>
          <w:spacing w:val="-7"/>
        </w:rPr>
        <w:t xml:space="preserve">of spots  and the </w:t>
      </w:r>
      <w:r>
        <w:rPr/>
        <w:t>angular shoulder</w:t>
      </w:r>
      <w:r>
        <w:rPr>
          <w:b/>
          <w:bCs/>
        </w:rPr>
        <w:t xml:space="preserve"> </w:t>
      </w:r>
      <w:r>
        <w:rPr>
          <w:rFonts w:cs="Garamond" w:ascii="Garamond" w:hAnsi="Garamond"/>
          <w:spacing w:val="-7"/>
        </w:rPr>
        <w:t xml:space="preserve">resembles immature living </w:t>
      </w:r>
      <w:r>
        <w:rPr>
          <w:rFonts w:cs="Garamond" w:ascii="Garamond" w:hAnsi="Garamond"/>
          <w:i/>
          <w:iCs/>
          <w:spacing w:val="-7"/>
        </w:rPr>
        <w:t>C. lindae</w:t>
      </w:r>
      <w:r>
        <w:rPr>
          <w:b/>
          <w:bCs/>
          <w:caps/>
        </w:rPr>
        <w:t xml:space="preserve">. </w:t>
      </w:r>
    </w:p>
    <w:p>
      <w:pPr>
        <w:pStyle w:val="Normal"/>
        <w:ind w:start="360" w:hanging="0"/>
        <w:rPr>
          <w:b/>
          <w:b/>
          <w:bCs/>
          <w:caps/>
        </w:rPr>
      </w:pPr>
      <w:r>
        <w:rPr>
          <w:rFonts w:cs="Garamond" w:ascii="Garamond" w:hAnsi="Garamond"/>
          <w:b/>
          <w:bCs/>
          <w:caps/>
          <w:spacing w:val="-8"/>
          <w:w w:val="105"/>
          <w:sz w:val="22"/>
          <w:szCs w:val="22"/>
        </w:rPr>
        <w:t xml:space="preserve">Pinecrest beds-above </w:t>
      </w:r>
      <w:r>
        <w:rPr>
          <w:rFonts w:cs="Garamond" w:ascii="Garamond" w:hAnsi="Garamond"/>
          <w:b/>
          <w:bCs/>
          <w:caps/>
          <w:spacing w:val="-6"/>
          <w:w w:val="105"/>
          <w:sz w:val="22"/>
          <w:szCs w:val="22"/>
        </w:rPr>
        <w:t>Unit 7a, Pliocene/Pleistocene</w:t>
      </w:r>
      <w:r>
        <w:rPr>
          <w:rFonts w:cs="Garamond" w:ascii="Garamond" w:hAnsi="Garamond"/>
          <w:b/>
          <w:bCs/>
          <w:spacing w:val="-6"/>
          <w:w w:val="105"/>
          <w:sz w:val="22"/>
          <w:szCs w:val="22"/>
        </w:rPr>
        <w:t>.</w:t>
      </w:r>
    </w:p>
    <w:p>
      <w:pPr>
        <w:pStyle w:val="Normal"/>
        <w:ind w:start="360" w:hanging="0"/>
        <w:rPr/>
      </w:pPr>
      <w:r>
        <w:rPr>
          <w:rStyle w:val="StrongEmphasis"/>
          <w:szCs w:val="48"/>
        </w:rPr>
        <w:t xml:space="preserve">Collected 1972. On roadside near </w:t>
      </w:r>
      <w:r>
        <w:rPr>
          <w:b/>
          <w:bCs/>
          <w:w w:val="105"/>
        </w:rPr>
        <w:t>AMPAC Quarry south of Sarasota, Florida</w:t>
      </w:r>
      <w:r>
        <w:rPr>
          <w:rStyle w:val="StrongEmphasis"/>
          <w:szCs w:val="48"/>
        </w:rPr>
        <w:t>.</w:t>
      </w:r>
    </w:p>
    <w:p>
      <w:pPr>
        <w:pStyle w:val="Heading1"/>
        <w:rPr>
          <w:lang w:val="es-ES"/>
        </w:rPr>
      </w:pPr>
      <w:r>
        <w:rPr>
          <w:lang w:val="es-ES"/>
        </w:rPr>
        <w:t xml:space="preserve">Conus Jaspideus </w:t>
      </w:r>
    </w:p>
    <w:p>
      <w:pPr>
        <w:pStyle w:val="Normal"/>
        <w:rPr/>
      </w:pPr>
      <w:r>
        <w:rPr>
          <w:rStyle w:val="StrongEmphasis"/>
        </w:rPr>
        <w:t xml:space="preserve">CONUS JASPIDEUS STEARNSI RARE, PLIOCENE </w:t>
      </w:r>
      <w:r>
        <w:rPr/>
        <w:t>HENDRY COUNTY, FLORIDA</w:t>
      </w:r>
    </w:p>
    <w:sectPr>
      <w:type w:val="continuous"/>
      <w:pgSz w:orient="landscape" w:w="15840" w:h="12240"/>
      <w:pgMar w:left="288" w:right="288" w:header="0" w:top="288" w:footer="0" w:bottom="288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000000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color w:val="000000"/>
      <w:kern w:val="2"/>
      <w:sz w:val="48"/>
      <w:szCs w:val="48"/>
    </w:rPr>
  </w:style>
  <w:style w:type="character" w:styleId="WW8Num1z0">
    <w:name w:val="WW8Num1z0"/>
    <w:qFormat/>
    <w:rPr>
      <w:rFonts w:ascii="Garamond" w:hAnsi="Garamond" w:cs="Times New Roman"/>
      <w:spacing w:val="-5"/>
      <w:w w:val="105"/>
      <w:sz w:val="22"/>
      <w:szCs w:val="22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>
      <w:color w:val="000000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isc.co.za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155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2012-01-14T12:18:00Z</dcterms:created>
  <dc:creator>USER</dc:creator>
  <dc:description/>
  <dc:language>en-US</dc:language>
  <cp:lastModifiedBy>USER</cp:lastModifiedBy>
  <cp:lastPrinted>2012-01-14T14:55:00Z</cp:lastPrinted>
  <dcterms:modified xsi:type="dcterms:W3CDTF">2012-01-14T15:57:00Z</dcterms:modified>
  <cp:revision>7</cp:revision>
  <dc:subject/>
  <dc:title>DIS-Shells -Fossil</dc:title>
</cp:coreProperties>
</file>