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6E79CB">
      <w:r>
        <w:t>Papua New Guinea "Kina"</w:t>
      </w:r>
      <w:r>
        <w:t xml:space="preserve"> </w:t>
      </w:r>
      <w:r>
        <w:t>shell</w:t>
      </w:r>
      <w:bookmarkStart w:id="0" w:name="_GoBack"/>
      <w:bookmarkEnd w:id="0"/>
      <w:r>
        <w:t xml:space="preserve"> necklaces</w:t>
      </w:r>
    </w:p>
    <w:p w:rsidR="006E79CB" w:rsidRDefault="006E79CB">
      <w:r>
        <w:rPr>
          <w:noProof/>
        </w:rPr>
        <w:drawing>
          <wp:inline distT="0" distB="0" distL="0" distR="0">
            <wp:extent cx="3333750" cy="3867150"/>
            <wp:effectExtent l="0" t="0" r="0" b="0"/>
            <wp:docPr id="1" name="Picture 1" descr="Papua New Guinea Kina Shell Custom Display Stands -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ua New Guinea Kina Shell Custom Display Stands - fro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CB"/>
    <w:rsid w:val="00151F1C"/>
    <w:rsid w:val="006E79CB"/>
    <w:rsid w:val="00B0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0CFB7-41C1-4B44-B121-25DBF440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2017-06-20T14:55:00Z</dcterms:created>
  <dcterms:modified xsi:type="dcterms:W3CDTF">2017-06-20T15:31:00Z</dcterms:modified>
</cp:coreProperties>
</file>