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14"/>
        <w:rPr>
          <w:sz w:val="2"/>
          <w:szCs w:val="2"/>
        </w:rPr>
      </w:pPr>
      <w:r>
        <w:rPr>
          <w:sz w:val="2"/>
          <w:szCs w:val="2"/>
        </w:rPr>
      </w:r>
    </w:p>
    <w:p>
      <w:pPr>
        <w:pStyle w:val="Normal"/>
        <w:rPr/>
      </w:pPr>
      <w:r>
        <w:rPr>
          <w:szCs w:val="20"/>
        </w:rPr>
        <w:t xml:space="preserve">AM000-Asia-China Mirror-E. Han-Four Dragons-Changsha-Chengdu Prov. </w:t>
      </w:r>
    </w:p>
    <w:p>
      <w:pPr>
        <w:pStyle w:val="Normal"/>
        <w:rPr>
          <w:szCs w:val="20"/>
        </w:rPr>
      </w:pPr>
      <w:r>
        <w:rPr>
          <w:szCs w:val="20"/>
        </w:rPr>
      </w:r>
    </w:p>
    <w:p>
      <w:pPr>
        <w:pStyle w:val="Normal"/>
        <w:rPr>
          <w:rStyle w:val="Hps"/>
          <w:lang w:val="en"/>
        </w:rPr>
      </w:pPr>
      <w:r>
        <w:rPr/>
        <w:drawing>
          <wp:inline distT="0" distB="0" distL="0" distR="0">
            <wp:extent cx="6549390" cy="662940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6" t="-6" r="-6" b="-6"/>
                    <a:stretch>
                      <a:fillRect/>
                    </a:stretch>
                  </pic:blipFill>
                  <pic:spPr bwMode="auto">
                    <a:xfrm>
                      <a:off x="0" y="0"/>
                      <a:ext cx="6549390" cy="6629400"/>
                    </a:xfrm>
                    <a:prstGeom prst="rect">
                      <a:avLst/>
                    </a:prstGeom>
                  </pic:spPr>
                </pic:pic>
              </a:graphicData>
            </a:graphic>
          </wp:inline>
        </w:drawing>
      </w:r>
    </w:p>
    <w:p>
      <w:pPr>
        <w:pStyle w:val="Normal"/>
        <w:rPr/>
      </w:pPr>
      <w:r>
        <w:rPr>
          <w:lang w:val="en"/>
        </w:rPr>
        <w:br/>
      </w:r>
      <w:r>
        <w:rPr/>
        <w:drawing>
          <wp:inline distT="0" distB="0" distL="0" distR="0">
            <wp:extent cx="6337300" cy="623316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5" t="-5" r="-5" b="-5"/>
                    <a:stretch>
                      <a:fillRect/>
                    </a:stretch>
                  </pic:blipFill>
                  <pic:spPr bwMode="auto">
                    <a:xfrm>
                      <a:off x="0" y="0"/>
                      <a:ext cx="6337300" cy="6233160"/>
                    </a:xfrm>
                    <a:prstGeom prst="rect">
                      <a:avLst/>
                    </a:prstGeom>
                  </pic:spPr>
                </pic:pic>
              </a:graphicData>
            </a:graphic>
          </wp:inline>
        </w:drawing>
      </w:r>
    </w:p>
    <w:p>
      <w:pPr>
        <w:pStyle w:val="Normal"/>
        <w:rPr>
          <w:szCs w:val="20"/>
        </w:rPr>
      </w:pPr>
      <w:r>
        <w:rPr>
          <w:szCs w:val="20"/>
        </w:rPr>
      </w:r>
    </w:p>
    <w:p>
      <w:pPr>
        <w:pStyle w:val="Normal"/>
        <w:rPr>
          <w:szCs w:val="20"/>
        </w:rPr>
      </w:pPr>
      <w:r>
        <w:rPr>
          <w:szCs w:val="20"/>
        </w:rPr>
      </w:r>
    </w:p>
    <w:p>
      <w:pPr>
        <w:pStyle w:val="Normal"/>
        <w:rPr/>
      </w:pPr>
      <w:r>
        <w:rPr>
          <w:szCs w:val="20"/>
        </w:rPr>
        <w:t>四龍紋</w:t>
      </w:r>
      <w:r>
        <w:rPr>
          <w:szCs w:val="20"/>
        </w:rPr>
        <w:t xml:space="preserve"> </w:t>
      </w:r>
      <w:r>
        <w:rPr>
          <w:lang w:val="en"/>
        </w:rPr>
        <w:t xml:space="preserve">Four </w:t>
      </w:r>
      <w:r>
        <w:rPr>
          <w:rStyle w:val="Hps"/>
          <w:lang w:val="en"/>
        </w:rPr>
        <w:t>dragons</w:t>
      </w:r>
      <w:r>
        <w:rPr>
          <w:lang w:val="en"/>
        </w:rPr>
        <w:t xml:space="preserve"> </w:t>
      </w:r>
      <w:r>
        <w:rPr>
          <w:rStyle w:val="Hps"/>
          <w:lang w:val="en"/>
        </w:rPr>
        <w:t>mirror</w:t>
      </w:r>
      <w:r>
        <w:rPr>
          <w:lang w:val="en"/>
        </w:rPr>
        <w:t xml:space="preserve"> Eastern Han Dynasty, copy excavated by the Hunan </w:t>
      </w:r>
      <w:r>
        <w:rPr>
          <w:rStyle w:val="Hps"/>
          <w:lang w:val="en"/>
        </w:rPr>
        <w:t>Provincial</w:t>
      </w:r>
      <w:r>
        <w:rPr>
          <w:lang w:val="en"/>
        </w:rPr>
        <w:t xml:space="preserve"> </w:t>
      </w:r>
      <w:r>
        <w:rPr>
          <w:rStyle w:val="Hps"/>
          <w:lang w:val="en"/>
        </w:rPr>
        <w:t>Museum</w:t>
      </w:r>
      <w:r>
        <w:rPr>
          <w:lang w:val="en"/>
        </w:rPr>
        <w:t xml:space="preserve"> </w:t>
      </w:r>
      <w:r>
        <w:rPr>
          <w:rStyle w:val="Hps"/>
          <w:lang w:val="en"/>
        </w:rPr>
        <w:t>in 1952</w:t>
      </w:r>
      <w:r>
        <w:rPr>
          <w:lang w:val="en"/>
        </w:rPr>
        <w:t xml:space="preserve">, </w:t>
      </w:r>
      <w:r>
        <w:rPr>
          <w:rStyle w:val="Hps"/>
          <w:lang w:val="en"/>
        </w:rPr>
        <w:t>in</w:t>
      </w:r>
      <w:r>
        <w:rPr>
          <w:lang w:val="en"/>
        </w:rPr>
        <w:t xml:space="preserve"> </w:t>
      </w:r>
      <w:r>
        <w:rPr>
          <w:rStyle w:val="Hps"/>
          <w:lang w:val="en"/>
        </w:rPr>
        <w:t>Changsha,</w:t>
      </w:r>
      <w:r>
        <w:rPr>
          <w:lang w:val="en"/>
        </w:rPr>
        <w:t xml:space="preserve"> </w:t>
      </w:r>
      <w:r>
        <w:rPr>
          <w:rStyle w:val="Hps"/>
          <w:lang w:val="en"/>
        </w:rPr>
        <w:t>Chengdu</w:t>
      </w:r>
      <w:r>
        <w:rPr>
          <w:lang w:val="en"/>
        </w:rPr>
        <w:t xml:space="preserve"> </w:t>
      </w:r>
      <w:r>
        <w:rPr>
          <w:rStyle w:val="Hps"/>
          <w:lang w:val="en"/>
        </w:rPr>
        <w:t>Provinces</w:t>
      </w:r>
      <w:r>
        <w:rPr>
          <w:lang w:val="en"/>
        </w:rPr>
        <w:t xml:space="preserve">. </w:t>
      </w:r>
      <w:r>
        <w:rPr>
          <w:rStyle w:val="Hps"/>
          <w:lang w:val="en"/>
        </w:rPr>
        <w:t>The</w:t>
      </w:r>
      <w:r>
        <w:rPr>
          <w:lang w:val="en"/>
        </w:rPr>
        <w:t xml:space="preserve"> </w:t>
      </w:r>
      <w:r>
        <w:rPr>
          <w:rStyle w:val="Hps"/>
          <w:lang w:val="en"/>
        </w:rPr>
        <w:t>radial</w:t>
      </w:r>
      <w:r>
        <w:rPr>
          <w:lang w:val="en"/>
        </w:rPr>
        <w:t xml:space="preserve"> </w:t>
      </w:r>
      <w:r>
        <w:rPr>
          <w:rStyle w:val="Hps"/>
          <w:lang w:val="en"/>
        </w:rPr>
        <w:t>four-leaves divide the mirror into</w:t>
      </w:r>
      <w:r>
        <w:rPr>
          <w:lang w:val="en"/>
        </w:rPr>
        <w:t xml:space="preserve"> </w:t>
      </w:r>
      <w:r>
        <w:rPr>
          <w:rStyle w:val="Hps"/>
          <w:lang w:val="en"/>
        </w:rPr>
        <w:t>four zones</w:t>
      </w:r>
      <w:r>
        <w:rPr>
          <w:lang w:val="en"/>
        </w:rPr>
        <w:t xml:space="preserve">, </w:t>
      </w:r>
      <w:r>
        <w:rPr>
          <w:rStyle w:val="Hps"/>
          <w:lang w:val="en"/>
        </w:rPr>
        <w:t>each with an interior</w:t>
      </w:r>
      <w:r>
        <w:rPr>
          <w:lang w:val="en"/>
        </w:rPr>
        <w:t xml:space="preserve"> </w:t>
      </w:r>
      <w:r>
        <w:rPr>
          <w:rStyle w:val="Hps"/>
          <w:lang w:val="en"/>
        </w:rPr>
        <w:t>dragon</w:t>
      </w:r>
      <w:r>
        <w:rPr>
          <w:lang w:val="en"/>
        </w:rPr>
        <w:t xml:space="preserve"> </w:t>
      </w:r>
      <w:r>
        <w:rPr>
          <w:rStyle w:val="Hps"/>
          <w:lang w:val="en"/>
        </w:rPr>
        <w:t>arc</w:t>
      </w:r>
      <w:r>
        <w:rPr>
          <w:lang w:val="en"/>
        </w:rPr>
        <w:t xml:space="preserve"> </w:t>
      </w:r>
      <w:r>
        <w:rPr>
          <w:rStyle w:val="Hps"/>
          <w:lang w:val="en"/>
        </w:rPr>
        <w:t>pattern, which may signify vanquished foes</w:t>
      </w:r>
      <w:r>
        <w:rPr>
          <w:lang w:val="en"/>
        </w:rPr>
        <w:t xml:space="preserve">. </w:t>
      </w:r>
      <w:r>
        <w:rPr>
          <w:rStyle w:val="Hps"/>
          <w:lang w:val="en"/>
        </w:rPr>
        <w:t>There is a wide</w:t>
      </w:r>
      <w:r>
        <w:rPr>
          <w:lang w:val="en"/>
        </w:rPr>
        <w:t xml:space="preserve"> </w:t>
      </w:r>
      <w:r>
        <w:rPr>
          <w:rStyle w:val="Hps"/>
          <w:lang w:val="en"/>
        </w:rPr>
        <w:t>flat</w:t>
      </w:r>
      <w:r>
        <w:rPr>
          <w:lang w:val="en"/>
        </w:rPr>
        <w:t xml:space="preserve"> </w:t>
      </w:r>
      <w:r>
        <w:rPr>
          <w:rStyle w:val="Hps"/>
          <w:lang w:val="en"/>
        </w:rPr>
        <w:t>edge of the</w:t>
      </w:r>
      <w:r>
        <w:rPr>
          <w:lang w:val="en"/>
        </w:rPr>
        <w:t xml:space="preserve"> </w:t>
      </w:r>
      <w:r>
        <w:rPr>
          <w:rStyle w:val="Hps"/>
          <w:lang w:val="en"/>
        </w:rPr>
        <w:t>mirror rim with a cloud pattern that may signify the perimeter of the Chinese state.</w:t>
      </w:r>
    </w:p>
    <w:p>
      <w:pPr>
        <w:pStyle w:val="Normal"/>
        <w:rPr>
          <w:rStyle w:val="Hps"/>
          <w:lang w:val="en"/>
        </w:rPr>
      </w:pPr>
      <w:r>
        <w:rPr/>
      </w:r>
    </w:p>
    <w:p>
      <w:pPr>
        <w:pStyle w:val="Normal"/>
        <w:rPr>
          <w:rStyle w:val="Hps"/>
          <w:lang w:val="en"/>
        </w:rPr>
      </w:pPr>
      <w:r>
        <w:rPr/>
      </w:r>
    </w:p>
    <w:p>
      <w:pPr>
        <w:pStyle w:val="Normal"/>
        <w:rPr>
          <w:rStyle w:val="Hps"/>
          <w:lang w:val="en"/>
        </w:rPr>
      </w:pPr>
      <w:r>
        <w:rPr/>
        <w:t xml:space="preserve">The Eastern Han: </w:t>
      </w:r>
      <w:r>
        <w:rPr>
          <w:lang w:eastAsia="zh-CN"/>
        </w:rPr>
        <w:t>東漢</w:t>
      </w:r>
      <w:r>
        <w:rPr>
          <w:lang w:eastAsia="zh-CN"/>
        </w:rPr>
        <w:t xml:space="preserve"> </w:t>
      </w:r>
      <w:r>
        <w:rPr>
          <w:lang w:eastAsia="zh-CN"/>
        </w:rPr>
        <w:t>(</w:t>
      </w:r>
      <w:r>
        <w:rPr>
          <w:rStyle w:val="Emphasis"/>
        </w:rPr>
        <w:t>Dōng Hàn</w:t>
      </w:r>
      <w:r>
        <w:rPr/>
        <w:t xml:space="preserve">) or Later Han </w:t>
      </w:r>
      <w:r>
        <w:rPr/>
        <w:t>後漢</w:t>
      </w:r>
      <w:r>
        <w:rPr/>
        <w:t>; (</w:t>
      </w:r>
      <w:r>
        <w:rPr>
          <w:rStyle w:val="Emphasis"/>
        </w:rPr>
        <w:t>Hòu Hàn</w:t>
      </w:r>
      <w:r>
        <w:rPr/>
        <w:t>) dynasty began on 5 August 25 CE, when Liu Xiu became Emperor Guangwu of Han. It ushered in a period of four foreign rebellions. These foreign powers may be indicated by the four dragons. The first war was with the Korean Koguryeo  (Goguryeo) state that rebelled in 25 CE and was conquered  in 30 CE by Wang Mang (</w:t>
      </w:r>
      <w:r>
        <w:rPr>
          <w:rStyle w:val="Referencetext"/>
        </w:rPr>
        <w:t>Yü 1986: 450). The second war was with</w:t>
      </w:r>
      <w:r>
        <w:rPr/>
        <w:t xml:space="preserve"> the Vietnamese Trưng Sisters (ca. 12 - 43 CE) in 40 CE, who were crushed by the Han general Ma Yuan (d. 49 CE) in a campaign from 42–43 CE (</w:t>
      </w:r>
      <w:r>
        <w:rPr>
          <w:rStyle w:val="Referencetext"/>
        </w:rPr>
        <w:t>de Crespigny 2007: 562, 660; Yü 1986: 454</w:t>
      </w:r>
      <w:r>
        <w:rPr/>
        <w:t>). The third war was with the Xiongnu  (Huns) who were estranged from the Han until their leader Bi (</w:t>
      </w:r>
      <w:r>
        <w:rPr/>
        <w:t>比</w:t>
      </w:r>
      <w:r>
        <w:rPr/>
        <w:t>), a rival claimant to the throne against his cousin Punu (</w:t>
      </w:r>
      <w:r>
        <w:rPr/>
        <w:t>蒲奴</w:t>
      </w:r>
      <w:r>
        <w:rPr/>
        <w:t>), submitted to the Han as a tributary vassal in 50 CE. This created two rival Xiongnu states -- the Southern Xiongnu led by Bi, an ally of Han, and the Northern Xiongnu led by Punu, an enemy of Han (</w:t>
      </w:r>
      <w:r>
        <w:rPr>
          <w:rStyle w:val="Referencetext"/>
        </w:rPr>
        <w:t xml:space="preserve">Bielenstein 1986: 237–238; Yü 1986: 399–400). The </w:t>
      </w:r>
      <w:r>
        <w:rPr/>
        <w:t>Northern Xiongnu conquered the Tarim Basin in 63 CE, established a base at Turfan and invaded the Hexi Corridor in Gansu (</w:t>
      </w:r>
      <w:r>
        <w:rPr>
          <w:rStyle w:val="Referencetext"/>
        </w:rPr>
        <w:t>Yü 1986: 413–414)</w:t>
      </w:r>
      <w:r>
        <w:rPr/>
        <w:t>. Dou Gu (d. 88 CE) defeated the Northern Xiongnu at the Battle of Yiwulu (Hami) in 73 CE, and expelled the Northern Xiongnu from Turfan pursuing them along the northern Silk Road through Hami to Lake Barkol, thence to the Altai Mountains and the Ili River valley in 91 CE, where their military disintegrated after the decease of their leader, Tanshihuai (</w:t>
      </w:r>
      <w:r>
        <w:rPr>
          <w:rStyle w:val="Referencetext"/>
        </w:rPr>
        <w:t>Yü 1986:, 444–446)</w:t>
      </w:r>
      <w:r>
        <w:rPr/>
        <w:t xml:space="preserve">. </w:t>
      </w:r>
      <w:r>
        <w:rPr>
          <w:rStyle w:val="Referencetext"/>
        </w:rPr>
        <w:t xml:space="preserve">The fourth war was with the Kushans when the </w:t>
      </w:r>
      <w:r>
        <w:rPr/>
        <w:t xml:space="preserve">Kushan ruler Vima Kadphises (r. c. 90–c. 100 CE) proposed a marriage alliance with the Han which was rejected in 90 CE. </w:t>
      </w:r>
      <w:r>
        <w:rPr>
          <w:rStyle w:val="Referencetext"/>
        </w:rPr>
        <w:t xml:space="preserve">  The Kushan war was won </w:t>
      </w:r>
      <w:r>
        <w:rPr/>
        <w:t>due to the Kushan's lack of forward supplies</w:t>
      </w:r>
      <w:r>
        <w:rPr>
          <w:rStyle w:val="Referencetext"/>
        </w:rPr>
        <w:t xml:space="preserve"> by </w:t>
      </w:r>
      <w:r>
        <w:rPr/>
        <w:t>Ban Chao (32–102 CE) the general and cavalry commander in charge of the administration of the "Western Regions" (Xinjiang Autonomous Region) in 91 CE (</w:t>
      </w:r>
      <w:r>
        <w:rPr>
          <w:rStyle w:val="Referencetext"/>
        </w:rPr>
        <w:t>Torday 1997: 393; de Crespigny 2007: 5–6).</w:t>
      </w:r>
      <w:r>
        <w:rPr/>
        <w:t xml:space="preserve"> Having conquered these four dragon powers, one might suppose that this mirror was produced as a symbol of military victory over four vanquished foes shortly after the fourth foe was conquered in 91 CE.</w:t>
      </w:r>
    </w:p>
    <w:p>
      <w:pPr>
        <w:pStyle w:val="Normal"/>
        <w:rPr>
          <w:rStyle w:val="Hps"/>
          <w:lang w:val="en"/>
        </w:rPr>
      </w:pPr>
      <w:r>
        <w:rPr/>
      </w:r>
    </w:p>
    <w:p>
      <w:pPr>
        <w:pStyle w:val="Normal"/>
        <w:rPr>
          <w:rStyle w:val="Hps"/>
          <w:lang w:val="en"/>
        </w:rPr>
      </w:pPr>
      <w:r>
        <w:rPr/>
      </w:r>
    </w:p>
    <w:p>
      <w:pPr>
        <w:pStyle w:val="Normal"/>
        <w:rPr>
          <w:rStyle w:val="Hps"/>
          <w:lang w:val="en"/>
        </w:rPr>
      </w:pPr>
      <w:r>
        <w:rPr/>
      </w:r>
    </w:p>
    <w:p>
      <w:pPr>
        <w:pStyle w:val="Normal"/>
        <w:rPr/>
      </w:pPr>
      <w:r>
        <w:rPr>
          <w:rStyle w:val="Hps"/>
          <w:lang w:val="en"/>
        </w:rPr>
        <w:t>References:</w:t>
      </w:r>
    </w:p>
    <w:p>
      <w:pPr>
        <w:pStyle w:val="Normal"/>
        <w:rPr>
          <w:rStyle w:val="Hps"/>
          <w:lang w:val="en"/>
        </w:rPr>
      </w:pPr>
      <w:r>
        <w:rPr/>
        <w:t xml:space="preserve">Bielenstein, Hans. 1986. "Wang Mang, the Restoration of the Han Dynasty, and Later Han," in </w:t>
      </w:r>
      <w:r>
        <w:rPr>
          <w:i/>
          <w:iCs/>
        </w:rPr>
        <w:t>The Cambridge History of China: Volume I: the Ch'in and Han Empires, 221 B.C. – A.D. 220</w:t>
      </w:r>
      <w:r>
        <w:rPr/>
        <w:t>, 223–290. Edited by Denis Twitchett and Michael Loewe. Cambridge: Cambridge University Press.</w:t>
      </w:r>
    </w:p>
    <w:p>
      <w:pPr>
        <w:pStyle w:val="Normal"/>
        <w:rPr>
          <w:rStyle w:val="Hps"/>
          <w:lang w:val="en"/>
        </w:rPr>
      </w:pPr>
      <w:r>
        <w:rPr/>
      </w:r>
    </w:p>
    <w:p>
      <w:pPr>
        <w:pStyle w:val="Normal"/>
        <w:rPr/>
      </w:pPr>
      <w:r>
        <w:rPr/>
        <w:t xml:space="preserve">de Crespigny, Rafe. 2007. </w:t>
      </w:r>
      <w:r>
        <w:rPr>
          <w:i/>
          <w:iCs/>
        </w:rPr>
        <w:t>A Biographical Dictionary of Later Han to the Three Kingdoms (23–220 AD)</w:t>
      </w:r>
      <w:r>
        <w:rPr/>
        <w:t xml:space="preserve">. Leiden: Koninklijke Brill. </w:t>
      </w:r>
    </w:p>
    <w:p>
      <w:pPr>
        <w:pStyle w:val="Normal"/>
        <w:rPr/>
      </w:pPr>
      <w:r>
        <w:rPr/>
      </w:r>
    </w:p>
    <w:p>
      <w:pPr>
        <w:pStyle w:val="Normal"/>
        <w:rPr/>
      </w:pPr>
      <w:r>
        <w:rPr/>
        <w:drawing>
          <wp:inline distT="0" distB="0" distL="0" distR="0">
            <wp:extent cx="15875" cy="1587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5000" t="-5000" r="-5000" b="-5000"/>
                    <a:stretch>
                      <a:fillRect/>
                    </a:stretch>
                  </pic:blipFill>
                  <pic:spPr bwMode="auto">
                    <a:xfrm>
                      <a:off x="0" y="0"/>
                      <a:ext cx="15875" cy="15875"/>
                    </a:xfrm>
                    <a:prstGeom prst="rect">
                      <a:avLst/>
                    </a:prstGeom>
                  </pic:spPr>
                </pic:pic>
              </a:graphicData>
            </a:graphic>
          </wp:inline>
        </w:drawing>
      </w:r>
      <w:hyperlink r:id="rId5">
        <w:r>
          <w:rPr>
            <w:rStyle w:val="InternetLink"/>
          </w:rPr>
          <w:t>Luoyang chu tu tong jing - Luoyang bo wu guan bian.</w:t>
        </w:r>
      </w:hyperlink>
      <w:r>
        <w:rPr/>
        <w:t xml:space="preserve"> 1988. </w:t>
      </w:r>
      <w:r>
        <w:rPr/>
        <w:drawing>
          <wp:inline distT="0" distB="0" distL="0" distR="0">
            <wp:extent cx="15875" cy="1587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6"/>
                    <a:srcRect l="-5000" t="-5000" r="-5000" b="-5000"/>
                    <a:stretch>
                      <a:fillRect/>
                    </a:stretch>
                  </pic:blipFill>
                  <pic:spPr bwMode="auto">
                    <a:xfrm>
                      <a:off x="0" y="0"/>
                      <a:ext cx="15875" cy="15875"/>
                    </a:xfrm>
                    <a:prstGeom prst="rect">
                      <a:avLst/>
                    </a:prstGeom>
                  </pic:spPr>
                </pic:pic>
              </a:graphicData>
            </a:graphic>
          </wp:inline>
        </w:drawing>
      </w:r>
      <w:hyperlink r:id="rId7">
        <w:r>
          <w:rPr>
            <w:rStyle w:val="InternetLink"/>
          </w:rPr>
          <w:t>洛陽出土銅鏡</w:t>
        </w:r>
        <w:r>
          <w:rPr>
            <w:rStyle w:val="InternetLink"/>
          </w:rPr>
          <w:t xml:space="preserve"> </w:t>
        </w:r>
        <w:r>
          <w:rPr>
            <w:rStyle w:val="InternetLink"/>
          </w:rPr>
          <w:t>/ </w:t>
        </w:r>
        <w:r>
          <w:rPr>
            <w:rStyle w:val="InternetLink"/>
          </w:rPr>
          <w:t>洛阳博物馆编</w:t>
        </w:r>
        <w:r>
          <w:rPr>
            <w:rStyle w:val="InternetLink"/>
          </w:rPr>
          <w:t>.</w:t>
        </w:r>
      </w:hyperlink>
      <w:r>
        <w:rPr/>
        <w:t>. Beijing : Wen wu chu ban she : Xin hua shu dian Beijing fa xing suo fa xing.</w:t>
      </w:r>
    </w:p>
    <w:p>
      <w:pPr>
        <w:pStyle w:val="Normal"/>
        <w:rPr/>
      </w:pPr>
      <w:r>
        <w:rPr/>
      </w:r>
    </w:p>
    <w:p>
      <w:pPr>
        <w:pStyle w:val="Normal"/>
        <w:rPr>
          <w:rStyle w:val="Hps"/>
          <w:lang w:val="en"/>
        </w:rPr>
      </w:pPr>
      <w:r>
        <w:rPr/>
        <w:t xml:space="preserve">Torday, Laszlo. 1997. </w:t>
      </w:r>
      <w:r>
        <w:rPr>
          <w:i/>
          <w:iCs/>
        </w:rPr>
        <w:t>Mounted Archers: The Beginnings of Central Asian History</w:t>
      </w:r>
      <w:r>
        <w:rPr/>
        <w:t xml:space="preserve">. Durham: The Durham Academic Press. </w:t>
      </w:r>
    </w:p>
    <w:p>
      <w:pPr>
        <w:pStyle w:val="Normal"/>
        <w:rPr>
          <w:rStyle w:val="Hps"/>
          <w:lang w:val="en"/>
        </w:rPr>
      </w:pPr>
      <w:r>
        <w:rPr/>
      </w:r>
    </w:p>
    <w:p>
      <w:pPr>
        <w:pStyle w:val="Normal"/>
        <w:rPr>
          <w:rStyle w:val="Hps"/>
          <w:lang w:val="en"/>
        </w:rPr>
      </w:pPr>
      <w:r>
        <w:rPr/>
        <w:t xml:space="preserve">Yü, Ying-shih. 1986. "Han Foreign Relations," in </w:t>
      </w:r>
      <w:r>
        <w:rPr>
          <w:i/>
          <w:iCs/>
        </w:rPr>
        <w:t>The Cambridge History of China: Volume I: the Ch'in and Han Empires, 221 B.C. – A.D. 220</w:t>
      </w:r>
      <w:r>
        <w:rPr/>
        <w:t>, 377–462. Edited by Denis Twitchett and Michael Loewe. Cambridge: Cambridge University Press.</w:t>
      </w:r>
    </w:p>
    <w:p>
      <w:pPr>
        <w:pStyle w:val="Normal"/>
        <w:rPr>
          <w:rStyle w:val="Hps"/>
          <w:lang w:val="en"/>
        </w:rPr>
      </w:pPr>
      <w:r>
        <w:rPr/>
      </w:r>
    </w:p>
    <w:p>
      <w:pPr>
        <w:pStyle w:val="Normal"/>
        <w:rPr/>
      </w:pPr>
      <w:r>
        <w:rPr/>
        <w:t xml:space="preserve">Zhōngguó qīngtóngqì quánjí biānjí wěiyuánhuì biān </w:t>
      </w:r>
      <w:r>
        <w:rPr>
          <w:rStyle w:val="Hps"/>
          <w:rFonts w:ascii="MS Mincho;ＭＳ 明朝" w:hAnsi="MS Mincho;ＭＳ 明朝" w:cs="MS Mincho;ＭＳ 明朝" w:eastAsia="MS Mincho;ＭＳ 明朝"/>
          <w:lang w:val="en"/>
        </w:rPr>
        <w:t>中国青</w:t>
      </w:r>
      <w:r>
        <w:rPr>
          <w:rStyle w:val="Hps"/>
          <w:rFonts w:ascii="PMingLiU;新細明體" w:hAnsi="PMingLiU;新細明體" w:cs="PMingLiU;新細明體" w:eastAsia="PMingLiU;新細明體"/>
          <w:lang w:val="en"/>
        </w:rPr>
        <w:t>铜器全集编辑委员会编</w:t>
      </w:r>
      <w:r>
        <w:rPr>
          <w:rStyle w:val="Hps"/>
          <w:lang w:val="en"/>
        </w:rPr>
        <w:t xml:space="preserve"> </w:t>
      </w:r>
      <w:r>
        <w:rPr>
          <w:rStyle w:val="Hps"/>
          <w:lang w:val="en"/>
        </w:rPr>
        <w:t>.[</w:t>
      </w:r>
      <w:r>
        <w:rPr>
          <w:lang w:val="en"/>
        </w:rPr>
        <w:t xml:space="preserve">Editorial Board </w:t>
      </w:r>
      <w:r>
        <w:rPr>
          <w:rStyle w:val="Hps"/>
          <w:lang w:val="en"/>
        </w:rPr>
        <w:t>of</w:t>
      </w:r>
      <w:r>
        <w:rPr>
          <w:lang w:val="en"/>
        </w:rPr>
        <w:t xml:space="preserve"> </w:t>
      </w:r>
      <w:r>
        <w:rPr>
          <w:rStyle w:val="Hps"/>
          <w:lang w:val="en"/>
        </w:rPr>
        <w:t>The</w:t>
      </w:r>
      <w:r>
        <w:rPr>
          <w:lang w:val="en"/>
        </w:rPr>
        <w:t xml:space="preserve"> </w:t>
      </w:r>
      <w:r>
        <w:rPr>
          <w:rStyle w:val="Hps"/>
          <w:lang w:val="en"/>
        </w:rPr>
        <w:t>Complete</w:t>
      </w:r>
      <w:r>
        <w:rPr>
          <w:lang w:val="en"/>
        </w:rPr>
        <w:t xml:space="preserve"> </w:t>
      </w:r>
      <w:r>
        <w:rPr>
          <w:rStyle w:val="Hps"/>
          <w:lang w:val="en"/>
        </w:rPr>
        <w:t>Works</w:t>
      </w:r>
      <w:r>
        <w:rPr>
          <w:lang w:val="en"/>
        </w:rPr>
        <w:t xml:space="preserve"> </w:t>
      </w:r>
      <w:r>
        <w:rPr>
          <w:rStyle w:val="Hps"/>
          <w:lang w:val="en"/>
        </w:rPr>
        <w:t>of</w:t>
      </w:r>
      <w:r>
        <w:rPr>
          <w:lang w:val="en"/>
        </w:rPr>
        <w:t xml:space="preserve"> </w:t>
      </w:r>
      <w:r>
        <w:rPr>
          <w:rStyle w:val="Hps"/>
          <w:lang w:val="en"/>
        </w:rPr>
        <w:t xml:space="preserve">Chinese bronzes] </w:t>
      </w:r>
      <w:r>
        <w:rPr/>
        <w:t xml:space="preserve">2005. </w:t>
      </w:r>
      <w:r>
        <w:rPr>
          <w:rStyle w:val="Hps"/>
          <w:rFonts w:ascii="MS Mincho;ＭＳ 明朝" w:hAnsi="MS Mincho;ＭＳ 明朝" w:cs="MS Mincho;ＭＳ 明朝" w:eastAsia="MS Mincho;ＭＳ 明朝"/>
          <w:lang w:val="en"/>
        </w:rPr>
        <w:t>中国青</w:t>
      </w:r>
      <w:r>
        <w:rPr>
          <w:rStyle w:val="Hps"/>
          <w:rFonts w:ascii="PMingLiU;新細明體" w:hAnsi="PMingLiU;新細明體" w:cs="PMingLiU;新細明體" w:eastAsia="PMingLiU;新細明體"/>
          <w:lang w:val="en"/>
        </w:rPr>
        <w:t>铜器全集</w:t>
      </w:r>
      <w:r>
        <w:rPr>
          <w:rStyle w:val="Hps"/>
          <w:lang w:val="en"/>
        </w:rPr>
        <w:t>.16</w:t>
      </w:r>
      <w:r>
        <w:rPr>
          <w:rStyle w:val="Hps"/>
          <w:rFonts w:ascii="MS Mincho;ＭＳ 明朝" w:hAnsi="MS Mincho;ＭＳ 明朝" w:cs="MS Mincho;ＭＳ 明朝" w:eastAsia="MS Mincho;ＭＳ 明朝"/>
          <w:lang w:val="en"/>
        </w:rPr>
        <w:t>，</w:t>
      </w:r>
      <w:r>
        <w:rPr>
          <w:rStyle w:val="Hps"/>
          <w:rFonts w:ascii="PMingLiU;新細明體" w:hAnsi="PMingLiU;新細明體" w:cs="PMingLiU;新細明體" w:eastAsia="PMingLiU;新細明體"/>
          <w:lang w:val="en"/>
        </w:rPr>
        <w:t>铜镜</w:t>
      </w:r>
      <w:r>
        <w:rPr>
          <w:rStyle w:val="Hps"/>
          <w:lang w:val="en"/>
        </w:rPr>
        <w:t xml:space="preserve"> </w:t>
      </w:r>
      <w:r>
        <w:rPr>
          <w:rStyle w:val="Hps"/>
          <w:lang w:val="en"/>
        </w:rPr>
        <w:t>[Complete Works of</w:t>
      </w:r>
      <w:r>
        <w:rPr>
          <w:rStyle w:val="Shorttext"/>
          <w:lang w:val="en"/>
        </w:rPr>
        <w:t xml:space="preserve"> Chinese Bronze </w:t>
      </w:r>
      <w:r>
        <w:rPr>
          <w:rStyle w:val="Hps"/>
          <w:lang w:val="en"/>
        </w:rPr>
        <w:t>.v. 16</w:t>
      </w:r>
      <w:r>
        <w:rPr>
          <w:rStyle w:val="Shorttext"/>
          <w:lang w:val="en"/>
        </w:rPr>
        <w:t xml:space="preserve">, </w:t>
      </w:r>
      <w:r>
        <w:rPr>
          <w:rStyle w:val="Hps"/>
          <w:lang w:val="en"/>
        </w:rPr>
        <w:t xml:space="preserve">bronze mirrors] </w:t>
      </w:r>
      <w:r>
        <w:rPr>
          <w:rStyle w:val="Hps"/>
          <w:rFonts w:ascii="MS Mincho;ＭＳ 明朝" w:hAnsi="MS Mincho;ＭＳ 明朝" w:cs="MS Mincho;ＭＳ 明朝" w:eastAsia="MS Mincho;ＭＳ 明朝"/>
          <w:lang w:val="en"/>
        </w:rPr>
        <w:t>文物出版社</w:t>
      </w:r>
      <w:r>
        <w:rPr>
          <w:rStyle w:val="Hps"/>
          <w:lang w:val="en"/>
        </w:rPr>
        <w:t xml:space="preserve"> </w:t>
      </w:r>
      <w:r>
        <w:rPr>
          <w:rStyle w:val="Hps"/>
          <w:lang w:val="en"/>
        </w:rPr>
        <w:t xml:space="preserve">[Beijing: </w:t>
      </w:r>
      <w:r>
        <w:rPr>
          <w:rStyle w:val="Shorttext"/>
          <w:lang w:val="en"/>
        </w:rPr>
        <w:t xml:space="preserve">Cultural Relics Publishing House]  ISBN: </w:t>
      </w:r>
      <w:r>
        <w:rPr/>
        <w:t>7-5010-1044-7</w:t>
      </w:r>
    </w:p>
    <w:p>
      <w:pPr>
        <w:pStyle w:val="Normal"/>
        <w:rPr/>
      </w:pPr>
      <w:r>
        <w:rPr/>
      </w:r>
    </w:p>
    <w:p>
      <w:pPr>
        <w:pStyle w:val="Normal"/>
        <w:rPr/>
      </w:pPr>
      <w:r>
        <w:rPr/>
        <w:drawing>
          <wp:inline distT="0" distB="0" distL="0" distR="0">
            <wp:extent cx="2969260" cy="296926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8"/>
                    <a:srcRect l="-11" t="-11" r="-11" b="-11"/>
                    <a:stretch>
                      <a:fillRect/>
                    </a:stretch>
                  </pic:blipFill>
                  <pic:spPr bwMode="auto">
                    <a:xfrm>
                      <a:off x="0" y="0"/>
                      <a:ext cx="2969260" cy="2969260"/>
                    </a:xfrm>
                    <a:prstGeom prst="rect">
                      <a:avLst/>
                    </a:prstGeom>
                  </pic:spPr>
                </pic:pic>
              </a:graphicData>
            </a:graphic>
          </wp:inline>
        </w:drawing>
      </w:r>
      <w:r>
        <w:rPr/>
        <w:drawing>
          <wp:inline distT="0" distB="0" distL="0" distR="0">
            <wp:extent cx="2925445" cy="296545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9"/>
                    <a:srcRect l="-10" t="-10" r="-10" b="-10"/>
                    <a:stretch>
                      <a:fillRect/>
                    </a:stretch>
                  </pic:blipFill>
                  <pic:spPr bwMode="auto">
                    <a:xfrm>
                      <a:off x="0" y="0"/>
                      <a:ext cx="2925445" cy="2965450"/>
                    </a:xfrm>
                    <a:prstGeom prst="rect">
                      <a:avLst/>
                    </a:prstGeom>
                  </pic:spPr>
                </pic:pic>
              </a:graphicData>
            </a:graphic>
          </wp:inline>
        </w:drawing>
      </w:r>
      <w:r>
        <w:rPr>
          <w:rStyle w:val="Shorttext"/>
          <w:lang w:val="en"/>
        </w:rPr>
        <w:t xml:space="preserve">53 </w:t>
      </w:r>
      <w:r>
        <w:rPr>
          <w:rStyle w:val="Hps"/>
          <w:lang w:val="en"/>
        </w:rPr>
        <w:t>Eastern Han</w:t>
      </w:r>
      <w:r>
        <w:rPr>
          <w:rStyle w:val="Shorttext"/>
          <w:lang w:val="en"/>
        </w:rPr>
        <w:t xml:space="preserve"> </w:t>
      </w:r>
      <w:r>
        <w:rPr>
          <w:rStyle w:val="Hps"/>
          <w:lang w:val="en"/>
        </w:rPr>
        <w:t>4 Dragon  Bronze</w:t>
      </w:r>
      <w:r>
        <w:rPr>
          <w:rStyle w:val="Shorttext"/>
          <w:lang w:val="en"/>
        </w:rPr>
        <w:t xml:space="preserve"> </w:t>
      </w:r>
      <w:r>
        <w:rPr>
          <w:rStyle w:val="Hps"/>
          <w:lang w:val="en"/>
        </w:rPr>
        <w:t>Mirror</w:t>
      </w:r>
      <w:r>
        <w:rPr/>
        <w:t xml:space="preserve"> from </w:t>
      </w:r>
      <w:r>
        <w:rPr/>
        <w:drawing>
          <wp:inline distT="0" distB="0" distL="0" distR="0">
            <wp:extent cx="15875" cy="1587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10"/>
                    <a:srcRect l="-5000" t="-5000" r="-5000" b="-5000"/>
                    <a:stretch>
                      <a:fillRect/>
                    </a:stretch>
                  </pic:blipFill>
                  <pic:spPr bwMode="auto">
                    <a:xfrm>
                      <a:off x="0" y="0"/>
                      <a:ext cx="15875" cy="15875"/>
                    </a:xfrm>
                    <a:prstGeom prst="rect">
                      <a:avLst/>
                    </a:prstGeom>
                  </pic:spPr>
                </pic:pic>
              </a:graphicData>
            </a:graphic>
          </wp:inline>
        </w:drawing>
      </w:r>
      <w:hyperlink r:id="rId11">
        <w:r>
          <w:rPr>
            <w:rStyle w:val="InternetLink"/>
          </w:rPr>
          <w:t xml:space="preserve">Luoyang chu tu tong jing </w:t>
        </w:r>
      </w:hyperlink>
      <w:r>
        <w:rPr/>
        <w:t xml:space="preserve"> 1988: fig. 53</w:t>
      </w:r>
      <w:r>
        <w:rPr/>
        <w:t>东汉龙马纹镜</w:t>
      </w:r>
      <w:r>
        <w:rPr/>
        <w:t xml:space="preserve">  </w:t>
      </w:r>
      <w:r>
        <w:rPr/>
        <w:t xml:space="preserve">and p.8. </w:t>
      </w:r>
      <w:r>
        <w:rPr>
          <w:rStyle w:val="Hps"/>
          <w:lang w:val="en"/>
        </w:rPr>
        <w:t>Diameter</w:t>
      </w:r>
      <w:r>
        <w:rPr>
          <w:lang w:val="en"/>
        </w:rPr>
        <w:t xml:space="preserve"> </w:t>
      </w:r>
      <w:r>
        <w:rPr>
          <w:rStyle w:val="Hps"/>
          <w:lang w:val="en"/>
        </w:rPr>
        <w:t>12.1 cm</w:t>
      </w:r>
      <w:r>
        <w:rPr>
          <w:lang w:val="en"/>
        </w:rPr>
        <w:t xml:space="preserve">, </w:t>
      </w:r>
      <w:r>
        <w:rPr>
          <w:rStyle w:val="Hps"/>
          <w:lang w:val="en"/>
        </w:rPr>
        <w:t>weighing</w:t>
      </w:r>
      <w:r>
        <w:rPr>
          <w:lang w:val="en"/>
        </w:rPr>
        <w:t xml:space="preserve"> </w:t>
      </w:r>
      <w:r>
        <w:rPr>
          <w:rStyle w:val="Hps"/>
          <w:lang w:val="en"/>
        </w:rPr>
        <w:t>270 g</w:t>
      </w:r>
      <w:r>
        <w:rPr>
          <w:lang w:val="en"/>
        </w:rPr>
        <w:t xml:space="preserve"> </w:t>
      </w:r>
      <w:r>
        <w:rPr>
          <w:rStyle w:val="Hps"/>
          <w:lang w:val="en"/>
        </w:rPr>
        <w:t xml:space="preserve">, excavated from </w:t>
      </w:r>
      <w:r>
        <w:rPr>
          <w:rStyle w:val="Altedited"/>
          <w:lang w:val="en"/>
        </w:rPr>
        <w:t>Yuejia</w:t>
      </w:r>
      <w:r>
        <w:rPr>
          <w:rStyle w:val="Shorttext"/>
          <w:lang w:val="en"/>
        </w:rPr>
        <w:t xml:space="preserve"> </w:t>
      </w:r>
      <w:r>
        <w:rPr>
          <w:rStyle w:val="Hps"/>
          <w:lang w:val="en"/>
        </w:rPr>
        <w:t>village tomb 627</w:t>
      </w:r>
      <w:r>
        <w:rPr/>
        <w:t xml:space="preserve">, Luoyang, Henan Province. </w:t>
      </w:r>
      <w:r>
        <w:rPr>
          <w:lang w:val="en"/>
        </w:rPr>
        <w:t xml:space="preserve">Mirror </w:t>
      </w:r>
      <w:r>
        <w:rPr>
          <w:rStyle w:val="Hpsaltedited"/>
          <w:lang w:val="en"/>
        </w:rPr>
        <w:t>with</w:t>
      </w:r>
      <w:r>
        <w:rPr>
          <w:lang w:val="en"/>
        </w:rPr>
        <w:t xml:space="preserve"> 4 zones, 4 carved dragon-head animal bodies and </w:t>
      </w:r>
      <w:r>
        <w:rPr>
          <w:rStyle w:val="Hps"/>
          <w:lang w:val="en"/>
        </w:rPr>
        <w:t>a</w:t>
      </w:r>
      <w:r>
        <w:rPr>
          <w:lang w:val="en"/>
        </w:rPr>
        <w:t xml:space="preserve"> central plain round </w:t>
      </w:r>
      <w:r>
        <w:rPr>
          <w:rStyle w:val="Altedited"/>
          <w:lang w:val="en"/>
        </w:rPr>
        <w:t>boss.</w:t>
      </w:r>
    </w:p>
    <w:p>
      <w:pPr>
        <w:pStyle w:val="Normal"/>
        <w:rPr/>
      </w:pPr>
      <w:r>
        <w:rPr/>
        <w:drawing>
          <wp:inline distT="0" distB="0" distL="0" distR="0">
            <wp:extent cx="1917700" cy="199136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2"/>
                    <a:srcRect l="-6" t="-6" r="-6" b="-6"/>
                    <a:stretch>
                      <a:fillRect/>
                    </a:stretch>
                  </pic:blipFill>
                  <pic:spPr bwMode="auto">
                    <a:xfrm>
                      <a:off x="0" y="0"/>
                      <a:ext cx="1917700" cy="1991360"/>
                    </a:xfrm>
                    <a:prstGeom prst="rect">
                      <a:avLst/>
                    </a:prstGeom>
                  </pic:spPr>
                </pic:pic>
              </a:graphicData>
            </a:graphic>
          </wp:inline>
        </w:drawing>
      </w:r>
      <w:r>
        <w:rPr/>
        <w:t xml:space="preserve"> </w:t>
      </w:r>
      <w:r>
        <w:rPr/>
        <w:drawing>
          <wp:inline distT="0" distB="0" distL="0" distR="0">
            <wp:extent cx="1933575" cy="199263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3"/>
                    <a:srcRect l="-6" t="-6" r="-6" b="-6"/>
                    <a:stretch>
                      <a:fillRect/>
                    </a:stretch>
                  </pic:blipFill>
                  <pic:spPr bwMode="auto">
                    <a:xfrm>
                      <a:off x="0" y="0"/>
                      <a:ext cx="1933575" cy="1992630"/>
                    </a:xfrm>
                    <a:prstGeom prst="rect">
                      <a:avLst/>
                    </a:prstGeom>
                  </pic:spPr>
                </pic:pic>
              </a:graphicData>
            </a:graphic>
          </wp:inline>
        </w:drawing>
      </w:r>
      <w:r>
        <w:rPr/>
        <w:t xml:space="preserve"> </w:t>
      </w:r>
      <w:r>
        <w:rPr/>
        <w:drawing>
          <wp:inline distT="0" distB="0" distL="0" distR="0">
            <wp:extent cx="1939925" cy="2048510"/>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4"/>
                    <a:srcRect l="-14" t="-13" r="-14" b="-13"/>
                    <a:stretch>
                      <a:fillRect/>
                    </a:stretch>
                  </pic:blipFill>
                  <pic:spPr bwMode="auto">
                    <a:xfrm>
                      <a:off x="0" y="0"/>
                      <a:ext cx="1939925" cy="2048510"/>
                    </a:xfrm>
                    <a:prstGeom prst="rect">
                      <a:avLst/>
                    </a:prstGeom>
                  </pic:spPr>
                </pic:pic>
              </a:graphicData>
            </a:graphic>
          </wp:inline>
        </w:drawing>
      </w:r>
    </w:p>
    <w:p>
      <w:pPr>
        <w:pStyle w:val="Normal"/>
        <w:rPr/>
      </w:pPr>
      <w:r>
        <w:rPr/>
        <w:t>Details of three Eastern Han 4 Dragon mirrors.</w:t>
      </w:r>
    </w:p>
    <w:p>
      <w:pPr>
        <w:pStyle w:val="Normal"/>
        <w:rPr>
          <w:rStyle w:val="Hps"/>
          <w:lang w:val="en"/>
        </w:rPr>
      </w:pPr>
      <w:r>
        <w:rPr>
          <w:lang w:val="en"/>
        </w:rPr>
      </w:r>
    </w:p>
    <w:p>
      <w:pPr>
        <w:pStyle w:val="Normal"/>
        <w:rPr>
          <w:rStyle w:val="Hps"/>
          <w:lang w:val="en"/>
        </w:rPr>
      </w:pPr>
      <w:r>
        <w:rPr/>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PMingLiU">
    <w:altName w:val="新細明體"/>
    <w:charset w:val="88"/>
    <w:family w:val="roman"/>
    <w:pitch w:val="variable"/>
  </w:font>
  <w:font w:name="MS Mincho">
    <w:altName w:val="ＭＳ 明朝"/>
    <w:charset w:val="80"/>
    <w:family w:val="modern"/>
    <w:pitch w:val="default"/>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Shorttext">
    <w:name w:val="short_text"/>
    <w:basedOn w:val="DefaultParagraphFont"/>
    <w:qFormat/>
    <w:rPr/>
  </w:style>
  <w:style w:type="character" w:styleId="Hps">
    <w:name w:val="hps"/>
    <w:basedOn w:val="DefaultParagraphFont"/>
    <w:qFormat/>
    <w:rPr/>
  </w:style>
  <w:style w:type="character" w:styleId="InternetLink">
    <w:name w:val="Internet Link"/>
    <w:rPr>
      <w:color w:val="0000FF"/>
      <w:u w:val="single"/>
    </w:rPr>
  </w:style>
  <w:style w:type="character" w:styleId="Emphasis">
    <w:name w:val="Emphasis"/>
    <w:qFormat/>
    <w:rPr>
      <w:i/>
      <w:iCs/>
    </w:rPr>
  </w:style>
  <w:style w:type="character" w:styleId="Referencetext">
    <w:name w:val="reference-text"/>
    <w:basedOn w:val="DefaultParagraphFont"/>
    <w:qFormat/>
    <w:rPr/>
  </w:style>
  <w:style w:type="character" w:styleId="VisitedInternetLink">
    <w:name w:val="Visited Internet Link"/>
    <w:rPr>
      <w:color w:val="800080"/>
      <w:u w:val="single"/>
    </w:rPr>
  </w:style>
  <w:style w:type="character" w:styleId="Altedited">
    <w:name w:val="alt-edited"/>
    <w:basedOn w:val="DefaultParagraphFont"/>
    <w:qFormat/>
    <w:rPr/>
  </w:style>
  <w:style w:type="character" w:styleId="Hpsaltedited">
    <w:name w:val="hps alt-edited"/>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Style14">
    <w:name w:val="Style"/>
    <w:qFormat/>
    <w:pPr>
      <w:widowControl w:val="false"/>
      <w:autoSpaceDE w:val="false"/>
    </w:pPr>
    <w:rPr>
      <w:rFonts w:ascii="PMingLiU;新細明體" w:hAnsi="PMingLiU;新細明體" w:eastAsia="PMingLiU;新細明體" w:cs="Times New Roman"/>
      <w:color w:val="auto"/>
      <w:sz w:val="20"/>
      <w:szCs w:val="24"/>
      <w:lang w:val="en-US" w:bidi="ar-SA" w:eastAsia="zh-C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javascript:open_window(" TargetMode="External"/><Relationship Id="rId6" Type="http://schemas.openxmlformats.org/officeDocument/2006/relationships/image" Target="media/image4.png"/><Relationship Id="rId7" Type="http://schemas.openxmlformats.org/officeDocument/2006/relationships/hyperlink" Target="javascript:open_window("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javascript:open_window(" TargetMode="External"/><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2019-01-04T11:07:00Z</dcterms:created>
  <dc:creator>USER</dc:creator>
  <dc:description/>
  <cp:keywords/>
  <dc:language>en-US</dc:language>
  <cp:lastModifiedBy>Coffman</cp:lastModifiedBy>
  <cp:lastPrinted>2012-05-06T16:18:00Z</cp:lastPrinted>
  <dcterms:modified xsi:type="dcterms:W3CDTF">2019-01-04T11:07:00Z</dcterms:modified>
  <cp:revision>2</cp:revision>
  <dc:subject/>
  <dc:title>~Asia-China Mirror-E</dc:title>
</cp:coreProperties>
</file>