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4BE6" w:rsidRPr="0042530D" w:rsidRDefault="008153B4" w:rsidP="00B17912">
      <w:pPr>
        <w:keepNext/>
        <w:keepLines/>
        <w:tabs>
          <w:tab w:val="left" w:pos="284"/>
        </w:tabs>
        <w:spacing w:after="460"/>
        <w:jc w:val="center"/>
        <w:rPr>
          <w:sz w:val="32"/>
          <w:szCs w:val="32"/>
        </w:rPr>
      </w:pPr>
      <w:r w:rsidRPr="0042530D">
        <w:rPr>
          <w:rFonts w:eastAsia="Times"/>
          <w:b/>
          <w:sz w:val="32"/>
          <w:szCs w:val="32"/>
        </w:rPr>
        <w:t>Authors’ I</w:t>
      </w:r>
      <w:r w:rsidR="00B17912" w:rsidRPr="0042530D">
        <w:rPr>
          <w:rFonts w:eastAsia="Times"/>
          <w:b/>
          <w:sz w:val="32"/>
          <w:szCs w:val="32"/>
        </w:rPr>
        <w:t xml:space="preserve">nstructions for the </w:t>
      </w:r>
      <w:proofErr w:type="spellStart"/>
      <w:r w:rsidR="00B17912" w:rsidRPr="0042530D">
        <w:rPr>
          <w:rFonts w:eastAsia="Times"/>
          <w:b/>
          <w:sz w:val="32"/>
          <w:szCs w:val="32"/>
        </w:rPr>
        <w:t>Preparation</w:t>
      </w:r>
      <w:proofErr w:type="spellEnd"/>
      <w:r w:rsidR="00B17912" w:rsidRPr="0042530D">
        <w:rPr>
          <w:rFonts w:eastAsia="Times"/>
          <w:b/>
          <w:sz w:val="32"/>
          <w:szCs w:val="32"/>
        </w:rPr>
        <w:t xml:space="preserve"> </w:t>
      </w:r>
      <w:proofErr w:type="spellStart"/>
      <w:r w:rsidR="00B17912" w:rsidRPr="0042530D">
        <w:rPr>
          <w:rFonts w:eastAsia="Times"/>
          <w:b/>
          <w:sz w:val="32"/>
          <w:szCs w:val="32"/>
        </w:rPr>
        <w:t>of</w:t>
      </w:r>
      <w:proofErr w:type="spellEnd"/>
      <w:r w:rsidR="00B17912" w:rsidRPr="0042530D">
        <w:rPr>
          <w:rFonts w:eastAsia="Times"/>
          <w:b/>
          <w:sz w:val="32"/>
          <w:szCs w:val="32"/>
        </w:rPr>
        <w:t xml:space="preserve"> </w:t>
      </w:r>
      <w:proofErr w:type="spellStart"/>
      <w:r w:rsidR="00B17912" w:rsidRPr="0042530D">
        <w:rPr>
          <w:rFonts w:eastAsia="Times"/>
          <w:b/>
          <w:sz w:val="32"/>
          <w:szCs w:val="32"/>
        </w:rPr>
        <w:t>Camera-Ready</w:t>
      </w:r>
      <w:proofErr w:type="spellEnd"/>
      <w:r w:rsidR="00B17912" w:rsidRPr="0042530D">
        <w:rPr>
          <w:rFonts w:eastAsia="Times"/>
          <w:b/>
          <w:sz w:val="32"/>
          <w:szCs w:val="32"/>
        </w:rPr>
        <w:t xml:space="preserve"> </w:t>
      </w:r>
      <w:proofErr w:type="spellStart"/>
      <w:r w:rsidR="00B17912" w:rsidRPr="0042530D">
        <w:rPr>
          <w:rFonts w:eastAsia="Times"/>
          <w:b/>
          <w:sz w:val="32"/>
          <w:szCs w:val="32"/>
        </w:rPr>
        <w:t>Contributions</w:t>
      </w:r>
      <w:proofErr w:type="spellEnd"/>
      <w:r w:rsidR="00B17912" w:rsidRPr="0042530D">
        <w:rPr>
          <w:rFonts w:eastAsia="Times"/>
          <w:b/>
          <w:sz w:val="32"/>
          <w:szCs w:val="32"/>
        </w:rPr>
        <w:t xml:space="preserve"> </w:t>
      </w:r>
      <w:r w:rsidRPr="0042530D">
        <w:rPr>
          <w:rFonts w:eastAsia="Times"/>
          <w:b/>
          <w:sz w:val="32"/>
          <w:szCs w:val="32"/>
        </w:rPr>
        <w:t>to EAI C</w:t>
      </w:r>
      <w:r w:rsidR="00870FC2">
        <w:rPr>
          <w:rFonts w:eastAsia="Times"/>
          <w:b/>
          <w:sz w:val="32"/>
          <w:szCs w:val="32"/>
        </w:rPr>
        <w:t>ORE</w:t>
      </w:r>
      <w:r w:rsidRPr="0042530D">
        <w:rPr>
          <w:rFonts w:eastAsia="Times"/>
          <w:b/>
          <w:sz w:val="32"/>
          <w:szCs w:val="32"/>
        </w:rPr>
        <w:t xml:space="preserve"> </w:t>
      </w:r>
      <w:proofErr w:type="spellStart"/>
      <w:r w:rsidRPr="0042530D">
        <w:rPr>
          <w:rFonts w:eastAsia="Times"/>
          <w:b/>
          <w:sz w:val="32"/>
          <w:szCs w:val="32"/>
        </w:rPr>
        <w:t>Proceedings</w:t>
      </w:r>
      <w:proofErr w:type="spellEnd"/>
    </w:p>
    <w:p w:rsidR="00274BE6" w:rsidRPr="0042530D" w:rsidRDefault="008153B4">
      <w:pPr>
        <w:ind w:firstLine="227"/>
        <w:jc w:val="center"/>
      </w:pPr>
      <w:r w:rsidRPr="0042530D">
        <w:rPr>
          <w:rFonts w:eastAsia="Times"/>
        </w:rPr>
        <w:t>1</w:t>
      </w:r>
      <w:r w:rsidRPr="0042530D">
        <w:rPr>
          <w:rFonts w:eastAsia="Times"/>
          <w:vertAlign w:val="superscript"/>
        </w:rPr>
        <w:t>st</w:t>
      </w:r>
      <w:r w:rsidRPr="0042530D">
        <w:rPr>
          <w:rFonts w:eastAsia="Times"/>
        </w:rPr>
        <w:t xml:space="preserve"> author’s name and surname</w:t>
      </w:r>
      <w:r w:rsidR="009809A4" w:rsidRPr="009809A4">
        <w:rPr>
          <w:rFonts w:eastAsia="Times"/>
          <w:vertAlign w:val="superscript"/>
        </w:rPr>
        <w:t>1</w:t>
      </w:r>
      <w:r w:rsidRPr="0042530D">
        <w:rPr>
          <w:rFonts w:eastAsia="Times"/>
        </w:rPr>
        <w:t>, 2</w:t>
      </w:r>
      <w:r w:rsidRPr="0042530D">
        <w:rPr>
          <w:rFonts w:eastAsia="Times"/>
          <w:vertAlign w:val="superscript"/>
        </w:rPr>
        <w:t>nd</w:t>
      </w:r>
      <w:r w:rsidRPr="0042530D">
        <w:rPr>
          <w:rFonts w:eastAsia="Times"/>
        </w:rPr>
        <w:t xml:space="preserve"> author’s name and surname</w:t>
      </w:r>
      <w:r w:rsidR="009809A4" w:rsidRPr="009809A4">
        <w:rPr>
          <w:rFonts w:eastAsia="Times"/>
          <w:vertAlign w:val="superscript"/>
        </w:rPr>
        <w:t>2</w:t>
      </w:r>
      <w:r w:rsidRPr="0042530D">
        <w:rPr>
          <w:rFonts w:eastAsia="Times"/>
        </w:rPr>
        <w:t>, etc</w:t>
      </w:r>
    </w:p>
    <w:p w:rsidR="00274BE6" w:rsidRPr="009809A4" w:rsidRDefault="008153B4">
      <w:pPr>
        <w:ind w:left="1440" w:firstLine="720"/>
        <w:rPr>
          <w:lang w:val="en-US"/>
        </w:rPr>
      </w:pPr>
      <w:r w:rsidRPr="0042530D">
        <w:rPr>
          <w:rFonts w:eastAsia="Times"/>
          <w:sz w:val="18"/>
          <w:szCs w:val="18"/>
        </w:rPr>
        <w:t>{email address</w:t>
      </w:r>
      <w:r w:rsidR="009809A4">
        <w:rPr>
          <w:rFonts w:eastAsia="Times"/>
          <w:sz w:val="18"/>
          <w:szCs w:val="18"/>
          <w:vertAlign w:val="superscript"/>
        </w:rPr>
        <w:t>1</w:t>
      </w:r>
      <w:r w:rsidR="009809A4">
        <w:rPr>
          <w:rFonts w:eastAsia="Times"/>
          <w:sz w:val="18"/>
          <w:szCs w:val="18"/>
        </w:rPr>
        <w:t>, email address</w:t>
      </w:r>
      <w:r w:rsidR="009809A4" w:rsidRPr="009809A4">
        <w:rPr>
          <w:rFonts w:eastAsia="Times"/>
          <w:sz w:val="18"/>
          <w:szCs w:val="18"/>
          <w:vertAlign w:val="superscript"/>
        </w:rPr>
        <w:t>2</w:t>
      </w:r>
      <w:r w:rsidR="009809A4">
        <w:rPr>
          <w:rFonts w:eastAsia="Times"/>
          <w:sz w:val="18"/>
          <w:szCs w:val="18"/>
        </w:rPr>
        <w:t>...of the first three authors}</w:t>
      </w:r>
    </w:p>
    <w:p w:rsidR="00274BE6" w:rsidRPr="0042530D" w:rsidRDefault="00274BE6">
      <w:pPr>
        <w:ind w:firstLine="227"/>
        <w:jc w:val="center"/>
      </w:pPr>
    </w:p>
    <w:p w:rsidR="00274BE6" w:rsidRPr="0042530D" w:rsidRDefault="008153B4">
      <w:pPr>
        <w:ind w:firstLine="227"/>
        <w:jc w:val="center"/>
      </w:pPr>
      <w:r w:rsidRPr="0042530D">
        <w:rPr>
          <w:rFonts w:eastAsia="Times"/>
          <w:sz w:val="18"/>
          <w:szCs w:val="18"/>
        </w:rPr>
        <w:t>Affiliation</w:t>
      </w:r>
      <w:r w:rsidR="009809A4">
        <w:rPr>
          <w:rFonts w:eastAsia="Times"/>
          <w:sz w:val="18"/>
          <w:szCs w:val="18"/>
        </w:rPr>
        <w:t>, contact address</w:t>
      </w:r>
      <w:r w:rsidR="009809A4" w:rsidRPr="009809A4">
        <w:rPr>
          <w:rFonts w:eastAsia="Times"/>
          <w:sz w:val="18"/>
          <w:szCs w:val="18"/>
          <w:vertAlign w:val="superscript"/>
        </w:rPr>
        <w:t>1</w:t>
      </w:r>
      <w:r w:rsidR="009809A4">
        <w:rPr>
          <w:rFonts w:eastAsia="Times"/>
          <w:sz w:val="18"/>
          <w:szCs w:val="18"/>
        </w:rPr>
        <w:t>, A</w:t>
      </w:r>
      <w:r w:rsidR="009809A4" w:rsidRPr="0042530D">
        <w:rPr>
          <w:rFonts w:eastAsia="Times"/>
          <w:sz w:val="18"/>
          <w:szCs w:val="18"/>
        </w:rPr>
        <w:t>ffiliation</w:t>
      </w:r>
      <w:r w:rsidR="009809A4">
        <w:rPr>
          <w:rFonts w:eastAsia="Times"/>
          <w:sz w:val="18"/>
          <w:szCs w:val="18"/>
        </w:rPr>
        <w:t>, contact address</w:t>
      </w:r>
      <w:r w:rsidR="009809A4" w:rsidRPr="009809A4">
        <w:rPr>
          <w:rFonts w:eastAsia="Times"/>
          <w:sz w:val="18"/>
          <w:szCs w:val="18"/>
          <w:vertAlign w:val="superscript"/>
        </w:rPr>
        <w:t>2</w:t>
      </w:r>
      <w:r w:rsidR="009809A4">
        <w:rPr>
          <w:rFonts w:eastAsia="Times"/>
          <w:sz w:val="18"/>
          <w:szCs w:val="18"/>
        </w:rPr>
        <w:t>...</w:t>
      </w:r>
      <w:r w:rsidR="009809A4" w:rsidRPr="009809A4">
        <w:rPr>
          <w:rFonts w:eastAsia="Times"/>
          <w:sz w:val="18"/>
          <w:szCs w:val="18"/>
        </w:rPr>
        <w:t xml:space="preserve"> </w:t>
      </w:r>
      <w:r w:rsidR="009809A4">
        <w:rPr>
          <w:rFonts w:eastAsia="Times"/>
          <w:sz w:val="18"/>
          <w:szCs w:val="18"/>
        </w:rPr>
        <w:t>of the first three authors</w:t>
      </w:r>
      <w:bookmarkStart w:id="0" w:name="_GoBack"/>
      <w:bookmarkEnd w:id="0"/>
    </w:p>
    <w:p w:rsidR="00274BE6" w:rsidRPr="0042530D" w:rsidRDefault="008153B4">
      <w:pPr>
        <w:spacing w:before="400" w:after="120"/>
        <w:ind w:left="567" w:right="567"/>
        <w:jc w:val="both"/>
      </w:pPr>
      <w:r w:rsidRPr="0042530D">
        <w:rPr>
          <w:rFonts w:eastAsia="Times"/>
          <w:b/>
          <w:sz w:val="18"/>
          <w:szCs w:val="18"/>
        </w:rPr>
        <w:t>Abstract.</w:t>
      </w:r>
      <w:r w:rsidRPr="0042530D">
        <w:rPr>
          <w:rFonts w:eastAsia="Times"/>
          <w:sz w:val="18"/>
          <w:szCs w:val="18"/>
        </w:rPr>
        <w:t xml:space="preserve"> The abstract needs to summarize the content of the paper. </w:t>
      </w:r>
      <w:r w:rsidR="009809A4">
        <w:rPr>
          <w:rFonts w:eastAsia="Times"/>
          <w:sz w:val="18"/>
          <w:szCs w:val="18"/>
        </w:rPr>
        <w:t>The a</w:t>
      </w:r>
      <w:r w:rsidRPr="0042530D">
        <w:rPr>
          <w:rFonts w:eastAsia="Times"/>
          <w:sz w:val="18"/>
          <w:szCs w:val="18"/>
        </w:rPr>
        <w:t>bstract should contain at least 70 and at most 150 words. Font size should be set in 9-point and should be inset 1.0 cm from the right and left margins. A blank (20-points) line should be inserted before and after the abstract.</w:t>
      </w:r>
    </w:p>
    <w:p w:rsidR="00274BE6" w:rsidRPr="0042530D" w:rsidRDefault="008153B4">
      <w:pPr>
        <w:spacing w:before="400" w:after="120"/>
        <w:ind w:left="567" w:right="567"/>
        <w:jc w:val="both"/>
      </w:pPr>
      <w:r w:rsidRPr="0042530D">
        <w:rPr>
          <w:rFonts w:eastAsia="Times"/>
          <w:b/>
          <w:sz w:val="18"/>
          <w:szCs w:val="18"/>
        </w:rPr>
        <w:t xml:space="preserve">Keywords: </w:t>
      </w:r>
      <w:r w:rsidRPr="0042530D">
        <w:rPr>
          <w:rFonts w:eastAsia="Times"/>
          <w:sz w:val="18"/>
          <w:szCs w:val="18"/>
        </w:rPr>
        <w:t>Please list your keywords in this section.</w:t>
      </w:r>
    </w:p>
    <w:p w:rsidR="00274BE6" w:rsidRPr="0042530D" w:rsidRDefault="008153B4">
      <w:pPr>
        <w:keepNext/>
        <w:keepLines/>
        <w:tabs>
          <w:tab w:val="left" w:pos="454"/>
        </w:tabs>
        <w:spacing w:before="520" w:after="280"/>
        <w:jc w:val="both"/>
      </w:pPr>
      <w:r w:rsidRPr="0042530D">
        <w:rPr>
          <w:rFonts w:eastAsia="Times"/>
          <w:b/>
          <w:sz w:val="24"/>
          <w:szCs w:val="24"/>
        </w:rPr>
        <w:t>1   Introduction</w:t>
      </w:r>
    </w:p>
    <w:p w:rsidR="00274BE6" w:rsidRPr="0042530D" w:rsidRDefault="008153B4">
      <w:pPr>
        <w:ind w:firstLine="360"/>
        <w:jc w:val="both"/>
      </w:pPr>
      <w:r w:rsidRPr="0042530D">
        <w:rPr>
          <w:rFonts w:eastAsia="Times"/>
        </w:rPr>
        <w:t>This Word document can be used as a template for papers to be published in EAI Core Proceedings. Follow the text for further instructions on text formating, tables, figures, citations and references.</w:t>
      </w:r>
    </w:p>
    <w:p w:rsidR="00274BE6" w:rsidRPr="0042530D" w:rsidRDefault="008153B4">
      <w:pPr>
        <w:keepNext/>
        <w:keepLines/>
        <w:tabs>
          <w:tab w:val="left" w:pos="454"/>
        </w:tabs>
        <w:spacing w:before="520" w:after="280"/>
        <w:jc w:val="both"/>
      </w:pPr>
      <w:r w:rsidRPr="0042530D">
        <w:rPr>
          <w:rFonts w:eastAsia="Times"/>
          <w:b/>
          <w:sz w:val="24"/>
          <w:szCs w:val="24"/>
        </w:rPr>
        <w:t>2   Text formatting</w:t>
      </w:r>
    </w:p>
    <w:p w:rsidR="00274BE6" w:rsidRPr="0042530D" w:rsidRDefault="008153B4">
      <w:pPr>
        <w:ind w:firstLine="360"/>
        <w:jc w:val="both"/>
      </w:pPr>
      <w:r w:rsidRPr="0042530D">
        <w:rPr>
          <w:rFonts w:eastAsia="Times"/>
        </w:rPr>
        <w:t xml:space="preserve">The main text should be written using Times New Roman, 10pt, fully justified. Italics can be used for emphasis and bold typeset should be avoided. </w:t>
      </w:r>
    </w:p>
    <w:p w:rsidR="00274BE6" w:rsidRPr="0042530D" w:rsidRDefault="00274BE6">
      <w:pPr>
        <w:jc w:val="both"/>
      </w:pPr>
    </w:p>
    <w:p w:rsidR="00B17912" w:rsidRPr="0042530D" w:rsidRDefault="008153B4" w:rsidP="00B17912">
      <w:pPr>
        <w:rPr>
          <w:rFonts w:eastAsia="Times"/>
          <w:b/>
        </w:rPr>
      </w:pPr>
      <w:r w:rsidRPr="0042530D">
        <w:rPr>
          <w:rFonts w:eastAsia="Times"/>
          <w:b/>
        </w:rPr>
        <w:t xml:space="preserve">2.1 </w:t>
      </w:r>
      <w:r w:rsidR="00B17912" w:rsidRPr="0042530D">
        <w:rPr>
          <w:rFonts w:eastAsia="Times"/>
          <w:b/>
        </w:rPr>
        <w:t xml:space="preserve">  Headings, tables and figures</w:t>
      </w:r>
      <w:r w:rsidR="00B17912" w:rsidRPr="0042530D">
        <w:rPr>
          <w:rFonts w:eastAsia="Times"/>
          <w:b/>
        </w:rPr>
        <w:br/>
      </w:r>
    </w:p>
    <w:p w:rsidR="0042530D" w:rsidRDefault="008153B4" w:rsidP="00B17912">
      <w:pPr>
        <w:jc w:val="both"/>
        <w:rPr>
          <w:rFonts w:eastAsia="Times"/>
        </w:rPr>
      </w:pPr>
      <w:r w:rsidRPr="0042530D">
        <w:rPr>
          <w:rFonts w:eastAsia="Times"/>
          <w:b/>
        </w:rPr>
        <w:t xml:space="preserve">Headings. </w:t>
      </w:r>
      <w:r w:rsidRPr="0042530D">
        <w:rPr>
          <w:rFonts w:eastAsia="Times"/>
        </w:rPr>
        <w:t>Please follow the formatting instructions for headings given in Table 1.</w:t>
      </w:r>
    </w:p>
    <w:p w:rsidR="00274BE6" w:rsidRPr="0042530D" w:rsidRDefault="008153B4" w:rsidP="00B17912">
      <w:pPr>
        <w:jc w:val="both"/>
        <w:rPr>
          <w:rFonts w:eastAsia="Times"/>
        </w:rPr>
      </w:pPr>
      <w:r w:rsidRPr="0042530D">
        <w:rPr>
          <w:rFonts w:eastAsia="Times"/>
        </w:rPr>
        <w:br/>
      </w:r>
      <w:r w:rsidRPr="0042530D">
        <w:rPr>
          <w:rFonts w:eastAsia="Times"/>
          <w:b/>
        </w:rPr>
        <w:t>Tables.</w:t>
      </w:r>
      <w:r w:rsidRPr="0042530D">
        <w:rPr>
          <w:rFonts w:eastAsia="Times"/>
          <w:b/>
          <w:sz w:val="18"/>
          <w:szCs w:val="18"/>
        </w:rPr>
        <w:t xml:space="preserve"> </w:t>
      </w:r>
      <w:r w:rsidRPr="0042530D">
        <w:rPr>
          <w:rFonts w:eastAsia="Times"/>
        </w:rPr>
        <w:t>All included tables must be referred to in the main text and the table title and caption are to be positioned above the table.The captions need to be written in Times New Roman, 9pt.</w:t>
      </w:r>
    </w:p>
    <w:p w:rsidR="00274BE6" w:rsidRPr="0042530D" w:rsidRDefault="00274BE6">
      <w:pPr>
        <w:jc w:val="both"/>
      </w:pPr>
    </w:p>
    <w:p w:rsidR="00B17912" w:rsidRPr="0042530D" w:rsidRDefault="00B17912">
      <w:pPr>
        <w:rPr>
          <w:rFonts w:eastAsia="Times"/>
          <w:b/>
          <w:sz w:val="18"/>
          <w:szCs w:val="18"/>
        </w:rPr>
      </w:pPr>
      <w:r w:rsidRPr="0042530D">
        <w:rPr>
          <w:rFonts w:eastAsia="Times"/>
          <w:b/>
          <w:sz w:val="18"/>
          <w:szCs w:val="18"/>
        </w:rPr>
        <w:br w:type="page"/>
      </w:r>
    </w:p>
    <w:p w:rsidR="00274BE6" w:rsidRPr="0042530D" w:rsidRDefault="008153B4" w:rsidP="0042530D">
      <w:pPr>
        <w:keepNext/>
        <w:keepLines/>
        <w:spacing w:before="240" w:after="180"/>
        <w:ind w:left="851"/>
        <w:jc w:val="both"/>
      </w:pPr>
      <w:r w:rsidRPr="0042530D">
        <w:rPr>
          <w:rFonts w:eastAsia="Times"/>
          <w:b/>
          <w:sz w:val="18"/>
          <w:szCs w:val="18"/>
        </w:rPr>
        <w:lastRenderedPageBreak/>
        <w:t>Table 1.</w:t>
      </w:r>
      <w:r w:rsidRPr="0042530D">
        <w:rPr>
          <w:rFonts w:eastAsia="Times"/>
          <w:sz w:val="18"/>
          <w:szCs w:val="18"/>
        </w:rPr>
        <w:t xml:space="preserve">  Table title. Table captions should always be positioned </w:t>
      </w:r>
      <w:r w:rsidRPr="0042530D">
        <w:rPr>
          <w:rFonts w:eastAsia="Times"/>
          <w:i/>
          <w:sz w:val="18"/>
          <w:szCs w:val="18"/>
        </w:rPr>
        <w:t>above</w:t>
      </w:r>
      <w:r w:rsidRPr="0042530D">
        <w:rPr>
          <w:rFonts w:eastAsia="Times"/>
          <w:sz w:val="18"/>
          <w:szCs w:val="18"/>
        </w:rPr>
        <w:t xml:space="preserve"> the tables.</w:t>
      </w:r>
    </w:p>
    <w:tbl>
      <w:tblPr>
        <w:tblStyle w:val="a"/>
        <w:tblW w:w="5832" w:type="dxa"/>
        <w:jc w:val="center"/>
        <w:tblLayout w:type="fixed"/>
        <w:tblLook w:val="0000" w:firstRow="0" w:lastRow="0" w:firstColumn="0" w:lastColumn="0" w:noHBand="0" w:noVBand="0"/>
      </w:tblPr>
      <w:tblGrid>
        <w:gridCol w:w="1664"/>
        <w:gridCol w:w="2444"/>
        <w:gridCol w:w="1724"/>
      </w:tblGrid>
      <w:tr w:rsidR="00274BE6" w:rsidRPr="0042530D">
        <w:trPr>
          <w:jc w:val="center"/>
        </w:trPr>
        <w:tc>
          <w:tcPr>
            <w:tcW w:w="1664" w:type="dxa"/>
            <w:tcBorders>
              <w:top w:val="single" w:sz="12" w:space="0" w:color="000000"/>
              <w:bottom w:val="single" w:sz="6" w:space="0" w:color="000000"/>
            </w:tcBorders>
          </w:tcPr>
          <w:p w:rsidR="00274BE6" w:rsidRPr="0042530D" w:rsidRDefault="008153B4">
            <w:pPr>
              <w:jc w:val="both"/>
            </w:pPr>
            <w:r w:rsidRPr="0042530D">
              <w:rPr>
                <w:rFonts w:eastAsia="Times"/>
                <w:sz w:val="18"/>
                <w:szCs w:val="18"/>
              </w:rPr>
              <w:t>Heading level</w:t>
            </w:r>
          </w:p>
        </w:tc>
        <w:tc>
          <w:tcPr>
            <w:tcW w:w="2444" w:type="dxa"/>
            <w:tcBorders>
              <w:top w:val="single" w:sz="12" w:space="0" w:color="000000"/>
              <w:bottom w:val="single" w:sz="6" w:space="0" w:color="000000"/>
            </w:tcBorders>
          </w:tcPr>
          <w:p w:rsidR="00274BE6" w:rsidRPr="0042530D" w:rsidRDefault="008153B4">
            <w:pPr>
              <w:jc w:val="both"/>
            </w:pPr>
            <w:r w:rsidRPr="0042530D">
              <w:rPr>
                <w:rFonts w:eastAsia="Times"/>
                <w:sz w:val="18"/>
                <w:szCs w:val="18"/>
              </w:rPr>
              <w:t>Example</w:t>
            </w:r>
          </w:p>
        </w:tc>
        <w:tc>
          <w:tcPr>
            <w:tcW w:w="1724" w:type="dxa"/>
            <w:tcBorders>
              <w:top w:val="single" w:sz="12" w:space="0" w:color="000000"/>
              <w:bottom w:val="single" w:sz="6" w:space="0" w:color="000000"/>
            </w:tcBorders>
          </w:tcPr>
          <w:p w:rsidR="00274BE6" w:rsidRPr="0042530D" w:rsidRDefault="008153B4">
            <w:pPr>
              <w:jc w:val="both"/>
            </w:pPr>
            <w:r w:rsidRPr="0042530D">
              <w:rPr>
                <w:rFonts w:eastAsia="Times"/>
                <w:sz w:val="18"/>
                <w:szCs w:val="18"/>
              </w:rPr>
              <w:t>Font size and style</w:t>
            </w:r>
          </w:p>
        </w:tc>
      </w:tr>
      <w:tr w:rsidR="00274BE6" w:rsidRPr="0042530D">
        <w:trPr>
          <w:jc w:val="center"/>
        </w:trPr>
        <w:tc>
          <w:tcPr>
            <w:tcW w:w="1664" w:type="dxa"/>
          </w:tcPr>
          <w:p w:rsidR="00274BE6" w:rsidRPr="0042530D" w:rsidRDefault="008153B4">
            <w:pPr>
              <w:jc w:val="both"/>
            </w:pPr>
            <w:r w:rsidRPr="0042530D">
              <w:rPr>
                <w:rFonts w:eastAsia="Times"/>
                <w:sz w:val="18"/>
                <w:szCs w:val="18"/>
              </w:rPr>
              <w:t>Title (centered)</w:t>
            </w:r>
          </w:p>
        </w:tc>
        <w:tc>
          <w:tcPr>
            <w:tcW w:w="2444" w:type="dxa"/>
          </w:tcPr>
          <w:p w:rsidR="00274BE6" w:rsidRPr="0042530D" w:rsidRDefault="008153B4">
            <w:pPr>
              <w:jc w:val="both"/>
              <w:rPr>
                <w:sz w:val="32"/>
                <w:szCs w:val="32"/>
              </w:rPr>
            </w:pPr>
            <w:r w:rsidRPr="0042530D">
              <w:rPr>
                <w:rFonts w:eastAsia="Times"/>
                <w:b/>
                <w:sz w:val="32"/>
                <w:szCs w:val="32"/>
              </w:rPr>
              <w:t>EAI Core</w:t>
            </w:r>
          </w:p>
        </w:tc>
        <w:tc>
          <w:tcPr>
            <w:tcW w:w="1724" w:type="dxa"/>
          </w:tcPr>
          <w:p w:rsidR="00274BE6" w:rsidRPr="0042530D" w:rsidRDefault="008153B4">
            <w:pPr>
              <w:jc w:val="both"/>
            </w:pPr>
            <w:r w:rsidRPr="0042530D">
              <w:rPr>
                <w:rFonts w:eastAsia="Times"/>
                <w:sz w:val="18"/>
                <w:szCs w:val="18"/>
              </w:rPr>
              <w:t>1</w:t>
            </w:r>
            <w:r w:rsidR="00B17912" w:rsidRPr="0042530D">
              <w:rPr>
                <w:rFonts w:eastAsia="Times"/>
                <w:sz w:val="18"/>
                <w:szCs w:val="18"/>
              </w:rPr>
              <w:t>6</w:t>
            </w:r>
            <w:r w:rsidRPr="0042530D">
              <w:rPr>
                <w:rFonts w:eastAsia="Times"/>
                <w:sz w:val="18"/>
                <w:szCs w:val="18"/>
              </w:rPr>
              <w:t xml:space="preserve"> point, bold</w:t>
            </w:r>
          </w:p>
        </w:tc>
      </w:tr>
      <w:tr w:rsidR="00274BE6" w:rsidRPr="0042530D">
        <w:trPr>
          <w:jc w:val="center"/>
        </w:trPr>
        <w:tc>
          <w:tcPr>
            <w:tcW w:w="1664" w:type="dxa"/>
          </w:tcPr>
          <w:p w:rsidR="00274BE6" w:rsidRPr="0042530D" w:rsidRDefault="008153B4">
            <w:pPr>
              <w:jc w:val="both"/>
            </w:pPr>
            <w:r w:rsidRPr="0042530D">
              <w:rPr>
                <w:rFonts w:eastAsia="Times"/>
                <w:sz w:val="18"/>
                <w:szCs w:val="18"/>
              </w:rPr>
              <w:t>1</w:t>
            </w:r>
            <w:r w:rsidRPr="0042530D">
              <w:rPr>
                <w:rFonts w:eastAsia="Times"/>
                <w:sz w:val="18"/>
                <w:szCs w:val="18"/>
                <w:vertAlign w:val="superscript"/>
              </w:rPr>
              <w:t>st</w:t>
            </w:r>
            <w:r w:rsidRPr="0042530D">
              <w:rPr>
                <w:rFonts w:eastAsia="Times"/>
                <w:sz w:val="18"/>
                <w:szCs w:val="18"/>
              </w:rPr>
              <w:t>-level heading</w:t>
            </w:r>
          </w:p>
        </w:tc>
        <w:tc>
          <w:tcPr>
            <w:tcW w:w="2444" w:type="dxa"/>
          </w:tcPr>
          <w:p w:rsidR="00274BE6" w:rsidRPr="0042530D" w:rsidRDefault="008153B4">
            <w:pPr>
              <w:jc w:val="both"/>
            </w:pPr>
            <w:r w:rsidRPr="0042530D">
              <w:rPr>
                <w:rFonts w:eastAsia="Times"/>
                <w:b/>
                <w:sz w:val="21"/>
                <w:szCs w:val="21"/>
              </w:rPr>
              <w:t>1 1</w:t>
            </w:r>
            <w:r w:rsidRPr="0042530D">
              <w:rPr>
                <w:rFonts w:eastAsia="Times"/>
                <w:b/>
                <w:sz w:val="21"/>
                <w:szCs w:val="21"/>
                <w:vertAlign w:val="superscript"/>
              </w:rPr>
              <w:t>st</w:t>
            </w:r>
            <w:r w:rsidRPr="0042530D">
              <w:rPr>
                <w:rFonts w:eastAsia="Times"/>
                <w:b/>
                <w:sz w:val="21"/>
                <w:szCs w:val="21"/>
              </w:rPr>
              <w:t xml:space="preserve"> level</w:t>
            </w:r>
          </w:p>
        </w:tc>
        <w:tc>
          <w:tcPr>
            <w:tcW w:w="1724" w:type="dxa"/>
          </w:tcPr>
          <w:p w:rsidR="00274BE6" w:rsidRPr="0042530D" w:rsidRDefault="008153B4">
            <w:pPr>
              <w:jc w:val="both"/>
            </w:pPr>
            <w:r w:rsidRPr="0042530D">
              <w:rPr>
                <w:rFonts w:eastAsia="Times"/>
                <w:sz w:val="18"/>
                <w:szCs w:val="18"/>
              </w:rPr>
              <w:t>12 point, bold</w:t>
            </w:r>
          </w:p>
        </w:tc>
      </w:tr>
      <w:tr w:rsidR="00274BE6" w:rsidRPr="0042530D">
        <w:trPr>
          <w:jc w:val="center"/>
        </w:trPr>
        <w:tc>
          <w:tcPr>
            <w:tcW w:w="1664" w:type="dxa"/>
          </w:tcPr>
          <w:p w:rsidR="00274BE6" w:rsidRPr="0042530D" w:rsidRDefault="008153B4">
            <w:pPr>
              <w:jc w:val="both"/>
            </w:pPr>
            <w:r w:rsidRPr="0042530D">
              <w:rPr>
                <w:rFonts w:eastAsia="Times"/>
                <w:sz w:val="18"/>
                <w:szCs w:val="18"/>
              </w:rPr>
              <w:t>2</w:t>
            </w:r>
            <w:r w:rsidRPr="0042530D">
              <w:rPr>
                <w:rFonts w:eastAsia="Times"/>
                <w:sz w:val="18"/>
                <w:szCs w:val="18"/>
                <w:vertAlign w:val="superscript"/>
              </w:rPr>
              <w:t>nd</w:t>
            </w:r>
            <w:r w:rsidRPr="0042530D">
              <w:rPr>
                <w:rFonts w:eastAsia="Times"/>
                <w:sz w:val="18"/>
                <w:szCs w:val="18"/>
              </w:rPr>
              <w:t>-level heading</w:t>
            </w:r>
          </w:p>
        </w:tc>
        <w:tc>
          <w:tcPr>
            <w:tcW w:w="2444" w:type="dxa"/>
          </w:tcPr>
          <w:p w:rsidR="00274BE6" w:rsidRPr="0042530D" w:rsidRDefault="008153B4">
            <w:pPr>
              <w:jc w:val="both"/>
            </w:pPr>
            <w:r w:rsidRPr="0042530D">
              <w:rPr>
                <w:rFonts w:eastAsia="Times"/>
                <w:b/>
                <w:sz w:val="18"/>
                <w:szCs w:val="18"/>
              </w:rPr>
              <w:t>1.1 2</w:t>
            </w:r>
            <w:r w:rsidRPr="0042530D">
              <w:rPr>
                <w:rFonts w:eastAsia="Times"/>
                <w:b/>
                <w:sz w:val="18"/>
                <w:szCs w:val="18"/>
                <w:vertAlign w:val="superscript"/>
              </w:rPr>
              <w:t>nd</w:t>
            </w:r>
            <w:r w:rsidRPr="0042530D">
              <w:rPr>
                <w:rFonts w:eastAsia="Times"/>
                <w:b/>
                <w:sz w:val="18"/>
                <w:szCs w:val="18"/>
              </w:rPr>
              <w:t xml:space="preserve"> level</w:t>
            </w:r>
          </w:p>
        </w:tc>
        <w:tc>
          <w:tcPr>
            <w:tcW w:w="1724" w:type="dxa"/>
          </w:tcPr>
          <w:p w:rsidR="00274BE6" w:rsidRPr="0042530D" w:rsidRDefault="008153B4">
            <w:pPr>
              <w:jc w:val="both"/>
            </w:pPr>
            <w:r w:rsidRPr="0042530D">
              <w:rPr>
                <w:rFonts w:eastAsia="Times"/>
                <w:sz w:val="18"/>
                <w:szCs w:val="18"/>
              </w:rPr>
              <w:t>10 point, bold</w:t>
            </w:r>
          </w:p>
        </w:tc>
      </w:tr>
      <w:tr w:rsidR="00274BE6" w:rsidRPr="0042530D">
        <w:trPr>
          <w:jc w:val="center"/>
        </w:trPr>
        <w:tc>
          <w:tcPr>
            <w:tcW w:w="1664" w:type="dxa"/>
          </w:tcPr>
          <w:p w:rsidR="00274BE6" w:rsidRPr="0042530D" w:rsidRDefault="008153B4">
            <w:pPr>
              <w:jc w:val="both"/>
            </w:pPr>
            <w:r w:rsidRPr="0042530D">
              <w:rPr>
                <w:rFonts w:eastAsia="Times"/>
                <w:sz w:val="18"/>
                <w:szCs w:val="18"/>
              </w:rPr>
              <w:t>3</w:t>
            </w:r>
            <w:r w:rsidRPr="0042530D">
              <w:rPr>
                <w:rFonts w:eastAsia="Times"/>
                <w:sz w:val="18"/>
                <w:szCs w:val="18"/>
                <w:vertAlign w:val="superscript"/>
              </w:rPr>
              <w:t>rd</w:t>
            </w:r>
            <w:r w:rsidRPr="0042530D">
              <w:rPr>
                <w:rFonts w:eastAsia="Times"/>
                <w:sz w:val="18"/>
                <w:szCs w:val="18"/>
              </w:rPr>
              <w:t>-level heading</w:t>
            </w:r>
          </w:p>
        </w:tc>
        <w:tc>
          <w:tcPr>
            <w:tcW w:w="2444" w:type="dxa"/>
          </w:tcPr>
          <w:p w:rsidR="00274BE6" w:rsidRPr="0042530D" w:rsidRDefault="008153B4">
            <w:pPr>
              <w:jc w:val="both"/>
            </w:pPr>
            <w:r w:rsidRPr="0042530D">
              <w:rPr>
                <w:rFonts w:eastAsia="Times"/>
                <w:b/>
                <w:sz w:val="18"/>
                <w:szCs w:val="18"/>
              </w:rPr>
              <w:t>Headings.</w:t>
            </w:r>
            <w:r w:rsidRPr="0042530D">
              <w:rPr>
                <w:rFonts w:eastAsia="Times"/>
                <w:sz w:val="18"/>
                <w:szCs w:val="18"/>
              </w:rPr>
              <w:t xml:space="preserve">  Text follows …</w:t>
            </w:r>
          </w:p>
        </w:tc>
        <w:tc>
          <w:tcPr>
            <w:tcW w:w="1724" w:type="dxa"/>
          </w:tcPr>
          <w:p w:rsidR="00274BE6" w:rsidRPr="0042530D" w:rsidRDefault="008153B4">
            <w:pPr>
              <w:jc w:val="both"/>
            </w:pPr>
            <w:r w:rsidRPr="0042530D">
              <w:rPr>
                <w:rFonts w:eastAsia="Times"/>
                <w:sz w:val="18"/>
                <w:szCs w:val="18"/>
              </w:rPr>
              <w:t>10 point, bold</w:t>
            </w:r>
          </w:p>
        </w:tc>
      </w:tr>
      <w:tr w:rsidR="00274BE6" w:rsidRPr="0042530D">
        <w:trPr>
          <w:jc w:val="center"/>
        </w:trPr>
        <w:tc>
          <w:tcPr>
            <w:tcW w:w="1664" w:type="dxa"/>
            <w:tcBorders>
              <w:bottom w:val="single" w:sz="12" w:space="0" w:color="000000"/>
            </w:tcBorders>
          </w:tcPr>
          <w:p w:rsidR="00274BE6" w:rsidRPr="0042530D" w:rsidRDefault="008153B4">
            <w:pPr>
              <w:jc w:val="both"/>
            </w:pPr>
            <w:r w:rsidRPr="0042530D">
              <w:rPr>
                <w:rFonts w:eastAsia="Times"/>
                <w:sz w:val="18"/>
                <w:szCs w:val="18"/>
              </w:rPr>
              <w:t>4</w:t>
            </w:r>
            <w:r w:rsidRPr="0042530D">
              <w:rPr>
                <w:rFonts w:eastAsia="Times"/>
                <w:sz w:val="18"/>
                <w:szCs w:val="18"/>
                <w:vertAlign w:val="superscript"/>
              </w:rPr>
              <w:t>th</w:t>
            </w:r>
            <w:r w:rsidRPr="0042530D">
              <w:rPr>
                <w:rFonts w:eastAsia="Times"/>
                <w:sz w:val="18"/>
                <w:szCs w:val="18"/>
              </w:rPr>
              <w:t>-level heading</w:t>
            </w:r>
          </w:p>
        </w:tc>
        <w:tc>
          <w:tcPr>
            <w:tcW w:w="2444" w:type="dxa"/>
            <w:tcBorders>
              <w:bottom w:val="single" w:sz="12" w:space="0" w:color="000000"/>
            </w:tcBorders>
          </w:tcPr>
          <w:p w:rsidR="00274BE6" w:rsidRPr="0042530D" w:rsidRDefault="008153B4">
            <w:pPr>
              <w:jc w:val="both"/>
            </w:pPr>
            <w:r w:rsidRPr="0042530D">
              <w:rPr>
                <w:rFonts w:eastAsia="Times"/>
                <w:i/>
                <w:sz w:val="18"/>
                <w:szCs w:val="18"/>
              </w:rPr>
              <w:t>Remark.</w:t>
            </w:r>
            <w:r w:rsidRPr="0042530D">
              <w:rPr>
                <w:rFonts w:eastAsia="Times"/>
                <w:sz w:val="18"/>
                <w:szCs w:val="18"/>
              </w:rPr>
              <w:t xml:space="preserve">  Text follows …</w:t>
            </w:r>
          </w:p>
        </w:tc>
        <w:tc>
          <w:tcPr>
            <w:tcW w:w="1724" w:type="dxa"/>
            <w:tcBorders>
              <w:bottom w:val="single" w:sz="12" w:space="0" w:color="000000"/>
            </w:tcBorders>
          </w:tcPr>
          <w:p w:rsidR="00274BE6" w:rsidRPr="0042530D" w:rsidRDefault="008153B4">
            <w:pPr>
              <w:jc w:val="both"/>
            </w:pPr>
            <w:r w:rsidRPr="0042530D">
              <w:rPr>
                <w:rFonts w:eastAsia="Times"/>
                <w:sz w:val="18"/>
                <w:szCs w:val="18"/>
              </w:rPr>
              <w:t>10 point, italic</w:t>
            </w:r>
          </w:p>
        </w:tc>
      </w:tr>
    </w:tbl>
    <w:p w:rsidR="00274BE6" w:rsidRPr="0042530D" w:rsidRDefault="008153B4">
      <w:pPr>
        <w:spacing w:before="320"/>
        <w:jc w:val="both"/>
      </w:pPr>
      <w:r w:rsidRPr="0042530D">
        <w:rPr>
          <w:rFonts w:eastAsia="Times"/>
          <w:b/>
        </w:rPr>
        <w:br/>
        <w:t xml:space="preserve">Figures. </w:t>
      </w:r>
      <w:r w:rsidRPr="0042530D">
        <w:rPr>
          <w:rFonts w:eastAsia="Times"/>
        </w:rPr>
        <w:t xml:space="preserve">Figures need to be inserted separately as a .jpg or .png file and must be referred to in the text, for an example see </w:t>
      </w:r>
      <w:r w:rsidRPr="0042530D">
        <w:rPr>
          <w:rFonts w:eastAsia="Times"/>
          <w:b/>
        </w:rPr>
        <w:t xml:space="preserve">Figure 1. [1] </w:t>
      </w:r>
      <w:r w:rsidRPr="0042530D">
        <w:rPr>
          <w:rFonts w:eastAsia="Times"/>
        </w:rPr>
        <w:t>Figure descriptions should be placed below the figure and written in Times New Roman, 9pt.</w:t>
      </w:r>
    </w:p>
    <w:p w:rsidR="00274BE6" w:rsidRPr="0042530D" w:rsidRDefault="008153B4" w:rsidP="0042530D">
      <w:pPr>
        <w:spacing w:before="220" w:after="220"/>
        <w:ind w:firstLine="227"/>
        <w:jc w:val="center"/>
      </w:pPr>
      <w:r w:rsidRPr="0042530D">
        <w:rPr>
          <w:noProof/>
        </w:rPr>
        <w:drawing>
          <wp:inline distT="114300" distB="114300" distL="114300" distR="114300">
            <wp:extent cx="2751174" cy="171164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2751174" cy="1711643"/>
                    </a:xfrm>
                    <a:prstGeom prst="rect">
                      <a:avLst/>
                    </a:prstGeom>
                    <a:ln/>
                  </pic:spPr>
                </pic:pic>
              </a:graphicData>
            </a:graphic>
          </wp:inline>
        </w:drawing>
      </w:r>
    </w:p>
    <w:p w:rsidR="00274BE6" w:rsidRPr="0042530D" w:rsidRDefault="008153B4" w:rsidP="0042530D">
      <w:pPr>
        <w:keepNext/>
        <w:keepLines/>
        <w:spacing w:before="120" w:after="240"/>
        <w:jc w:val="center"/>
      </w:pPr>
      <w:r w:rsidRPr="0042530D">
        <w:rPr>
          <w:rFonts w:eastAsia="Times"/>
          <w:b/>
          <w:sz w:val="18"/>
          <w:szCs w:val="18"/>
        </w:rPr>
        <w:t>Fig. 1.</w:t>
      </w:r>
      <w:r w:rsidRPr="0042530D">
        <w:rPr>
          <w:rFonts w:eastAsia="Times"/>
          <w:sz w:val="18"/>
          <w:szCs w:val="18"/>
        </w:rPr>
        <w:t xml:space="preserve"> Architecture of a typical wireless sensor node.</w:t>
      </w:r>
    </w:p>
    <w:p w:rsidR="00274BE6" w:rsidRPr="0042530D" w:rsidRDefault="00274BE6">
      <w:pPr>
        <w:jc w:val="both"/>
      </w:pPr>
    </w:p>
    <w:p w:rsidR="00B17912" w:rsidRPr="0042530D" w:rsidRDefault="008153B4" w:rsidP="00B17912">
      <w:pPr>
        <w:rPr>
          <w:rFonts w:eastAsia="Times"/>
          <w:b/>
        </w:rPr>
      </w:pPr>
      <w:r w:rsidRPr="0042530D">
        <w:rPr>
          <w:rFonts w:eastAsia="Times"/>
          <w:b/>
        </w:rPr>
        <w:t xml:space="preserve">2.1 </w:t>
      </w:r>
      <w:r w:rsidR="00B17912" w:rsidRPr="0042530D">
        <w:rPr>
          <w:rFonts w:eastAsia="Times"/>
          <w:b/>
        </w:rPr>
        <w:t xml:space="preserve">  Equations, formulas and code</w:t>
      </w:r>
      <w:r w:rsidR="00B17912" w:rsidRPr="0042530D">
        <w:rPr>
          <w:rFonts w:eastAsia="Times"/>
          <w:b/>
        </w:rPr>
        <w:br/>
      </w:r>
    </w:p>
    <w:p w:rsidR="00274BE6" w:rsidRPr="0042530D" w:rsidRDefault="008153B4">
      <w:pPr>
        <w:jc w:val="both"/>
        <w:rPr>
          <w:rFonts w:eastAsia="Times"/>
        </w:rPr>
      </w:pPr>
      <w:r w:rsidRPr="0042530D">
        <w:rPr>
          <w:rFonts w:eastAsia="Times"/>
          <w:b/>
        </w:rPr>
        <w:t xml:space="preserve">Equations and formulas. </w:t>
      </w:r>
      <w:r w:rsidRPr="0042530D">
        <w:rPr>
          <w:rFonts w:eastAsia="Times"/>
        </w:rPr>
        <w:t>All equations and formulas should be referred to in the text using consecutive numbers in parentheses, see equation (1) for an example. Displayed equations or formulas should be centered and set on a separate line with an extra space above and below. They should be numbered for reference and the numbers should be consecutive, with numbers enclosed in parenthes</w:t>
      </w:r>
      <w:r w:rsidR="00B17912" w:rsidRPr="0042530D">
        <w:rPr>
          <w:rFonts w:eastAsia="Times"/>
        </w:rPr>
        <w:t>es and set on the right margin.</w:t>
      </w:r>
    </w:p>
    <w:p w:rsidR="00B17912" w:rsidRPr="0042530D" w:rsidRDefault="00B17912">
      <w:pPr>
        <w:jc w:val="both"/>
      </w:pPr>
    </w:p>
    <w:p w:rsidR="0042530D" w:rsidRDefault="0042530D" w:rsidP="0042530D">
      <w:pPr>
        <w:ind w:left="2880" w:firstLine="720"/>
      </w:pPr>
      <w:r>
        <w:t>a + b = c .</w:t>
      </w:r>
      <w:r>
        <w:tab/>
      </w:r>
      <w:r>
        <w:tab/>
      </w:r>
      <w:r>
        <w:tab/>
      </w:r>
      <w:r>
        <w:tab/>
        <w:t xml:space="preserve">   (1)</w:t>
      </w:r>
    </w:p>
    <w:p w:rsidR="0042530D" w:rsidRPr="0042530D" w:rsidRDefault="0042530D">
      <w:pPr>
        <w:ind w:firstLine="227"/>
        <w:jc w:val="both"/>
      </w:pPr>
    </w:p>
    <w:p w:rsidR="00274BE6" w:rsidRPr="0042530D" w:rsidRDefault="008153B4">
      <w:pPr>
        <w:ind w:firstLine="227"/>
        <w:jc w:val="both"/>
      </w:pPr>
      <w:r w:rsidRPr="0042530D">
        <w:rPr>
          <w:rFonts w:eastAsia="Times"/>
        </w:rPr>
        <w:t xml:space="preserve"> Equations and formulas should be punctuated in the same way as ordinary text but with a space before the punctuation mark.</w:t>
      </w:r>
    </w:p>
    <w:p w:rsidR="00274BE6" w:rsidRPr="0042530D" w:rsidRDefault="008153B4">
      <w:pPr>
        <w:jc w:val="both"/>
      </w:pPr>
      <w:r w:rsidRPr="0042530D">
        <w:rPr>
          <w:rFonts w:eastAsia="Times"/>
          <w:b/>
        </w:rPr>
        <w:t xml:space="preserve">Code. </w:t>
      </w:r>
      <w:r w:rsidRPr="0042530D">
        <w:rPr>
          <w:rFonts w:eastAsia="Times"/>
        </w:rPr>
        <w:t xml:space="preserve">Program listings or commands in the text are set in typewriter font (CMTT10 or Courier) and referred to in the text. </w:t>
      </w:r>
    </w:p>
    <w:p w:rsidR="00274BE6" w:rsidRPr="0042530D" w:rsidRDefault="008153B4">
      <w:pPr>
        <w:keepNext/>
        <w:keepLines/>
        <w:spacing w:before="240" w:after="120"/>
        <w:jc w:val="both"/>
      </w:pPr>
      <w:r w:rsidRPr="0042530D">
        <w:rPr>
          <w:rFonts w:eastAsia="Times"/>
          <w:sz w:val="18"/>
          <w:szCs w:val="18"/>
          <w:highlight w:val="white"/>
        </w:rPr>
        <w:lastRenderedPageBreak/>
        <w:t>Example of a Computer Program from Motaz Abdel A., (2013) Start programming using Object Pascal. Legally Free Computer Books, US.</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program Project1;</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{$mode objfpc}{$H+}</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uses</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{$IFDEF UNIX}{$IFDEF UseCThreads}</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cthreads,</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{$ENDIF}{$ENDIF}</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firstLine="493"/>
      </w:pPr>
      <w:r w:rsidRPr="0042530D">
        <w:rPr>
          <w:rFonts w:eastAsia="Courier"/>
          <w:highlight w:val="white"/>
        </w:rPr>
        <w:t>Classes { you can add units after this };</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{$IFDEF WINDOWS}{$R project1.rc}{$ENDIF}</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begin</w:t>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ind w:left="227"/>
      </w:pPr>
      <w:r w:rsidRPr="0042530D">
        <w:rPr>
          <w:rFonts w:eastAsia="Courier"/>
          <w:highlight w:val="white"/>
        </w:rPr>
        <w:t>end.</w:t>
      </w:r>
      <w:r w:rsidRPr="0042530D">
        <w:rPr>
          <w:rFonts w:eastAsia="Courier"/>
        </w:rPr>
        <w:br/>
      </w:r>
    </w:p>
    <w:p w:rsidR="00274BE6" w:rsidRPr="0042530D" w:rsidRDefault="00274BE6">
      <w:pPr>
        <w:jc w:val="both"/>
      </w:pPr>
    </w:p>
    <w:p w:rsidR="00B17912" w:rsidRPr="0042530D" w:rsidRDefault="00B17912" w:rsidP="00B17912">
      <w:pPr>
        <w:rPr>
          <w:rFonts w:eastAsia="Times"/>
          <w:b/>
        </w:rPr>
      </w:pPr>
      <w:r w:rsidRPr="0042530D">
        <w:rPr>
          <w:rFonts w:eastAsia="Times"/>
          <w:b/>
        </w:rPr>
        <w:t>2.1   Citations and references</w:t>
      </w:r>
      <w:r w:rsidRPr="0042530D">
        <w:rPr>
          <w:rFonts w:eastAsia="Times"/>
          <w:b/>
        </w:rPr>
        <w:br/>
      </w:r>
    </w:p>
    <w:p w:rsidR="00274BE6" w:rsidRPr="0042530D" w:rsidRDefault="008153B4">
      <w:pPr>
        <w:jc w:val="both"/>
      </w:pPr>
      <w:r w:rsidRPr="0042530D">
        <w:rPr>
          <w:rFonts w:eastAsia="Times"/>
          <w:b/>
        </w:rPr>
        <w:t xml:space="preserve">Citations. </w:t>
      </w:r>
      <w:r w:rsidRPr="0042530D">
        <w:rPr>
          <w:rFonts w:eastAsia="Times"/>
        </w:rPr>
        <w:t>For citations in the text use consecutive numbers in square brackets: [1], [2], [3], etc.</w:t>
      </w:r>
      <w:r w:rsidRPr="0042530D">
        <w:rPr>
          <w:rFonts w:eastAsia="Times"/>
        </w:rPr>
        <w:br/>
      </w:r>
      <w:r w:rsidRPr="0042530D">
        <w:rPr>
          <w:rFonts w:eastAsia="Times"/>
        </w:rPr>
        <w:br/>
      </w:r>
      <w:r w:rsidRPr="0042530D">
        <w:rPr>
          <w:rFonts w:eastAsia="Times"/>
          <w:b/>
        </w:rPr>
        <w:t xml:space="preserve">References. </w:t>
      </w:r>
      <w:r w:rsidRPr="0042530D">
        <w:rPr>
          <w:rFonts w:eastAsia="Times"/>
        </w:rPr>
        <w:t>All references must be in the same format as the ones at the end of this document and the reference list must include all cited literature.</w:t>
      </w:r>
    </w:p>
    <w:p w:rsidR="00274BE6" w:rsidRPr="0042530D" w:rsidRDefault="00274BE6">
      <w:pPr>
        <w:jc w:val="both"/>
      </w:pPr>
    </w:p>
    <w:p w:rsidR="00B17912" w:rsidRPr="0042530D" w:rsidRDefault="008153B4" w:rsidP="00B17912">
      <w:pPr>
        <w:rPr>
          <w:rFonts w:eastAsia="Times"/>
          <w:b/>
        </w:rPr>
      </w:pPr>
      <w:r w:rsidRPr="0042530D">
        <w:rPr>
          <w:rFonts w:eastAsia="Times"/>
          <w:b/>
        </w:rPr>
        <w:t xml:space="preserve">2.1   </w:t>
      </w:r>
      <w:r w:rsidR="00B17912" w:rsidRPr="0042530D">
        <w:rPr>
          <w:rFonts w:eastAsia="Times"/>
          <w:b/>
        </w:rPr>
        <w:t>Footnotes and acknowledgements</w:t>
      </w:r>
      <w:r w:rsidR="00B17912" w:rsidRPr="0042530D">
        <w:rPr>
          <w:rFonts w:eastAsia="Times"/>
          <w:b/>
        </w:rPr>
        <w:br/>
      </w:r>
    </w:p>
    <w:p w:rsidR="00274BE6" w:rsidRPr="0042530D" w:rsidRDefault="008153B4">
      <w:pPr>
        <w:jc w:val="both"/>
      </w:pPr>
      <w:r w:rsidRPr="0042530D">
        <w:rPr>
          <w:rFonts w:eastAsia="Times"/>
          <w:b/>
        </w:rPr>
        <w:t xml:space="preserve">Footnotes. </w:t>
      </w:r>
      <w:r w:rsidRPr="0042530D">
        <w:rPr>
          <w:rFonts w:eastAsia="Times"/>
        </w:rPr>
        <w:t>Footnotes should be mentioned in the text.</w:t>
      </w:r>
      <w:r w:rsidRPr="0042530D">
        <w:rPr>
          <w:rFonts w:eastAsia="Times"/>
          <w:vertAlign w:val="superscript"/>
        </w:rPr>
        <w:footnoteReference w:id="1"/>
      </w:r>
      <w:r w:rsidRPr="0042530D">
        <w:rPr>
          <w:rFonts w:eastAsia="Times"/>
        </w:rPr>
        <w:t xml:space="preserve"> The superscript numeral used to refer to a footnote appears in the text either after the word to be discussed or following the punctuation mark.</w:t>
      </w:r>
    </w:p>
    <w:p w:rsidR="00274BE6" w:rsidRPr="0042530D" w:rsidRDefault="00274BE6">
      <w:pPr>
        <w:jc w:val="both"/>
      </w:pPr>
    </w:p>
    <w:p w:rsidR="00274BE6" w:rsidRPr="0042530D" w:rsidRDefault="008153B4" w:rsidP="00B17912">
      <w:pPr>
        <w:tabs>
          <w:tab w:val="left" w:pos="1361"/>
          <w:tab w:val="left" w:pos="1531"/>
          <w:tab w:val="left" w:pos="1701"/>
          <w:tab w:val="left" w:pos="1871"/>
          <w:tab w:val="left" w:pos="2041"/>
          <w:tab w:val="left" w:pos="2211"/>
          <w:tab w:val="left" w:pos="2381"/>
          <w:tab w:val="left" w:pos="2552"/>
        </w:tabs>
        <w:spacing w:after="120"/>
      </w:pPr>
      <w:r w:rsidRPr="0042530D">
        <w:rPr>
          <w:rFonts w:eastAsia="Times"/>
          <w:b/>
        </w:rPr>
        <w:t>Acknowledgments.</w:t>
      </w:r>
      <w:r w:rsidRPr="0042530D">
        <w:rPr>
          <w:rFonts w:eastAsia="Times"/>
        </w:rPr>
        <w:t xml:space="preserve"> The heading should be treated as a 3</w:t>
      </w:r>
      <w:r w:rsidRPr="0042530D">
        <w:rPr>
          <w:rFonts w:eastAsia="Times"/>
          <w:vertAlign w:val="superscript"/>
        </w:rPr>
        <w:t>rd</w:t>
      </w:r>
      <w:r w:rsidRPr="0042530D">
        <w:rPr>
          <w:rFonts w:eastAsia="Times"/>
        </w:rPr>
        <w:t xml:space="preserve"> level heading and should not be assigned a</w:t>
      </w:r>
      <w:r w:rsidR="00B17912" w:rsidRPr="0042530D">
        <w:rPr>
          <w:rFonts w:eastAsia="Times"/>
        </w:rPr>
        <w:t> </w:t>
      </w:r>
      <w:r w:rsidRPr="0042530D">
        <w:rPr>
          <w:rFonts w:eastAsia="Times"/>
        </w:rPr>
        <w:t>number</w:t>
      </w:r>
      <w:r w:rsidR="00B17912" w:rsidRPr="0042530D">
        <w:rPr>
          <w:rFonts w:eastAsia="Times"/>
        </w:rPr>
        <w:t>.</w:t>
      </w:r>
    </w:p>
    <w:p w:rsidR="00B17912" w:rsidRPr="0042530D" w:rsidRDefault="00B17912">
      <w:r w:rsidRPr="0042530D">
        <w:br w:type="page"/>
      </w:r>
    </w:p>
    <w:p w:rsidR="00274BE6" w:rsidRPr="0042530D" w:rsidRDefault="008153B4">
      <w:pPr>
        <w:tabs>
          <w:tab w:val="left" w:pos="1361"/>
          <w:tab w:val="left" w:pos="1531"/>
          <w:tab w:val="left" w:pos="1701"/>
          <w:tab w:val="left" w:pos="1871"/>
          <w:tab w:val="left" w:pos="2041"/>
          <w:tab w:val="left" w:pos="2211"/>
          <w:tab w:val="left" w:pos="2381"/>
          <w:tab w:val="left" w:pos="2552"/>
        </w:tabs>
        <w:spacing w:before="120" w:after="120"/>
      </w:pPr>
      <w:r w:rsidRPr="0042530D">
        <w:rPr>
          <w:rFonts w:eastAsia="Times"/>
          <w:b/>
          <w:sz w:val="24"/>
          <w:szCs w:val="24"/>
        </w:rPr>
        <w:lastRenderedPageBreak/>
        <w:t>References</w:t>
      </w:r>
    </w:p>
    <w:p w:rsidR="00274BE6" w:rsidRPr="0042530D" w:rsidRDefault="009809A4" w:rsidP="0042530D">
      <w:pPr>
        <w:tabs>
          <w:tab w:val="left" w:pos="709"/>
        </w:tabs>
        <w:ind w:left="227"/>
        <w:jc w:val="both"/>
      </w:pPr>
      <w:r w:rsidRPr="0042530D">
        <w:rPr>
          <w:rFonts w:eastAsia="Times"/>
        </w:rPr>
        <w:t>[1]</w:t>
      </w:r>
      <w:r w:rsidR="0042530D">
        <w:rPr>
          <w:rFonts w:eastAsia="Times"/>
          <w:sz w:val="18"/>
          <w:szCs w:val="18"/>
          <w:highlight w:val="white"/>
        </w:rPr>
        <w:t xml:space="preserve"> </w:t>
      </w:r>
      <w:r w:rsidR="008153B4" w:rsidRPr="0042530D">
        <w:rPr>
          <w:rFonts w:eastAsia="Times"/>
          <w:sz w:val="18"/>
          <w:szCs w:val="18"/>
          <w:highlight w:val="white"/>
        </w:rPr>
        <w:t xml:space="preserve">Somov, A.: Wildfire safety with wireless sensor networks. EAI Endorsed Transactions </w:t>
      </w:r>
      <w:r w:rsidR="0042530D">
        <w:rPr>
          <w:rFonts w:eastAsia="Times"/>
          <w:sz w:val="18"/>
          <w:szCs w:val="18"/>
          <w:highlight w:val="white"/>
        </w:rPr>
        <w:t xml:space="preserve">on Ambient Systems. </w:t>
      </w:r>
      <w:r w:rsidR="00A1438B">
        <w:rPr>
          <w:rFonts w:eastAsia="Times"/>
          <w:sz w:val="18"/>
          <w:szCs w:val="18"/>
          <w:highlight w:val="white"/>
        </w:rPr>
        <w:t>p</w:t>
      </w:r>
      <w:r>
        <w:rPr>
          <w:rFonts w:eastAsia="Times"/>
          <w:sz w:val="18"/>
          <w:szCs w:val="18"/>
          <w:highlight w:val="white"/>
        </w:rPr>
        <w:t xml:space="preserve">p. </w:t>
      </w:r>
      <w:r w:rsidR="0042530D">
        <w:rPr>
          <w:rFonts w:eastAsia="Times"/>
          <w:sz w:val="18"/>
          <w:szCs w:val="18"/>
          <w:highlight w:val="white"/>
        </w:rPr>
        <w:t>1-11 (2011)</w:t>
      </w:r>
    </w:p>
    <w:p w:rsidR="00274BE6" w:rsidRPr="00472F54" w:rsidRDefault="009809A4" w:rsidP="00472F54">
      <w:pPr>
        <w:ind w:left="227"/>
        <w:jc w:val="both"/>
        <w:rPr>
          <w:rFonts w:eastAsia="Times"/>
          <w:sz w:val="18"/>
          <w:szCs w:val="18"/>
        </w:rPr>
      </w:pPr>
      <w:r w:rsidRPr="0042530D">
        <w:rPr>
          <w:rFonts w:eastAsia="Times"/>
        </w:rPr>
        <w:t>[</w:t>
      </w:r>
      <w:r>
        <w:rPr>
          <w:rFonts w:eastAsia="Times"/>
        </w:rPr>
        <w:t>2</w:t>
      </w:r>
      <w:r w:rsidRPr="0042530D">
        <w:rPr>
          <w:rFonts w:eastAsia="Times"/>
        </w:rPr>
        <w:t>]</w:t>
      </w:r>
      <w:r w:rsidR="0042530D">
        <w:rPr>
          <w:rFonts w:eastAsia="Times"/>
          <w:sz w:val="18"/>
          <w:szCs w:val="18"/>
          <w:highlight w:val="white"/>
        </w:rPr>
        <w:t xml:space="preserve"> </w:t>
      </w:r>
      <w:r w:rsidR="008153B4" w:rsidRPr="0042530D">
        <w:rPr>
          <w:rFonts w:eastAsia="Times"/>
          <w:sz w:val="18"/>
          <w:szCs w:val="18"/>
          <w:highlight w:val="white"/>
        </w:rPr>
        <w:t>Motaz, A.: Start programming</w:t>
      </w:r>
      <w:r w:rsidR="0042530D">
        <w:rPr>
          <w:rFonts w:eastAsia="Times"/>
          <w:sz w:val="18"/>
          <w:szCs w:val="18"/>
          <w:highlight w:val="white"/>
        </w:rPr>
        <w:t xml:space="preserve"> using Object Pascal. Vol. 2, pp. </w:t>
      </w:r>
      <w:r w:rsidR="008153B4" w:rsidRPr="0042530D">
        <w:rPr>
          <w:rFonts w:eastAsia="Times"/>
          <w:sz w:val="18"/>
          <w:szCs w:val="18"/>
          <w:highlight w:val="white"/>
        </w:rPr>
        <w:t>10-11. Legally Free Computer Books, US (2013)</w:t>
      </w:r>
    </w:p>
    <w:p w:rsidR="00274BE6" w:rsidRPr="0042530D" w:rsidRDefault="00274BE6">
      <w:pPr>
        <w:ind w:firstLine="227"/>
        <w:jc w:val="both"/>
      </w:pPr>
    </w:p>
    <w:sectPr w:rsidR="00274BE6" w:rsidRPr="0042530D" w:rsidSect="00B17912">
      <w:footerReference w:type="default" r:id="rId8"/>
      <w:pgSz w:w="11907" w:h="16840"/>
      <w:pgMar w:top="2835" w:right="2155" w:bottom="2835" w:left="2155"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038" w:rsidRDefault="00CC5038">
      <w:r>
        <w:separator/>
      </w:r>
    </w:p>
  </w:endnote>
  <w:endnote w:type="continuationSeparator" w:id="0">
    <w:p w:rsidR="00CC5038" w:rsidRDefault="00CC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BE6" w:rsidRDefault="00274BE6">
    <w:pPr>
      <w:jc w:val="both"/>
    </w:pPr>
  </w:p>
  <w:p w:rsidR="00274BE6" w:rsidRDefault="00274BE6">
    <w:pPr>
      <w:jc w:val="both"/>
    </w:pPr>
  </w:p>
  <w:p w:rsidR="00274BE6" w:rsidRDefault="00274BE6">
    <w:pPr>
      <w:jc w:val="both"/>
    </w:pPr>
  </w:p>
  <w:p w:rsidR="00274BE6" w:rsidRDefault="00274BE6">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038" w:rsidRDefault="00CC5038">
      <w:r>
        <w:separator/>
      </w:r>
    </w:p>
  </w:footnote>
  <w:footnote w:type="continuationSeparator" w:id="0">
    <w:p w:rsidR="00CC5038" w:rsidRDefault="00CC5038">
      <w:r>
        <w:continuationSeparator/>
      </w:r>
    </w:p>
  </w:footnote>
  <w:footnote w:id="1">
    <w:p w:rsidR="00274BE6" w:rsidRDefault="008153B4">
      <w:r>
        <w:rPr>
          <w:vertAlign w:val="superscript"/>
        </w:rPr>
        <w:footnoteRef/>
      </w:r>
      <w:r>
        <w:t xml:space="preserve"> </w:t>
      </w:r>
      <w:r>
        <w:rPr>
          <w:sz w:val="18"/>
          <w:szCs w:val="18"/>
        </w:rPr>
        <w:t xml:space="preserve">Times New Roman, 9pt. </w:t>
      </w:r>
      <w:r>
        <w:rPr>
          <w:rFonts w:ascii="Times" w:eastAsia="Times" w:hAnsi="Times" w:cs="Times"/>
          <w:sz w:val="18"/>
          <w:szCs w:val="18"/>
        </w:rPr>
        <w:t>Footnotes should appear at the bottom of the normal text area, with a line of about 5 cm set immediately above them.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74BE6"/>
    <w:rsid w:val="001920AD"/>
    <w:rsid w:val="00274BE6"/>
    <w:rsid w:val="0042530D"/>
    <w:rsid w:val="00472F54"/>
    <w:rsid w:val="006F477D"/>
    <w:rsid w:val="008153B4"/>
    <w:rsid w:val="00824D1D"/>
    <w:rsid w:val="00870FC2"/>
    <w:rsid w:val="009809A4"/>
    <w:rsid w:val="00A1438B"/>
    <w:rsid w:val="00B17912"/>
    <w:rsid w:val="00B359FC"/>
    <w:rsid w:val="00CC50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120"/>
      <w:contextualSpacing/>
      <w:outlineLvl w:val="0"/>
    </w:pPr>
    <w:rPr>
      <w:b/>
      <w:sz w:val="48"/>
      <w:szCs w:val="48"/>
    </w:rPr>
  </w:style>
  <w:style w:type="paragraph" w:styleId="Nadpis2">
    <w:name w:val="heading 2"/>
    <w:basedOn w:val="Normlny"/>
    <w:next w:val="Normlny"/>
    <w:pPr>
      <w:keepNext/>
      <w:keepLines/>
      <w:spacing w:before="360" w:after="80"/>
      <w:contextualSpacing/>
      <w:outlineLvl w:val="1"/>
    </w:pPr>
    <w:rPr>
      <w:b/>
      <w:sz w:val="36"/>
      <w:szCs w:val="36"/>
    </w:rPr>
  </w:style>
  <w:style w:type="paragraph" w:styleId="Nadpis3">
    <w:name w:val="heading 3"/>
    <w:basedOn w:val="Normlny"/>
    <w:next w:val="Normlny"/>
    <w:pPr>
      <w:keepNext/>
      <w:keepLines/>
      <w:spacing w:before="280" w:after="80"/>
      <w:contextualSpacing/>
      <w:outlineLvl w:val="2"/>
    </w:pPr>
    <w:rPr>
      <w:b/>
      <w:sz w:val="28"/>
      <w:szCs w:val="28"/>
    </w:rPr>
  </w:style>
  <w:style w:type="paragraph" w:styleId="Nadpis4">
    <w:name w:val="heading 4"/>
    <w:basedOn w:val="Normlny"/>
    <w:next w:val="Normlny"/>
    <w:pPr>
      <w:keepNext/>
      <w:keepLines/>
      <w:spacing w:before="240" w:after="40"/>
      <w:contextualSpacing/>
      <w:outlineLvl w:val="3"/>
    </w:pPr>
    <w:rPr>
      <w:b/>
      <w:sz w:val="24"/>
      <w:szCs w:val="24"/>
    </w:rPr>
  </w:style>
  <w:style w:type="paragraph" w:styleId="Nadpis5">
    <w:name w:val="heading 5"/>
    <w:basedOn w:val="Normlny"/>
    <w:next w:val="Normlny"/>
    <w:pPr>
      <w:keepNext/>
      <w:keepLines/>
      <w:spacing w:before="220" w:after="40"/>
      <w:contextualSpacing/>
      <w:outlineLvl w:val="4"/>
    </w:pPr>
    <w:rPr>
      <w:b/>
      <w:sz w:val="22"/>
      <w:szCs w:val="22"/>
    </w:rPr>
  </w:style>
  <w:style w:type="paragraph" w:styleId="Nadpis6">
    <w:name w:val="heading 6"/>
    <w:basedOn w:val="Normlny"/>
    <w:next w:val="Normlny"/>
    <w:pPr>
      <w:keepNext/>
      <w:keepLines/>
      <w:spacing w:before="200" w:after="40"/>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pPr>
      <w:keepNext/>
      <w:keepLines/>
      <w:spacing w:before="480" w:after="120"/>
      <w:contextualSpacing/>
    </w:pPr>
    <w:rPr>
      <w:b/>
      <w:sz w:val="72"/>
      <w:szCs w:val="72"/>
    </w:rPr>
  </w:style>
  <w:style w:type="paragraph" w:styleId="Podtitul">
    <w:name w:val="Subtitle"/>
    <w:basedOn w:val="Normlny"/>
    <w:next w:val="Normlny"/>
    <w:pPr>
      <w:keepNext/>
      <w:keepLines/>
      <w:spacing w:before="360" w:after="80"/>
      <w:contextualSpacing/>
    </w:pPr>
    <w:rPr>
      <w:rFonts w:ascii="Georgia" w:eastAsia="Georgia" w:hAnsi="Georgia" w:cs="Georgia"/>
      <w:i/>
      <w:color w:val="666666"/>
      <w:sz w:val="48"/>
      <w:szCs w:val="48"/>
    </w:rPr>
  </w:style>
  <w:style w:type="table" w:customStyle="1" w:styleId="a">
    <w:basedOn w:val="Normlnatabuka"/>
    <w:tblPr>
      <w:tblStyleRowBandSize w:val="1"/>
      <w:tblStyleColBandSize w:val="1"/>
      <w:tblCellMar>
        <w:left w:w="70" w:type="dxa"/>
        <w:right w:w="70" w:type="dxa"/>
      </w:tblCellMar>
    </w:tblPr>
  </w:style>
  <w:style w:type="table" w:customStyle="1" w:styleId="a0">
    <w:basedOn w:val="Normlnatabuka"/>
    <w:tblPr>
      <w:tblStyleRowBandSize w:val="1"/>
      <w:tblStyleColBandSize w:val="1"/>
      <w:tblCellMar>
        <w:left w:w="70" w:type="dxa"/>
        <w:right w:w="70" w:type="dxa"/>
      </w:tblCellMar>
    </w:tblPr>
  </w:style>
  <w:style w:type="paragraph" w:styleId="Textbubliny">
    <w:name w:val="Balloon Text"/>
    <w:basedOn w:val="Normlny"/>
    <w:link w:val="TextbublinyChar"/>
    <w:uiPriority w:val="99"/>
    <w:semiHidden/>
    <w:unhideWhenUsed/>
    <w:rsid w:val="00870FC2"/>
    <w:rPr>
      <w:rFonts w:ascii="Tahoma" w:hAnsi="Tahoma" w:cs="Tahoma"/>
      <w:sz w:val="16"/>
      <w:szCs w:val="16"/>
    </w:rPr>
  </w:style>
  <w:style w:type="character" w:customStyle="1" w:styleId="TextbublinyChar">
    <w:name w:val="Text bubliny Char"/>
    <w:basedOn w:val="Predvolenpsmoodseku"/>
    <w:link w:val="Textbubliny"/>
    <w:uiPriority w:val="99"/>
    <w:semiHidden/>
    <w:rsid w:val="00870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120"/>
      <w:contextualSpacing/>
      <w:outlineLvl w:val="0"/>
    </w:pPr>
    <w:rPr>
      <w:b/>
      <w:sz w:val="48"/>
      <w:szCs w:val="48"/>
    </w:rPr>
  </w:style>
  <w:style w:type="paragraph" w:styleId="Nadpis2">
    <w:name w:val="heading 2"/>
    <w:basedOn w:val="Normlny"/>
    <w:next w:val="Normlny"/>
    <w:pPr>
      <w:keepNext/>
      <w:keepLines/>
      <w:spacing w:before="360" w:after="80"/>
      <w:contextualSpacing/>
      <w:outlineLvl w:val="1"/>
    </w:pPr>
    <w:rPr>
      <w:b/>
      <w:sz w:val="36"/>
      <w:szCs w:val="36"/>
    </w:rPr>
  </w:style>
  <w:style w:type="paragraph" w:styleId="Nadpis3">
    <w:name w:val="heading 3"/>
    <w:basedOn w:val="Normlny"/>
    <w:next w:val="Normlny"/>
    <w:pPr>
      <w:keepNext/>
      <w:keepLines/>
      <w:spacing w:before="280" w:after="80"/>
      <w:contextualSpacing/>
      <w:outlineLvl w:val="2"/>
    </w:pPr>
    <w:rPr>
      <w:b/>
      <w:sz w:val="28"/>
      <w:szCs w:val="28"/>
    </w:rPr>
  </w:style>
  <w:style w:type="paragraph" w:styleId="Nadpis4">
    <w:name w:val="heading 4"/>
    <w:basedOn w:val="Normlny"/>
    <w:next w:val="Normlny"/>
    <w:pPr>
      <w:keepNext/>
      <w:keepLines/>
      <w:spacing w:before="240" w:after="40"/>
      <w:contextualSpacing/>
      <w:outlineLvl w:val="3"/>
    </w:pPr>
    <w:rPr>
      <w:b/>
      <w:sz w:val="24"/>
      <w:szCs w:val="24"/>
    </w:rPr>
  </w:style>
  <w:style w:type="paragraph" w:styleId="Nadpis5">
    <w:name w:val="heading 5"/>
    <w:basedOn w:val="Normlny"/>
    <w:next w:val="Normlny"/>
    <w:pPr>
      <w:keepNext/>
      <w:keepLines/>
      <w:spacing w:before="220" w:after="40"/>
      <w:contextualSpacing/>
      <w:outlineLvl w:val="4"/>
    </w:pPr>
    <w:rPr>
      <w:b/>
      <w:sz w:val="22"/>
      <w:szCs w:val="22"/>
    </w:rPr>
  </w:style>
  <w:style w:type="paragraph" w:styleId="Nadpis6">
    <w:name w:val="heading 6"/>
    <w:basedOn w:val="Normlny"/>
    <w:next w:val="Normlny"/>
    <w:pPr>
      <w:keepNext/>
      <w:keepLines/>
      <w:spacing w:before="200" w:after="40"/>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pPr>
      <w:keepNext/>
      <w:keepLines/>
      <w:spacing w:before="480" w:after="120"/>
      <w:contextualSpacing/>
    </w:pPr>
    <w:rPr>
      <w:b/>
      <w:sz w:val="72"/>
      <w:szCs w:val="72"/>
    </w:rPr>
  </w:style>
  <w:style w:type="paragraph" w:styleId="Podtitul">
    <w:name w:val="Subtitle"/>
    <w:basedOn w:val="Normlny"/>
    <w:next w:val="Normlny"/>
    <w:pPr>
      <w:keepNext/>
      <w:keepLines/>
      <w:spacing w:before="360" w:after="80"/>
      <w:contextualSpacing/>
    </w:pPr>
    <w:rPr>
      <w:rFonts w:ascii="Georgia" w:eastAsia="Georgia" w:hAnsi="Georgia" w:cs="Georgia"/>
      <w:i/>
      <w:color w:val="666666"/>
      <w:sz w:val="48"/>
      <w:szCs w:val="48"/>
    </w:rPr>
  </w:style>
  <w:style w:type="table" w:customStyle="1" w:styleId="a">
    <w:basedOn w:val="Normlnatabuka"/>
    <w:tblPr>
      <w:tblStyleRowBandSize w:val="1"/>
      <w:tblStyleColBandSize w:val="1"/>
      <w:tblCellMar>
        <w:left w:w="70" w:type="dxa"/>
        <w:right w:w="70" w:type="dxa"/>
      </w:tblCellMar>
    </w:tblPr>
  </w:style>
  <w:style w:type="table" w:customStyle="1" w:styleId="a0">
    <w:basedOn w:val="Normlnatabuka"/>
    <w:tblPr>
      <w:tblStyleRowBandSize w:val="1"/>
      <w:tblStyleColBandSize w:val="1"/>
      <w:tblCellMar>
        <w:left w:w="70" w:type="dxa"/>
        <w:right w:w="70" w:type="dxa"/>
      </w:tblCellMar>
    </w:tblPr>
  </w:style>
  <w:style w:type="paragraph" w:styleId="Textbubliny">
    <w:name w:val="Balloon Text"/>
    <w:basedOn w:val="Normlny"/>
    <w:link w:val="TextbublinyChar"/>
    <w:uiPriority w:val="99"/>
    <w:semiHidden/>
    <w:unhideWhenUsed/>
    <w:rsid w:val="00870FC2"/>
    <w:rPr>
      <w:rFonts w:ascii="Tahoma" w:hAnsi="Tahoma" w:cs="Tahoma"/>
      <w:sz w:val="16"/>
      <w:szCs w:val="16"/>
    </w:rPr>
  </w:style>
  <w:style w:type="character" w:customStyle="1" w:styleId="TextbublinyChar">
    <w:name w:val="Text bubliny Char"/>
    <w:basedOn w:val="Predvolenpsmoodseku"/>
    <w:link w:val="Textbubliny"/>
    <w:uiPriority w:val="99"/>
    <w:semiHidden/>
    <w:rsid w:val="00870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 Sedlárová</cp:lastModifiedBy>
  <cp:revision>6</cp:revision>
  <dcterms:created xsi:type="dcterms:W3CDTF">2017-01-17T14:55:00Z</dcterms:created>
  <dcterms:modified xsi:type="dcterms:W3CDTF">2019-06-03T11:29:00Z</dcterms:modified>
</cp:coreProperties>
</file>