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caps w:val="false"/>
          <w:smallCaps w:val="false"/>
          <w:color w:val="323130"/>
          <w:spacing w:val="0"/>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El archivo ‘</w:t>
      </w:r>
      <w:r>
        <w:rPr>
          <w:rFonts w:ascii="segoe ui;segoe ui web (west european);segoe ui;apple-system;blinkmacsystemfont;roboto;helvetica neue;sans-serif" w:hAnsi="segoe ui;segoe ui web (west european);segoe ui;apple-system;blinkmacsystemfont;roboto;helvetica neue;sans-serif"/>
          <w:b/>
          <w:bCs/>
          <w:i w:val="false"/>
          <w:caps w:val="false"/>
          <w:smallCaps w:val="false"/>
          <w:color w:val="323130"/>
          <w:spacing w:val="0"/>
          <w:sz w:val="24"/>
          <w:lang w:val="es-ES"/>
        </w:rPr>
        <w:t>01_peces_ajustados.pdf</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c</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xml:space="preserve">ontiene los resultados del análisis de los 5 peces con los estímulos más ajustaditos. Se trata de un pulso superficial de 150microseg y con intensidades por debajo de 1 mA. Hemos buscado en estas intensidades tan bajas porque la idea era encontrar la primera respuesta somatosensorial que no activara Dm2 y de ahí ir subiendo la intensidad. El problema que tienen estos estímulos es que la respuesta de bradicardia es casi inexistente. Estos peces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incluyen</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xml:space="preserve"> también los que más ensayos de cada condición presentan, y los que más nos creemos... sobre todo los cuatro últimos peces (ref. 210522, 210521,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y</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xml:space="preserve"> 210508).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Las conclusiones que sacamos es que ambas regiones (Dm2 y Dm4) tienen el mismo comportamiento, es decir que las dos regiones muestran un cambio gradual en su actividad a medida que se incrementa la intensidad del EI. En concreto las medidas que se han tomado muestran que el incremento en la intensidad del estímulo somatosensorial produce un incremento en la amplitud pico, en la pendiente máxima y media y una disminución en la latencia de inicio de las respuestas de Dm2 y Dm4. Además, parece también consistente que la amplitud y la pendiente de la respuesta en Dm4 es mayor que en Dm2 en todas las intensidades. Este hecho hace que pueda parecer que ante intensidades bajas, en las que se genera una actividad de poca amplitud en Dm4 y Dm2, no se active Dm2. Pero pensamos que es una cuestión de umbrales porque a medida que se incrementa la intensidad del EI aumenta de la misma forma la amplitud de la respuesta en ambas regiones sólo que dm4 se activa siempre más que dm2. Sin embargo, no es que a veces haya actividad de dm4 sin dm2, sino que está menos activo, y si se traza un umbral de representación, puede aparecer como no activo, pero en realidad ambas regiones presentan la misma tendencia.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Hemos buscado intensidades por debajo de 1 y por encima de 0.4 o 0.5, que es donde empezaba a verse alguna respuesta, pero los umbrales eran diferentes para cada sujeto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Resumen de las intensidades probadas en estos peces, indicando el número de ensayos adquiridos y número de descartados de cada condición.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210522: </w:t>
      </w: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0mA, 0.38mA , 0.4mA, 0.6mA y 0.8mA</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210521: </w:t>
      </w: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0mA, 0.4mA , 0.6mA, 0.7mA y 0.8mA</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210509:</w:t>
      </w: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0mA, 0.8mA y 1.2mA</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210508: </w:t>
      </w: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0mA, 0.8mA y 1.5mA</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210430:</w:t>
      </w: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0mA, 0.38mA, 0.5mA y 1mA</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En estos análisis se han aplicado ciertos filtros para quitar los ‘sharks’ o ensayos que se han considerado hasta ahora aberrantes. Los filtros están descritos en otro informe que os mandaremos a continuación. Los ensayos incluídos de cada condición son: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210522: 0mA (36), 0.38mA(37) , 0.4mA(34), 0.6mA (27) y 0.8mA (21).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210521: 0mA(30), 0.4mA (35), 0.6mA(36), 0.7mA(31) y 0.8mA(22).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210509:0mA(11), 0.8mA(10) y 1.2mA(10).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210508: 0mA(39), 0.8mA(42) y 1.5mA(37) .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210430:0mA(26), 0.38mA(26), 0.5mA(26) y 1mA(24) .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-Páginas 2-7:</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representación de las curvas promedios de todos los ensayos. Están solapadas las distintas intensidades con distintos colores. Se puede así comparar muy bien cómo se incrementa la actividad en Dm2 y Dm4 cuando se incrementa la intensidad del estímulo. También se puede ver cómo en Dm4 siempre hay curvas de más amplitud y pendiente que en Dm2.</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A la derechas de las curvas están las medidas de distintos parámetros que se han tomado sobre esas curvas promedio: amplitud pico, pendiente máxima y latencia de inicio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El problema de estas medidas en las curvas promedio es que no dejan hacer la estadística de cada sujeto. Así que para solventar ese problema se han analizado estas mismas medidas en cada uno de los ensayos individuales y después se ha hecho la media y desviación. De esta manera sí se puede hacer la estadística. Estos análisis están en las páginas 8 a 20. Para comparar si las medidas que se obtienen de las curvas promedios y de los ensayos individuales difieren o no se muestran en estas páginas la comparación de la medida obtenida en la curva promedio (está representado a la izquierda) y las medidas de los ensayos individuales están en la gráfica del centro (dm4) y de la derecha (dm2). En las gráficas del centro y de la derecha podemos saber si hay diferencias significativas comparando si las líneas de la desviación se tocan.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-Pag 8-11</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representa la amplitud pico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-Pág 11-14</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pendiente media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-Pag 14-17</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pendiente máxima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-pag 17-19</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latencia de inicio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TextBody"/>
        <w:widowControl/>
        <w:spacing w:before="0" w:after="0"/>
        <w:ind w:left="0" w:right="0" w:hanging="0"/>
        <w:rPr>
          <w:b w:val="false"/>
          <w:i w:val="false"/>
          <w:caps w:val="false"/>
          <w:smallCaps w:val="false"/>
          <w:color w:val="000000"/>
          <w:spacing w:val="0"/>
        </w:rPr>
      </w:pP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En las </w:t>
      </w:r>
      <w:r>
        <w:rPr>
          <w:rFonts w:ascii="segoe ui;segoe ui web (west european);segoe ui;apple-system;blinkmacsystemfont;roboto;helvetica neue;sans-serif" w:hAnsi="segoe ui;segoe ui web (west european);segoe ui;apple-system;blinkmacsystemfont;roboto;helvetica neue;sans-serif"/>
          <w:b/>
          <w:i w:val="false"/>
          <w:caps w:val="false"/>
          <w:smallCaps w:val="false"/>
          <w:color w:val="323130"/>
          <w:spacing w:val="0"/>
          <w:sz w:val="24"/>
          <w:lang w:val="es-ES"/>
        </w:rPr>
        <w:t>páginas 20 a 32</w:t>
      </w:r>
      <w:r>
        <w:rPr>
          <w:b w:val="false"/>
          <w:i w:val="false"/>
          <w:caps w:val="false"/>
          <w:smallCaps w:val="false"/>
          <w:color w:val="323130"/>
          <w:spacing w:val="0"/>
        </w:rPr>
        <w:t> </w:t>
      </w:r>
      <w:r>
        <w:rPr>
          <w:rFonts w:ascii="segoe ui;segoe ui web (west european);segoe ui;apple-system;blinkmacsystemfont;roboto;helvetica neue;sans-serif" w:hAnsi="segoe ui;segoe ui web (west european);segoe ui;apple-system;blinkmacsystemfont;roboto;helvetica neue;sans-serif"/>
          <w:b w:val="false"/>
          <w:i w:val="false"/>
          <w:caps w:val="false"/>
          <w:smallCaps w:val="false"/>
          <w:color w:val="323130"/>
          <w:spacing w:val="0"/>
          <w:sz w:val="24"/>
          <w:lang w:val="es-ES"/>
        </w:rPr>
        <w:t>se representan los mapas de estas medidas obtenidas en cada píxel de la película promedio para cada condición. Y se puede ver como Dm2 y dm4 son las regiones que más amplitud pico tienen ante este estímulos, mayor pendiente y menor latencia. Y como van cambiando estas medidas cuando cambia la intensidad del estímulo </w:t>
      </w:r>
    </w:p>
    <w:p>
      <w:pPr>
        <w:pStyle w:val="TextBody"/>
        <w:widowControl/>
        <w:spacing w:before="0" w:after="0"/>
        <w:ind w:left="0" w:right="0" w:hanging="0"/>
        <w:rPr>
          <w:caps w:val="false"/>
          <w:smallCaps w:val="false"/>
          <w:color w:val="323130"/>
          <w:spacing w:val="0"/>
        </w:rPr>
      </w:pPr>
      <w:r>
        <w:rPr>
          <w:caps w:val="false"/>
          <w:smallCaps w:val="false"/>
          <w:color w:val="323130"/>
          <w:spacing w:val="0"/>
        </w:rPr>
        <w: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goe ui">
    <w:altName w:val="segoe ui web (west europe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791</Words>
  <Characters>3892</Characters>
  <CharactersWithSpaces>4700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2021-06-28T13:18:43Z</dcterms:created>
  <dc:creator/>
  <dc:description/>
  <dc:language>en-GB</dc:language>
  <cp:lastModifiedBy/>
  <dcterms:modified xsi:type="dcterms:W3CDTF">2021-06-28T13:21:46Z</dcterms:modified>
  <cp:revision>4</cp:revision>
  <dc:subject/>
  <dc:title/>
</cp:coreProperties>
</file>