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C57BL/6 Mouse Background | C57BL/6J vs C57BL/6N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/c57bl6-mouse-background</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C57BL/6 mouse strain background for gene targeting. Compare C57BL/6J and C57BL/6N substrains. Expert guidance on strain selection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C57BL/6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C57BL/6J, C57BL/6N, mouse strain background, B6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C57BL/6 Mouse Background</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with the majority generated on C57BL/6 genetic backgrounds. Our experience across thousands of projects provides deep understanding of how strain background affects phenotypic outcomes, breeding performance, and experimental reproducibility.</w:t>
      </w:r>
    </w:p>
    <w:p w:rsidR="00000000" w:rsidDel="00000000" w:rsidP="00000000" w:rsidRDefault="00000000" w:rsidRPr="00000000" w14:paraId="0000000B">
      <w:pPr>
        <w:rPr/>
      </w:pPr>
      <w:r w:rsidDel="00000000" w:rsidR="00000000" w:rsidRPr="00000000">
        <w:rPr>
          <w:rtl w:val="0"/>
        </w:rPr>
        <w:t xml:space="preserve">The C57BL/6 mouse is the most widely used inbred strain for biomedical research and the reference strain for the mouse genome sequence. C57BL/6 backgrounds are preferred for most knockout, knockin, and conditional allele projects due to extensive phenotypic characterization, broad research community adoption, and compatibility with the majority of Cre driver lines.</w:t>
      </w:r>
    </w:p>
    <w:p w:rsidR="00000000" w:rsidDel="00000000" w:rsidP="00000000" w:rsidRDefault="00000000" w:rsidRPr="00000000" w14:paraId="0000000C">
      <w:pPr>
        <w:rPr/>
      </w:pPr>
      <w:r w:rsidDel="00000000" w:rsidR="00000000" w:rsidRPr="00000000">
        <w:rPr>
          <w:rtl w:val="0"/>
        </w:rPr>
        <w:t xml:space="preserve">Understanding the differences between C57BL/6 substrains is essential for experimental design. The two major substrains, C57BL/6J and C57BL/6N, diverged decades ago and carry distinct genetic variants that affect metabolism, behavior, and other phenotypes. Selecting the appropriate substrain ensures your model aligns with published literature and avoids confounding variables.</w:t>
      </w:r>
    </w:p>
    <w:p w:rsidR="00000000" w:rsidDel="00000000" w:rsidP="00000000" w:rsidRDefault="00000000" w:rsidRPr="00000000" w14:paraId="0000000D">
      <w:pPr>
        <w:pStyle w:val="Heading2"/>
        <w:rPr/>
      </w:pPr>
      <w:r w:rsidDel="00000000" w:rsidR="00000000" w:rsidRPr="00000000">
        <w:rPr>
          <w:rtl w:val="0"/>
        </w:rPr>
        <w:t xml:space="preserve">C57BL/6 Substrain Differences</w:t>
      </w:r>
    </w:p>
    <w:p w:rsidR="00000000" w:rsidDel="00000000" w:rsidP="00000000" w:rsidRDefault="00000000" w:rsidRPr="00000000" w14:paraId="0000000E">
      <w:pPr>
        <w:pStyle w:val="Heading3"/>
        <w:rPr/>
      </w:pPr>
      <w:r w:rsidDel="00000000" w:rsidR="00000000" w:rsidRPr="00000000">
        <w:rPr>
          <w:rtl w:val="0"/>
        </w:rPr>
        <w:t xml:space="preserve">C57BL/6J (Jackson Substrain)</w:t>
      </w:r>
    </w:p>
    <w:p w:rsidR="00000000" w:rsidDel="00000000" w:rsidP="00000000" w:rsidRDefault="00000000" w:rsidRPr="00000000" w14:paraId="0000000F">
      <w:pPr>
        <w:rPr/>
      </w:pPr>
      <w:r w:rsidDel="00000000" w:rsidR="00000000" w:rsidRPr="00000000">
        <w:rPr>
          <w:rtl w:val="0"/>
        </w:rPr>
        <w:t xml:space="preserve">C57BL/6J is the original Jackson Laboratory substrain and the reference for the mouse genome sequence. Key characteristics include: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Nnt mutation:** Spontaneous deletion in nicotinamide nucleotide transhydrogenase affects mitochondrial redox balance and insulin secretion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phenotype:** Impaired glucose stimulated insulin secretion; more susceptible to diet induced glucose intolerance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Behavioral phenotype:** Lower anxiety in some paradigms compared to C57BL/6N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prevalence:** Most widely used substrain historically; extensive phenotypic literature</w:t>
      </w:r>
    </w:p>
    <w:p w:rsidR="00000000" w:rsidDel="00000000" w:rsidP="00000000" w:rsidRDefault="00000000" w:rsidRPr="00000000" w14:paraId="00000014">
      <w:pPr>
        <w:rPr/>
      </w:pPr>
      <w:r w:rsidDel="00000000" w:rsidR="00000000" w:rsidRPr="00000000">
        <w:rPr>
          <w:rtl w:val="0"/>
        </w:rPr>
        <w:t xml:space="preserve">The Nnt mutation in C57BL/6J should be considered when studying metabolic phenotypes, particularly those involving pancreatic beta cell function or oxidative stress.</w:t>
      </w:r>
    </w:p>
    <w:p w:rsidR="00000000" w:rsidDel="00000000" w:rsidP="00000000" w:rsidRDefault="00000000" w:rsidRPr="00000000" w14:paraId="00000015">
      <w:pPr>
        <w:pStyle w:val="Heading3"/>
        <w:rPr/>
      </w:pPr>
      <w:r w:rsidDel="00000000" w:rsidR="00000000" w:rsidRPr="00000000">
        <w:rPr>
          <w:rtl w:val="0"/>
        </w:rPr>
        <w:t xml:space="preserve">C57BL/6N (NIH Substrain)</w:t>
      </w:r>
    </w:p>
    <w:p w:rsidR="00000000" w:rsidDel="00000000" w:rsidP="00000000" w:rsidRDefault="00000000" w:rsidRPr="00000000" w14:paraId="00000016">
      <w:pPr>
        <w:rPr/>
      </w:pPr>
      <w:r w:rsidDel="00000000" w:rsidR="00000000" w:rsidRPr="00000000">
        <w:rPr>
          <w:rtl w:val="0"/>
        </w:rPr>
        <w:t xml:space="preserve">C57BL/6N originated from the NIH colony and is the substrain used by the International Knockout Mouse Consortium (IKMC). Key characteristics include: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Intact Nnt:** Functional nicotinamide nucleotide transhydrogenase; normal mitochondrial function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phenotype:** More robust glucose stimulated insulin secretion compared to C57BL/6J</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Crb1 mutation:** Retinal degeneration allele (rd8) present in some C57BL/6N colonies; causes retinal lesions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IKMC compatibility:** ES cells and knockout alleles from EUCOMM/KOMP are on C57BL/6N background</w:t>
      </w:r>
    </w:p>
    <w:p w:rsidR="00000000" w:rsidDel="00000000" w:rsidP="00000000" w:rsidRDefault="00000000" w:rsidRPr="00000000" w14:paraId="0000001B">
      <w:pPr>
        <w:rPr/>
      </w:pPr>
      <w:r w:rsidDel="00000000" w:rsidR="00000000" w:rsidRPr="00000000">
        <w:rPr>
          <w:rtl w:val="0"/>
        </w:rPr>
        <w:t xml:space="preserve">C57BL/6N is often preferred for metabolic studies due to intact Nnt, but researchers should verify rd8 status when studying retinal or visual phenotypes.</w:t>
      </w:r>
    </w:p>
    <w:p w:rsidR="00000000" w:rsidDel="00000000" w:rsidP="00000000" w:rsidRDefault="00000000" w:rsidRPr="00000000" w14:paraId="0000001C">
      <w:pPr>
        <w:pStyle w:val="Heading3"/>
        <w:rPr/>
      </w:pPr>
      <w:r w:rsidDel="00000000" w:rsidR="00000000" w:rsidRPr="00000000">
        <w:rPr>
          <w:rtl w:val="0"/>
        </w:rPr>
        <w:t xml:space="preserve">Choosing Between Substrains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Factor</w:t>
            </w:r>
          </w:p>
        </w:tc>
        <w:tc>
          <w:tcPr/>
          <w:p w:rsidR="00000000" w:rsidDel="00000000" w:rsidP="00000000" w:rsidRDefault="00000000" w:rsidRPr="00000000" w14:paraId="0000001E">
            <w:pPr>
              <w:rPr/>
            </w:pPr>
            <w:r w:rsidDel="00000000" w:rsidR="00000000" w:rsidRPr="00000000">
              <w:rPr>
                <w:rtl w:val="0"/>
              </w:rPr>
              <w:t xml:space="preserve">C57BL/6J</w:t>
            </w:r>
          </w:p>
        </w:tc>
        <w:tc>
          <w:tcPr/>
          <w:p w:rsidR="00000000" w:rsidDel="00000000" w:rsidP="00000000" w:rsidRDefault="00000000" w:rsidRPr="00000000" w14:paraId="0000001F">
            <w:pPr>
              <w:rPr/>
            </w:pPr>
            <w:r w:rsidDel="00000000" w:rsidR="00000000" w:rsidRPr="00000000">
              <w:rPr>
                <w:rtl w:val="0"/>
              </w:rPr>
              <w:t xml:space="preserve">C57BL/6N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Nnt status</w:t>
            </w:r>
          </w:p>
        </w:tc>
        <w:tc>
          <w:tcPr/>
          <w:p w:rsidR="00000000" w:rsidDel="00000000" w:rsidP="00000000" w:rsidRDefault="00000000" w:rsidRPr="00000000" w14:paraId="00000021">
            <w:pPr>
              <w:rPr/>
            </w:pPr>
            <w:r w:rsidDel="00000000" w:rsidR="00000000" w:rsidRPr="00000000">
              <w:rPr>
                <w:rtl w:val="0"/>
              </w:rPr>
              <w:t xml:space="preserve">Mutant (deleted)</w:t>
            </w:r>
          </w:p>
        </w:tc>
        <w:tc>
          <w:tcPr/>
          <w:p w:rsidR="00000000" w:rsidDel="00000000" w:rsidP="00000000" w:rsidRDefault="00000000" w:rsidRPr="00000000" w14:paraId="00000022">
            <w:pPr>
              <w:rPr/>
            </w:pPr>
            <w:r w:rsidDel="00000000" w:rsidR="00000000" w:rsidRPr="00000000">
              <w:rPr>
                <w:rtl w:val="0"/>
              </w:rPr>
              <w:t xml:space="preserve">Wildtype (intact)</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Insulin secretion</w:t>
            </w:r>
          </w:p>
        </w:tc>
        <w:tc>
          <w:tcPr/>
          <w:p w:rsidR="00000000" w:rsidDel="00000000" w:rsidP="00000000" w:rsidRDefault="00000000" w:rsidRPr="00000000" w14:paraId="00000024">
            <w:pPr>
              <w:rPr/>
            </w:pPr>
            <w:r w:rsidDel="00000000" w:rsidR="00000000" w:rsidRPr="00000000">
              <w:rPr>
                <w:rtl w:val="0"/>
              </w:rPr>
              <w:t xml:space="preserve">Impaired</w:t>
            </w:r>
          </w:p>
        </w:tc>
        <w:tc>
          <w:tcPr/>
          <w:p w:rsidR="00000000" w:rsidDel="00000000" w:rsidP="00000000" w:rsidRDefault="00000000" w:rsidRPr="00000000" w14:paraId="00000025">
            <w:pPr>
              <w:rPr/>
            </w:pPr>
            <w:r w:rsidDel="00000000" w:rsidR="00000000" w:rsidRPr="00000000">
              <w:rPr>
                <w:rtl w:val="0"/>
              </w:rPr>
              <w:t xml:space="preserve">Normal</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Diet induced obesity</w:t>
            </w:r>
          </w:p>
        </w:tc>
        <w:tc>
          <w:tcPr/>
          <w:p w:rsidR="00000000" w:rsidDel="00000000" w:rsidP="00000000" w:rsidRDefault="00000000" w:rsidRPr="00000000" w14:paraId="00000027">
            <w:pPr>
              <w:rPr/>
            </w:pPr>
            <w:r w:rsidDel="00000000" w:rsidR="00000000" w:rsidRPr="00000000">
              <w:rPr>
                <w:rtl w:val="0"/>
              </w:rPr>
              <w:t xml:space="preserve">More susceptible</w:t>
            </w:r>
          </w:p>
        </w:tc>
        <w:tc>
          <w:tcPr/>
          <w:p w:rsidR="00000000" w:rsidDel="00000000" w:rsidP="00000000" w:rsidRDefault="00000000" w:rsidRPr="00000000" w14:paraId="00000028">
            <w:pPr>
              <w:rPr/>
            </w:pPr>
            <w:r w:rsidDel="00000000" w:rsidR="00000000" w:rsidRPr="00000000">
              <w:rPr>
                <w:rtl w:val="0"/>
              </w:rPr>
              <w:t xml:space="preserve">Less susceptible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rd8 retinal mutation</w:t>
            </w:r>
          </w:p>
        </w:tc>
        <w:tc>
          <w:tcPr/>
          <w:p w:rsidR="00000000" w:rsidDel="00000000" w:rsidP="00000000" w:rsidRDefault="00000000" w:rsidRPr="00000000" w14:paraId="0000002A">
            <w:pPr>
              <w:rPr/>
            </w:pPr>
            <w:r w:rsidDel="00000000" w:rsidR="00000000" w:rsidRPr="00000000">
              <w:rPr>
                <w:rtl w:val="0"/>
              </w:rPr>
              <w:t xml:space="preserve">Absent</w:t>
            </w:r>
          </w:p>
        </w:tc>
        <w:tc>
          <w:tcPr/>
          <w:p w:rsidR="00000000" w:rsidDel="00000000" w:rsidP="00000000" w:rsidRDefault="00000000" w:rsidRPr="00000000" w14:paraId="0000002B">
            <w:pPr>
              <w:rPr/>
            </w:pPr>
            <w:r w:rsidDel="00000000" w:rsidR="00000000" w:rsidRPr="00000000">
              <w:rPr>
                <w:rtl w:val="0"/>
              </w:rPr>
              <w:t xml:space="preserve">Present in some colonies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IKMC allele compatibility</w:t>
            </w:r>
          </w:p>
        </w:tc>
        <w:tc>
          <w:tcPr/>
          <w:p w:rsidR="00000000" w:rsidDel="00000000" w:rsidP="00000000" w:rsidRDefault="00000000" w:rsidRPr="00000000" w14:paraId="0000002D">
            <w:pPr>
              <w:rPr/>
            </w:pPr>
            <w:r w:rsidDel="00000000" w:rsidR="00000000" w:rsidRPr="00000000">
              <w:rPr>
                <w:rtl w:val="0"/>
              </w:rPr>
              <w:t xml:space="preserve">Requires backcrossing</w:t>
            </w:r>
          </w:p>
        </w:tc>
        <w:tc>
          <w:tcPr/>
          <w:p w:rsidR="00000000" w:rsidDel="00000000" w:rsidP="00000000" w:rsidRDefault="00000000" w:rsidRPr="00000000" w14:paraId="0000002E">
            <w:pPr>
              <w:rPr/>
            </w:pPr>
            <w:r w:rsidDel="00000000" w:rsidR="00000000" w:rsidRPr="00000000">
              <w:rPr>
                <w:rtl w:val="0"/>
              </w:rPr>
              <w:t xml:space="preserve">Native background</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Historical literature</w:t>
            </w:r>
          </w:p>
        </w:tc>
        <w:tc>
          <w:tcPr/>
          <w:p w:rsidR="00000000" w:rsidDel="00000000" w:rsidP="00000000" w:rsidRDefault="00000000" w:rsidRPr="00000000" w14:paraId="00000030">
            <w:pPr>
              <w:rPr/>
            </w:pPr>
            <w:r w:rsidDel="00000000" w:rsidR="00000000" w:rsidRPr="00000000">
              <w:rPr>
                <w:rtl w:val="0"/>
              </w:rPr>
              <w:t xml:space="preserve">More extensive</w:t>
            </w:r>
          </w:p>
        </w:tc>
        <w:tc>
          <w:tcPr/>
          <w:p w:rsidR="00000000" w:rsidDel="00000000" w:rsidP="00000000" w:rsidRDefault="00000000" w:rsidRPr="00000000" w14:paraId="00000031">
            <w:pPr>
              <w:rPr/>
            </w:pPr>
            <w:r w:rsidDel="00000000" w:rsidR="00000000" w:rsidRPr="00000000">
              <w:rPr>
                <w:rtl w:val="0"/>
              </w:rPr>
              <w:t xml:space="preserve">Growing rapidly</w:t>
            </w:r>
          </w:p>
        </w:tc>
      </w:tr>
    </w:tbl>
    <w:p w:rsidR="00000000" w:rsidDel="00000000" w:rsidP="00000000" w:rsidRDefault="00000000" w:rsidRPr="00000000" w14:paraId="00000032">
      <w:pPr>
        <w:rPr/>
      </w:pPr>
      <w:r w:rsidDel="00000000" w:rsidR="00000000" w:rsidRPr="00000000">
        <w:rPr>
          <w:rtl w:val="0"/>
        </w:rPr>
        <w:t xml:space="preserve">Consider the Nnt status when studying metabolic phenotypes. Consider rd8 when studying retinal or visual phenotypes. For projects using IKMC alleles, C57BL/6N maintains pure background without backcrossing.</w:t>
      </w:r>
    </w:p>
    <w:p w:rsidR="00000000" w:rsidDel="00000000" w:rsidP="00000000" w:rsidRDefault="00000000" w:rsidRPr="00000000" w14:paraId="00000033">
      <w:pPr>
        <w:rPr/>
      </w:pPr>
      <w:r w:rsidDel="00000000" w:rsidR="00000000" w:rsidRPr="00000000">
        <w:rPr>
          <w:rtl w:val="0"/>
        </w:rPr>
        <w:t xml:space="preserve">(/c57bl6j-vs-c57bl6n)</w:t>
      </w:r>
    </w:p>
    <w:p w:rsidR="00000000" w:rsidDel="00000000" w:rsidP="00000000" w:rsidRDefault="00000000" w:rsidRPr="00000000" w14:paraId="00000034">
      <w:pPr>
        <w:pStyle w:val="Heading2"/>
        <w:rPr/>
      </w:pPr>
      <w:r w:rsidDel="00000000" w:rsidR="00000000" w:rsidRPr="00000000">
        <w:rPr>
          <w:rtl w:val="0"/>
        </w:rPr>
        <w:t xml:space="preserve">Why C57BL/6 for Gene Targeting</w:t>
      </w:r>
    </w:p>
    <w:p w:rsidR="00000000" w:rsidDel="00000000" w:rsidP="00000000" w:rsidRDefault="00000000" w:rsidRPr="00000000" w14:paraId="00000035">
      <w:pPr>
        <w:pStyle w:val="Heading3"/>
        <w:rPr/>
      </w:pPr>
      <w:r w:rsidDel="00000000" w:rsidR="00000000" w:rsidRPr="00000000">
        <w:rPr>
          <w:rtl w:val="0"/>
        </w:rPr>
        <w:t xml:space="preserve">Research Community Standard</w:t>
      </w:r>
    </w:p>
    <w:p w:rsidR="00000000" w:rsidDel="00000000" w:rsidP="00000000" w:rsidRDefault="00000000" w:rsidRPr="00000000" w14:paraId="00000036">
      <w:pPr>
        <w:rPr/>
      </w:pPr>
      <w:r w:rsidDel="00000000" w:rsidR="00000000" w:rsidRPr="00000000">
        <w:rPr>
          <w:rtl w:val="0"/>
        </w:rPr>
        <w:t xml:space="preserve">C57BL/6 is the most commonly used background for genetically engineered mouse models. This widespread adoption provides: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 baseline phenotypic data for comparison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Compatibility with published Cre driver lines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Straightforward literature comparison across laboratories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Well characterized responses to common experimental paradigms</w:t>
      </w:r>
    </w:p>
    <w:p w:rsidR="00000000" w:rsidDel="00000000" w:rsidP="00000000" w:rsidRDefault="00000000" w:rsidRPr="00000000" w14:paraId="0000003B">
      <w:pPr>
        <w:pStyle w:val="Heading3"/>
        <w:rPr/>
      </w:pPr>
      <w:r w:rsidDel="00000000" w:rsidR="00000000" w:rsidRPr="00000000">
        <w:rPr>
          <w:rtl w:val="0"/>
        </w:rPr>
        <w:t xml:space="preserve">Cre Driver Compatibility</w:t>
      </w:r>
    </w:p>
    <w:p w:rsidR="00000000" w:rsidDel="00000000" w:rsidP="00000000" w:rsidRDefault="00000000" w:rsidRPr="00000000" w14:paraId="0000003C">
      <w:pPr>
        <w:rPr/>
      </w:pPr>
      <w:r w:rsidDel="00000000" w:rsidR="00000000" w:rsidRPr="00000000">
        <w:rPr>
          <w:rtl w:val="0"/>
        </w:rPr>
        <w:t xml:space="preserve">The majority of tissue specific Cre driver lines are maintained on C57BL/6 backgrounds. Generating conditional alleles on C57BL/6 enables direct crosses to Cre drivers without introducing mixed background effects.</w:t>
      </w:r>
    </w:p>
    <w:p w:rsidR="00000000" w:rsidDel="00000000" w:rsidP="00000000" w:rsidRDefault="00000000" w:rsidRPr="00000000" w14:paraId="0000003D">
      <w:pPr>
        <w:rPr/>
      </w:pPr>
      <w:r w:rsidDel="00000000" w:rsidR="00000000" w:rsidRPr="00000000">
        <w:rPr>
          <w:rtl w:val="0"/>
        </w:rPr>
        <w:t xml:space="preserve">(/tissue-specific-cre-lines)</w:t>
      </w:r>
    </w:p>
    <w:p w:rsidR="00000000" w:rsidDel="00000000" w:rsidP="00000000" w:rsidRDefault="00000000" w:rsidRPr="00000000" w14:paraId="0000003E">
      <w:pPr>
        <w:pStyle w:val="Heading2"/>
        <w:rPr/>
      </w:pPr>
      <w:r w:rsidDel="00000000" w:rsidR="00000000" w:rsidRPr="00000000">
        <w:rPr>
          <w:rtl w:val="0"/>
        </w:rPr>
        <w:t xml:space="preserve">Applications by Research Area</w:t>
      </w:r>
    </w:p>
    <w:p w:rsidR="00000000" w:rsidDel="00000000" w:rsidP="00000000" w:rsidRDefault="00000000" w:rsidRPr="00000000" w14:paraId="0000003F">
      <w:pPr>
        <w:pStyle w:val="Heading3"/>
        <w:rPr/>
      </w:pPr>
      <w:r w:rsidDel="00000000" w:rsidR="00000000" w:rsidRPr="00000000">
        <w:rPr>
          <w:rtl w:val="0"/>
        </w:rPr>
        <w:t xml:space="preserve">Metabolic Research</w:t>
      </w:r>
    </w:p>
    <w:p w:rsidR="00000000" w:rsidDel="00000000" w:rsidP="00000000" w:rsidRDefault="00000000" w:rsidRPr="00000000" w14:paraId="00000040">
      <w:pPr>
        <w:rPr/>
      </w:pPr>
      <w:r w:rsidDel="00000000" w:rsidR="00000000" w:rsidRPr="00000000">
        <w:rPr>
          <w:rtl w:val="0"/>
        </w:rPr>
        <w:t xml:space="preserve">Strain background significantly impacts metabolic phenotypes: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Diet induced obesity:** C57BL/6J develops more pronounced obesity and glucose intolerance on high fat diet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Insulin secretion studies:** C57BL/6N preferred when studying beta cell function due to intact Nnt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Diabetes models:** Background choice affects baseline glucose homeostasis and disease susceptibility</w:t>
      </w:r>
    </w:p>
    <w:p w:rsidR="00000000" w:rsidDel="00000000" w:rsidP="00000000" w:rsidRDefault="00000000" w:rsidRPr="00000000" w14:paraId="00000044">
      <w:pPr>
        <w:rPr/>
      </w:pPr>
      <w:r w:rsidDel="00000000" w:rsidR="00000000" w:rsidRPr="00000000">
        <w:rPr>
          <w:rtl w:val="0"/>
        </w:rPr>
        <w:t xml:space="preserve">Document substrain in publications and consider Nnt genotype when interpreting metabolic data.</w:t>
      </w:r>
    </w:p>
    <w:p w:rsidR="00000000" w:rsidDel="00000000" w:rsidP="00000000" w:rsidRDefault="00000000" w:rsidRPr="00000000" w14:paraId="00000045">
      <w:pPr>
        <w:rPr/>
      </w:pPr>
      <w:r w:rsidDel="00000000" w:rsidR="00000000" w:rsidRPr="00000000">
        <w:rPr>
          <w:rtl w:val="0"/>
        </w:rPr>
        <w:t xml:space="preserve">(/metabolic-disease-mouse-models)</w:t>
      </w:r>
    </w:p>
    <w:p w:rsidR="00000000" w:rsidDel="00000000" w:rsidP="00000000" w:rsidRDefault="00000000" w:rsidRPr="00000000" w14:paraId="00000046">
      <w:pPr>
        <w:pStyle w:val="Heading3"/>
        <w:rPr/>
      </w:pPr>
      <w:r w:rsidDel="00000000" w:rsidR="00000000" w:rsidRPr="00000000">
        <w:rPr>
          <w:rtl w:val="0"/>
        </w:rPr>
        <w:t xml:space="preserve">Neuroscience Research</w:t>
      </w:r>
    </w:p>
    <w:p w:rsidR="00000000" w:rsidDel="00000000" w:rsidP="00000000" w:rsidRDefault="00000000" w:rsidRPr="00000000" w14:paraId="00000047">
      <w:pPr>
        <w:rPr/>
      </w:pPr>
      <w:r w:rsidDel="00000000" w:rsidR="00000000" w:rsidRPr="00000000">
        <w:rPr>
          <w:rtl w:val="0"/>
        </w:rPr>
        <w:t xml:space="preserve">Behavioral and neurological phenotypes vary between substrains: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Anxiety related behavior:** Substrains differ in open field and elevated plus maze responses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and memory:** Subtle differences in some cognitive paradigms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Retinal studies:** Verify rd8 status in C57BL/6N when studying visual system</w:t>
      </w:r>
    </w:p>
    <w:p w:rsidR="00000000" w:rsidDel="00000000" w:rsidP="00000000" w:rsidRDefault="00000000" w:rsidRPr="00000000" w14:paraId="0000004B">
      <w:pPr>
        <w:rPr/>
      </w:pPr>
      <w:r w:rsidDel="00000000" w:rsidR="00000000" w:rsidRPr="00000000">
        <w:rPr>
          <w:rtl w:val="0"/>
        </w:rPr>
        <w:t xml:space="preserve">(/neuroscience-mouse-models)</w:t>
      </w:r>
    </w:p>
    <w:p w:rsidR="00000000" w:rsidDel="00000000" w:rsidP="00000000" w:rsidRDefault="00000000" w:rsidRPr="00000000" w14:paraId="0000004C">
      <w:pPr>
        <w:pStyle w:val="Heading3"/>
        <w:rPr/>
      </w:pPr>
      <w:r w:rsidDel="00000000" w:rsidR="00000000" w:rsidRPr="00000000">
        <w:rPr>
          <w:rtl w:val="0"/>
        </w:rPr>
        <w:t xml:space="preserve">Immunology Research</w:t>
      </w:r>
    </w:p>
    <w:p w:rsidR="00000000" w:rsidDel="00000000" w:rsidP="00000000" w:rsidRDefault="00000000" w:rsidRPr="00000000" w14:paraId="0000004D">
      <w:pPr>
        <w:rPr/>
      </w:pPr>
      <w:r w:rsidDel="00000000" w:rsidR="00000000" w:rsidRPr="00000000">
        <w:rPr>
          <w:rtl w:val="0"/>
        </w:rPr>
        <w:t xml:space="preserve">C57BL/6 mice carry the H2b MHC haplotype and display Th1 biased immune responses: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Well characterized immune cell populations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 reagent availability (antibodies, tetramers)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Compatible with most syngeneic tumor models</w:t>
      </w:r>
    </w:p>
    <w:p w:rsidR="00000000" w:rsidDel="00000000" w:rsidP="00000000" w:rsidRDefault="00000000" w:rsidRPr="00000000" w14:paraId="00000051">
      <w:pPr>
        <w:rPr/>
      </w:pPr>
      <w:r w:rsidDel="00000000" w:rsidR="00000000" w:rsidRPr="00000000">
        <w:rPr>
          <w:rtl w:val="0"/>
        </w:rPr>
        <w:t xml:space="preserve">(/immunology-mouse-models)</w:t>
      </w:r>
    </w:p>
    <w:p w:rsidR="00000000" w:rsidDel="00000000" w:rsidP="00000000" w:rsidRDefault="00000000" w:rsidRPr="00000000" w14:paraId="00000052">
      <w:pPr>
        <w:pStyle w:val="Heading3"/>
        <w:rPr/>
      </w:pPr>
      <w:r w:rsidDel="00000000" w:rsidR="00000000" w:rsidRPr="00000000">
        <w:rPr>
          <w:rtl w:val="0"/>
        </w:rPr>
        <w:t xml:space="preserve">Oncology Research</w:t>
      </w:r>
    </w:p>
    <w:p w:rsidR="00000000" w:rsidDel="00000000" w:rsidP="00000000" w:rsidRDefault="00000000" w:rsidRPr="00000000" w14:paraId="00000053">
      <w:pPr>
        <w:rPr/>
      </w:pPr>
      <w:r w:rsidDel="00000000" w:rsidR="00000000" w:rsidRPr="00000000">
        <w:rPr>
          <w:rtl w:val="0"/>
        </w:rPr>
        <w:t xml:space="preserve">C57BL/6 is compatible with common syngeneic tumor cell lines and provides immunocompetent background for immuno oncology studies: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B16 melanoma, MC38 colon carcinoma, LLC lung carcinoma compatibility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Suitable for immune checkpoint studies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Well characterized tumor microenvironment responses</w:t>
      </w:r>
    </w:p>
    <w:p w:rsidR="00000000" w:rsidDel="00000000" w:rsidP="00000000" w:rsidRDefault="00000000" w:rsidRPr="00000000" w14:paraId="00000057">
      <w:pPr>
        <w:rPr/>
      </w:pPr>
      <w:r w:rsidDel="00000000" w:rsidR="00000000" w:rsidRPr="00000000">
        <w:rPr>
          <w:rtl w:val="0"/>
        </w:rPr>
        <w:t xml:space="preserve">(/oncology-mouse-models)</w:t>
      </w:r>
    </w:p>
    <w:p w:rsidR="00000000" w:rsidDel="00000000" w:rsidP="00000000" w:rsidRDefault="00000000" w:rsidRPr="00000000" w14:paraId="00000058">
      <w:pPr>
        <w:pStyle w:val="Heading2"/>
        <w:rPr/>
      </w:pPr>
      <w:r w:rsidDel="00000000" w:rsidR="00000000" w:rsidRPr="00000000">
        <w:rPr>
          <w:rtl w:val="0"/>
        </w:rPr>
        <w:t xml:space="preserve">Technical Considerations</w:t>
      </w:r>
    </w:p>
    <w:p w:rsidR="00000000" w:rsidDel="00000000" w:rsidP="00000000" w:rsidRDefault="00000000" w:rsidRPr="00000000" w14:paraId="00000059">
      <w:pPr>
        <w:pStyle w:val="Heading3"/>
        <w:rPr/>
      </w:pPr>
      <w:r w:rsidDel="00000000" w:rsidR="00000000" w:rsidRPr="00000000">
        <w:rPr>
          <w:rtl w:val="0"/>
        </w:rPr>
        <w:t xml:space="preserve">Backcrossing Requirements</w:t>
      </w:r>
    </w:p>
    <w:p w:rsidR="00000000" w:rsidDel="00000000" w:rsidP="00000000" w:rsidRDefault="00000000" w:rsidRPr="00000000" w14:paraId="0000005A">
      <w:pPr>
        <w:rPr/>
      </w:pPr>
      <w:r w:rsidDel="00000000" w:rsidR="00000000" w:rsidRPr="00000000">
        <w:rPr>
          <w:rtl w:val="0"/>
        </w:rPr>
        <w:t xml:space="preserve">When targeted alleles are generated on 129 strain backgrounds, backcrossing to C57BL/6 is required to achieve congenic status:</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Generation</w:t>
            </w:r>
          </w:p>
        </w:tc>
        <w:tc>
          <w:tcPr/>
          <w:p w:rsidR="00000000" w:rsidDel="00000000" w:rsidP="00000000" w:rsidRDefault="00000000" w:rsidRPr="00000000" w14:paraId="0000005C">
            <w:pPr>
              <w:rPr/>
            </w:pPr>
            <w:r w:rsidDel="00000000" w:rsidR="00000000" w:rsidRPr="00000000">
              <w:rPr>
                <w:rtl w:val="0"/>
              </w:rPr>
              <w:t xml:space="preserve">Approximate Background Purity</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N1</w:t>
            </w:r>
          </w:p>
        </w:tc>
        <w:tc>
          <w:tcPr/>
          <w:p w:rsidR="00000000" w:rsidDel="00000000" w:rsidP="00000000" w:rsidRDefault="00000000" w:rsidRPr="00000000" w14:paraId="0000005E">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N5</w:t>
            </w:r>
          </w:p>
        </w:tc>
        <w:tc>
          <w:tcPr/>
          <w:p w:rsidR="00000000" w:rsidDel="00000000" w:rsidP="00000000" w:rsidRDefault="00000000" w:rsidRPr="00000000" w14:paraId="00000060">
            <w:pPr>
              <w:rPr/>
            </w:pPr>
            <w:r w:rsidDel="00000000" w:rsidR="00000000" w:rsidRPr="00000000">
              <w:rPr>
                <w:rtl w:val="0"/>
              </w:rPr>
              <w:t xml:space="preserve">97%</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N10</w:t>
            </w:r>
          </w:p>
        </w:tc>
        <w:tc>
          <w:tcPr/>
          <w:p w:rsidR="00000000" w:rsidDel="00000000" w:rsidP="00000000" w:rsidRDefault="00000000" w:rsidRPr="00000000" w14:paraId="00000062">
            <w:pPr>
              <w:rPr/>
            </w:pPr>
            <w:r w:rsidDel="00000000" w:rsidR="00000000" w:rsidRPr="00000000">
              <w:rPr>
                <w:rtl w:val="0"/>
              </w:rPr>
              <w:t xml:space="preserve">99.9%</w:t>
            </w:r>
          </w:p>
        </w:tc>
      </w:tr>
    </w:tbl>
    <w:p w:rsidR="00000000" w:rsidDel="00000000" w:rsidP="00000000" w:rsidRDefault="00000000" w:rsidRPr="00000000" w14:paraId="00000063">
      <w:pPr>
        <w:rPr/>
      </w:pPr>
      <w:r w:rsidDel="00000000" w:rsidR="00000000" w:rsidRPr="00000000">
        <w:rPr>
          <w:rtl w:val="0"/>
        </w:rPr>
        <w:t xml:space="preserve">Speed congenic approaches using marker assisted selection can achieve N10 equivalent purity in fewer generations.</w:t>
      </w:r>
    </w:p>
    <w:p w:rsidR="00000000" w:rsidDel="00000000" w:rsidP="00000000" w:rsidRDefault="00000000" w:rsidRPr="00000000" w14:paraId="00000064">
      <w:pPr>
        <w:rPr/>
      </w:pPr>
      <w:r w:rsidDel="00000000" w:rsidR="00000000" w:rsidRPr="00000000">
        <w:rPr>
          <w:rtl w:val="0"/>
        </w:rPr>
        <w:t xml:space="preserve">(/backcrossing-services)</w:t>
      </w:r>
    </w:p>
    <w:p w:rsidR="00000000" w:rsidDel="00000000" w:rsidP="00000000" w:rsidRDefault="00000000" w:rsidRPr="00000000" w14:paraId="00000065">
      <w:pPr>
        <w:pStyle w:val="Heading3"/>
        <w:rPr/>
      </w:pPr>
      <w:r w:rsidDel="00000000" w:rsidR="00000000" w:rsidRPr="00000000">
        <w:rPr>
          <w:rtl w:val="0"/>
        </w:rPr>
        <w:t xml:space="preserve">Breeding Performance</w:t>
      </w:r>
    </w:p>
    <w:p w:rsidR="00000000" w:rsidDel="00000000" w:rsidP="00000000" w:rsidRDefault="00000000" w:rsidRPr="00000000" w14:paraId="00000066">
      <w:pPr>
        <w:rPr/>
      </w:pPr>
      <w:r w:rsidDel="00000000" w:rsidR="00000000" w:rsidRPr="00000000">
        <w:rPr>
          <w:rtl w:val="0"/>
        </w:rPr>
        <w:t xml:space="preserve">C57BL/6 mice have moderate breeding performance compared to outbred strains: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litter size: 5 to 7 pups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Weaning age: 21 days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litter typically at 10 to 12 weeks of age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maternal behavior</w:t>
      </w:r>
    </w:p>
    <w:p w:rsidR="00000000" w:rsidDel="00000000" w:rsidP="00000000" w:rsidRDefault="00000000" w:rsidRPr="00000000" w14:paraId="0000006B">
      <w:pPr>
        <w:rPr/>
      </w:pPr>
      <w:r w:rsidDel="00000000" w:rsidR="00000000" w:rsidRPr="00000000">
        <w:rPr>
          <w:rtl w:val="0"/>
        </w:rPr>
        <w:t xml:space="preserve">Plan breeding timelines accounting for these parameters when estimating cohort development schedules.</w:t>
      </w:r>
    </w:p>
    <w:p w:rsidR="00000000" w:rsidDel="00000000" w:rsidP="00000000" w:rsidRDefault="00000000" w:rsidRPr="00000000" w14:paraId="0000006C">
      <w:pPr>
        <w:pStyle w:val="Heading3"/>
        <w:rPr/>
      </w:pPr>
      <w:r w:rsidDel="00000000" w:rsidR="00000000" w:rsidRPr="00000000">
        <w:rPr>
          <w:rtl w:val="0"/>
        </w:rPr>
        <w:t xml:space="preserve">Health and Husbandry</w:t>
      </w:r>
    </w:p>
    <w:p w:rsidR="00000000" w:rsidDel="00000000" w:rsidP="00000000" w:rsidRDefault="00000000" w:rsidRPr="00000000" w14:paraId="0000006D">
      <w:pPr>
        <w:rPr/>
      </w:pPr>
      <w:r w:rsidDel="00000000" w:rsidR="00000000" w:rsidRPr="00000000">
        <w:rPr>
          <w:rtl w:val="0"/>
        </w:rPr>
        <w:t xml:space="preserve">C57BL/6 mice are generally robust with good health profiles: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Compatible with SPF housing conditions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Moderate lifespan (approximately 24 to 30 months)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incidence of spontaneous tumors at typical experimental ages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Susceptible to age related hearing loss (Ahl locus)</w:t>
      </w:r>
    </w:p>
    <w:p w:rsidR="00000000" w:rsidDel="00000000" w:rsidP="00000000" w:rsidRDefault="00000000" w:rsidRPr="00000000" w14:paraId="00000072">
      <w:pPr>
        <w:pStyle w:val="Heading2"/>
        <w:rPr/>
      </w:pPr>
      <w:r w:rsidDel="00000000" w:rsidR="00000000" w:rsidRPr="00000000">
        <w:rPr>
          <w:rtl w:val="0"/>
        </w:rPr>
        <w:t xml:space="preserve">Selected Publications</w:t>
      </w:r>
    </w:p>
    <w:p w:rsidR="00000000" w:rsidDel="00000000" w:rsidP="00000000" w:rsidRDefault="00000000" w:rsidRPr="00000000" w14:paraId="00000073">
      <w:pPr>
        <w:rPr/>
      </w:pPr>
      <w:r w:rsidDel="00000000" w:rsidR="00000000" w:rsidRPr="00000000">
        <w:rPr>
          <w:rtl w:val="0"/>
        </w:rPr>
        <w:t xml:space="preserve">Models on C57BL/6 background generated by Ingenious Targeting Laboratory:</w:t>
      </w:r>
    </w:p>
    <w:p w:rsidR="00000000" w:rsidDel="00000000" w:rsidP="00000000" w:rsidRDefault="00000000" w:rsidRPr="00000000" w14:paraId="00000074">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Salzbank J, Lacaille H, Gaby J, O'Reilly JJ, Kissner M, Vacher CM, Penn AA. 2025. </w:t>
      </w:r>
      <w:hyperlink r:id="rId7">
        <w:r w:rsidDel="00000000" w:rsidR="00000000" w:rsidRPr="00000000">
          <w:rPr>
            <w:rFonts w:ascii="Arial" w:cs="Arial" w:eastAsia="Arial" w:hAnsi="Arial"/>
            <w:color w:val="1155cc"/>
            <w:sz w:val="20"/>
            <w:szCs w:val="20"/>
            <w:highlight w:val="white"/>
            <w:u w:val="single"/>
            <w:rtl w:val="0"/>
          </w:rPr>
          <w:t xml:space="preserve">Microglia alter sex-specific cerebellar myelination following placental hormone loss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Nat Commun. </w:t>
      </w:r>
      <w:r w:rsidDel="00000000" w:rsidR="00000000" w:rsidRPr="00000000">
        <w:rPr>
          <w:rFonts w:ascii="Arial" w:cs="Arial" w:eastAsia="Arial" w:hAnsi="Arial"/>
          <w:b w:val="1"/>
          <w:bCs w:val="1"/>
          <w:color w:val="212121"/>
          <w:sz w:val="20"/>
          <w:szCs w:val="20"/>
          <w:highlight w:val="white"/>
          <w:rtl w:val="0"/>
        </w:rPr>
        <w:t xml:space="preserve">16</w:t>
      </w:r>
      <w:r w:rsidDel="00000000" w:rsidR="00000000" w:rsidRPr="00000000">
        <w:rPr>
          <w:rFonts w:ascii="Arial" w:cs="Arial" w:eastAsia="Arial" w:hAnsi="Arial"/>
          <w:color w:val="212121"/>
          <w:sz w:val="20"/>
          <w:szCs w:val="20"/>
          <w:highlight w:val="white"/>
          <w:rtl w:val="0"/>
        </w:rPr>
        <w:t xml:space="preserve">(1): 9846</w:t>
      </w:r>
    </w:p>
    <w:p w:rsidR="00000000" w:rsidDel="00000000" w:rsidP="00000000" w:rsidRDefault="00000000" w:rsidRPr="00000000" w14:paraId="00000075">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76">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Zhou W, Zhang J, Chowdhury NU, Norlander AE, Toki S, Abney M, Rusznak M, Gibson-Corley KN, Cook DP, Newcomb DC, Peebles RS Jr. 2025. </w:t>
      </w:r>
      <w:hyperlink r:id="rId8">
        <w:r w:rsidDel="00000000" w:rsidR="00000000" w:rsidRPr="00000000">
          <w:rPr>
            <w:rFonts w:ascii="Arial" w:cs="Arial" w:eastAsia="Arial" w:hAnsi="Arial"/>
            <w:color w:val="1155cc"/>
            <w:sz w:val="20"/>
            <w:szCs w:val="20"/>
            <w:highlight w:val="white"/>
            <w:u w:val="single"/>
            <w:rtl w:val="0"/>
          </w:rPr>
          <w:t xml:space="preserve">PGI2 signaling metabolically reprograms CD4 Th2 cells and represses allergic airway inflammation</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J Immunol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9</w:t>
      </w:r>
      <w:r w:rsidDel="00000000" w:rsidR="00000000" w:rsidRPr="00000000">
        <w:rPr>
          <w:rFonts w:ascii="Arial" w:cs="Arial" w:eastAsia="Arial" w:hAnsi="Arial"/>
          <w:color w:val="212121"/>
          <w:sz w:val="20"/>
          <w:szCs w:val="20"/>
          <w:highlight w:val="white"/>
          <w:rtl w:val="0"/>
        </w:rPr>
        <w:t xml:space="preserve">(214): 2270-2280</w:t>
      </w:r>
    </w:p>
    <w:p w:rsidR="00000000" w:rsidDel="00000000" w:rsidP="00000000" w:rsidRDefault="00000000" w:rsidRPr="00000000" w14:paraId="00000077">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78">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Zhou W, Zhang J, Chowdhury NU, Norlander AE, Toki S, Abney M, Rusznak M, Gibson-Corley KN, Cook DP, Newcomb DC, Peebles RS Jr. 2025. </w:t>
      </w:r>
      <w:hyperlink r:id="rId9">
        <w:r w:rsidDel="00000000" w:rsidR="00000000" w:rsidRPr="00000000">
          <w:rPr>
            <w:rFonts w:ascii="Arial" w:cs="Arial" w:eastAsia="Arial" w:hAnsi="Arial"/>
            <w:color w:val="1155cc"/>
            <w:sz w:val="20"/>
            <w:szCs w:val="20"/>
            <w:highlight w:val="white"/>
            <w:u w:val="single"/>
            <w:rtl w:val="0"/>
          </w:rPr>
          <w:t xml:space="preserve">PGI2 signaling metabolically reprograms CD4 Th2 cells and represses allergic airway inflammation</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J Immunol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9</w:t>
      </w:r>
      <w:r w:rsidDel="00000000" w:rsidR="00000000" w:rsidRPr="00000000">
        <w:rPr>
          <w:rFonts w:ascii="Arial" w:cs="Arial" w:eastAsia="Arial" w:hAnsi="Arial"/>
          <w:color w:val="212121"/>
          <w:sz w:val="20"/>
          <w:szCs w:val="20"/>
          <w:highlight w:val="white"/>
          <w:rtl w:val="0"/>
        </w:rPr>
        <w:t xml:space="preserve">(214): 2270-2280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(/publications)</w:t>
      </w:r>
    </w:p>
    <w:p w:rsidR="00000000" w:rsidDel="00000000" w:rsidP="00000000" w:rsidRDefault="00000000" w:rsidRPr="00000000" w14:paraId="0000007B">
      <w:pPr>
        <w:pStyle w:val="Heading2"/>
        <w:rPr/>
      </w:pPr>
      <w:r w:rsidDel="00000000" w:rsidR="00000000" w:rsidRPr="00000000">
        <w:rPr>
          <w:rtl w:val="0"/>
        </w:rPr>
        <w:t xml:space="preserve">What Researchers Say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"We have generated 2 conditional knockout mouse lines with Ingenious. Their scientific consulting was superb and both projects have gone very smoothly."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**Hyekyung Plumley, PhD**, </w:t>
      </w:r>
      <w:r w:rsidDel="00000000" w:rsidR="00000000" w:rsidRPr="00000000">
        <w:rPr>
          <w:i w:val="1"/>
          <w:iCs w:val="1"/>
          <w:rtl w:val="0"/>
        </w:rPr>
        <w:t xml:space="preserve">Warren Center for Neuroscience Drug Discovery</w:t>
      </w:r>
    </w:p>
    <w:p w:rsidR="00000000" w:rsidDel="00000000" w:rsidP="00000000" w:rsidRDefault="00000000" w:rsidRPr="00000000" w14:paraId="00000080">
      <w:pPr>
        <w:rPr/>
      </w:pPr>
      <w:r w:rsidDel="00000000" w:rsidR="00000000" w:rsidRPr="00000000">
        <w:rPr>
          <w:rtl w:val="0"/>
        </w:rPr>
        <w:t xml:space="preserve">(/testimonials)</w:t>
      </w:r>
    </w:p>
    <w:p w:rsidR="00000000" w:rsidDel="00000000" w:rsidP="00000000" w:rsidRDefault="00000000" w:rsidRPr="00000000" w14:paraId="00000081">
      <w:pPr>
        <w:pStyle w:val="Heading2"/>
        <w:rPr/>
      </w:pPr>
      <w:r w:rsidDel="00000000" w:rsidR="00000000" w:rsidRPr="00000000">
        <w:rPr>
          <w:rtl w:val="0"/>
        </w:rPr>
        <w:t xml:space="preserve">Strain Background Resources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(/c57bl6j-vs-c57bl6n)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(/balbc-mouse-background)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(/129-strain-mouse-background)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(/fvb-mouse-background)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(/backcrossing-services)</w:t>
      </w:r>
    </w:p>
    <w:p w:rsidR="00000000" w:rsidDel="00000000" w:rsidP="00000000" w:rsidRDefault="00000000" w:rsidRPr="00000000" w14:paraId="00000088">
      <w:pPr>
        <w:pStyle w:val="Heading2"/>
        <w:rPr/>
      </w:pPr>
      <w:r w:rsidDel="00000000" w:rsidR="00000000" w:rsidRPr="00000000">
        <w:rPr>
          <w:rtl w:val="0"/>
        </w:rPr>
        <w:t xml:space="preserve">Related Model Types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8D">
      <w:pPr>
        <w:pStyle w:val="Heading2"/>
        <w:rPr/>
      </w:pPr>
      <w:r w:rsidDel="00000000" w:rsidR="00000000" w:rsidRPr="00000000">
        <w:rPr>
          <w:rtl w:val="0"/>
        </w:rPr>
        <w:t xml:space="preserve">Related Technologies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91">
      <w:pPr>
        <w:pStyle w:val="Heading2"/>
        <w:rPr/>
      </w:pPr>
      <w:r w:rsidDel="00000000" w:rsidR="00000000" w:rsidRPr="00000000">
        <w:rPr>
          <w:rtl w:val="0"/>
        </w:rPr>
        <w:t xml:space="preserve">Project Resources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95">
      <w:pPr>
        <w:pStyle w:val="Heading2"/>
        <w:rPr/>
      </w:pPr>
      <w:r w:rsidDel="00000000" w:rsidR="00000000" w:rsidRPr="00000000">
        <w:rPr>
          <w:rtl w:val="0"/>
        </w:rPr>
        <w:t xml:space="preserve">Start Your Project on C57BL/6 Background</w:t>
      </w:r>
    </w:p>
    <w:p w:rsidR="00000000" w:rsidDel="00000000" w:rsidP="00000000" w:rsidRDefault="00000000" w:rsidRPr="00000000" w14:paraId="00000096">
      <w:pPr>
        <w:rPr/>
      </w:pPr>
      <w:r w:rsidDel="00000000" w:rsidR="00000000" w:rsidRPr="00000000">
        <w:rPr>
          <w:rtl w:val="0"/>
        </w:rPr>
        <w:t xml:space="preserve">Our scientific consultants are ready to discuss strain background selection for your research program. Initial consultation is provided at no charge and includes substrain recommendations, Nnt and rd8 considerations, and timeline estimates for your specific project.</w:t>
      </w:r>
    </w:p>
    <w:p w:rsidR="00000000" w:rsidDel="00000000" w:rsidP="00000000" w:rsidRDefault="00000000" w:rsidRPr="00000000" w14:paraId="00000097">
      <w:pPr>
        <w:rPr/>
      </w:pPr>
      <w:r w:rsidDel="00000000" w:rsidR="00000000" w:rsidRPr="00000000">
        <w:rPr>
          <w:rtl w:val="0"/>
        </w:rPr>
        <w:t xml:space="preserve">(/request-quote)</w:t>
      </w:r>
    </w:p>
    <w:p w:rsidR="00000000" w:rsidDel="00000000" w:rsidP="00000000" w:rsidRDefault="00000000" w:rsidRPr="00000000" w14:paraId="00000098">
      <w:pPr>
        <w:rPr/>
      </w:pPr>
      <w:r w:rsidDel="00000000" w:rsidR="00000000" w:rsidRPr="00000000">
        <w:rPr>
          <w:rtl w:val="0"/>
        </w:rPr>
        <w:t xml:space="preserve">(/request-quote)</w:t>
      </w:r>
    </w:p>
    <w:p w:rsidR="00000000" w:rsidDel="00000000" w:rsidP="00000000" w:rsidRDefault="00000000" w:rsidRPr="00000000" w14:paraId="00000099">
      <w:pPr>
        <w:pStyle w:val="Heading2"/>
        <w:rPr/>
      </w:pPr>
      <w:r w:rsidDel="00000000" w:rsidR="00000000" w:rsidRPr="00000000">
        <w:rPr>
          <w:rtl w:val="0"/>
        </w:rPr>
        <w:t xml:space="preserve">Frequently Asked Questions</w:t>
      </w:r>
    </w:p>
    <w:p w:rsidR="00000000" w:rsidDel="00000000" w:rsidP="00000000" w:rsidRDefault="00000000" w:rsidRPr="00000000" w14:paraId="0000009A">
      <w:pPr>
        <w:rPr/>
      </w:pPr>
      <w:r w:rsidDel="00000000" w:rsidR="00000000" w:rsidRPr="00000000">
        <w:rPr>
          <w:b w:val="1"/>
          <w:bCs w:val="1"/>
          <w:rtl w:val="0"/>
        </w:rPr>
        <w:t xml:space="preserve">What is the difference between C57BL/6J and C57BL/6N?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C57BL/6J has a mutation in the Nnt (nicotinamide nucleotide transhydrogenase) gene that affects insulin secretion and diabetes susceptibility. C57BL/6N has intact Nnt and different metabolic characteristics. For metabolic studies, choose 6J if you want diabetes susceptibility or 6N if you want intact insulin secretion. For most other applications, either substrain works well.</w:t>
      </w:r>
    </w:p>
    <w:p w:rsidR="00000000" w:rsidDel="00000000" w:rsidP="00000000" w:rsidRDefault="00000000" w:rsidRPr="00000000" w14:paraId="0000009C">
      <w:pPr>
        <w:rPr/>
      </w:pPr>
      <w:r w:rsidDel="00000000" w:rsidR="00000000" w:rsidRPr="00000000">
        <w:rPr>
          <w:b w:val="1"/>
          <w:bCs w:val="1"/>
          <w:rtl w:val="0"/>
        </w:rPr>
        <w:t xml:space="preserve">Why is C57BL/6 the most commonly used strain background?</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C57BL/6 is well-characterized genetically, has extensive baseline phenotypic data, is compatible with most Cre driver lines, and has good breeding performance. The strain is suitable for immunological, metabolic, neurological, and oncology research, making it the standard choice for most studies.</w:t>
      </w:r>
    </w:p>
    <w:p w:rsidR="00000000" w:rsidDel="00000000" w:rsidP="00000000" w:rsidRDefault="00000000" w:rsidRPr="00000000" w14:paraId="0000009E">
      <w:pPr>
        <w:rPr/>
      </w:pPr>
      <w:r w:rsidDel="00000000" w:rsidR="00000000" w:rsidRPr="00000000">
        <w:rPr>
          <w:b w:val="1"/>
          <w:bCs w:val="1"/>
          <w:rtl w:val="0"/>
        </w:rPr>
        <w:t xml:space="preserve">Do I need to backcross if I use C57BL/6 ES cells?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 Using C57BL/6N ES cells eliminates backcrossing requirements and provides pure inbred background directly from germline transmission. Models generated on 129 strains require backcrossing to C57BL/6 to achieve congenic status (10 generations or 5-7 with speed congenic).</w:t>
      </w:r>
    </w:p>
    <w:p w:rsidR="00000000" w:rsidDel="00000000" w:rsidP="00000000" w:rsidRDefault="00000000" w:rsidRPr="00000000" w14:paraId="000000A0">
      <w:pPr>
        <w:rPr/>
      </w:pPr>
      <w:r w:rsidDel="00000000" w:rsidR="00000000" w:rsidRPr="00000000">
        <w:rPr>
          <w:b w:val="1"/>
          <w:bCs w:val="1"/>
          <w:rtl w:val="0"/>
        </w:rPr>
        <w:t xml:space="preserve">What Cre driver lines are available on C57BL/6?</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Most common Cre driver lines are available on C57BL/6, including tissue-specific drivers (Albumin-Cre, Nestin-Cre, LysM-Cre, CD4-Cre, etc.) and inducible systems (CreERT2). This extensive Cre driver availability is a major advantage of choosing C57BL/6 background.</w:t>
      </w:r>
    </w:p>
    <w:p w:rsidR="00000000" w:rsidDel="00000000" w:rsidP="00000000" w:rsidRDefault="00000000" w:rsidRPr="00000000" w14:paraId="000000A2">
      <w:pPr>
        <w:rPr/>
      </w:pPr>
      <w:r w:rsidDel="00000000" w:rsidR="00000000" w:rsidRPr="00000000">
        <w:rPr>
          <w:b w:val="1"/>
          <w:bCs w:val="1"/>
          <w:rtl w:val="0"/>
        </w:rPr>
        <w:t xml:space="preserve">Can I switch my model to a different strain background later?</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Yes, but it requires systematic backcrossing. Traditional backcrossing requires 10 generations (approximately 2.5 years) to achieve &gt;99.9% background purity. Speed congenic approaches using marker-assisted selection can reduce this to 5-7 generations (approximately 1-1.5 years). It's best to select the appropriate background from the start.</w:t>
      </w:r>
    </w:p>
    <w:p w:rsidR="00000000" w:rsidDel="00000000" w:rsidP="00000000" w:rsidRDefault="00000000" w:rsidRPr="00000000" w14:paraId="000000A4">
      <w:pPr>
        <w:pStyle w:val="Heading2"/>
        <w:rPr/>
      </w:pPr>
      <w:r w:rsidDel="00000000" w:rsidR="00000000" w:rsidRPr="00000000">
        <w:rPr>
          <w:rtl w:val="0"/>
        </w:rPr>
        <w:t xml:space="preserve">Strain Background Selection Considerations</w:t>
      </w:r>
    </w:p>
    <w:p w:rsidR="00000000" w:rsidDel="00000000" w:rsidP="00000000" w:rsidRDefault="00000000" w:rsidRPr="00000000" w14:paraId="000000A5">
      <w:pPr>
        <w:pStyle w:val="Heading3"/>
        <w:rPr/>
      </w:pPr>
      <w:r w:rsidDel="00000000" w:rsidR="00000000" w:rsidRPr="00000000">
        <w:rPr>
          <w:rtl w:val="0"/>
        </w:rPr>
        <w:t xml:space="preserve">Research Application Alignment</w:t>
      </w:r>
    </w:p>
    <w:p w:rsidR="00000000" w:rsidDel="00000000" w:rsidP="00000000" w:rsidRDefault="00000000" w:rsidRPr="00000000" w14:paraId="000000A6">
      <w:pPr>
        <w:rPr/>
      </w:pPr>
      <w:r w:rsidDel="00000000" w:rsidR="00000000" w:rsidRPr="00000000">
        <w:rPr>
          <w:rtl w:val="0"/>
        </w:rPr>
        <w:t xml:space="preserve">When selecting a C57BL/6 substrain, consider how your research application aligns with published literature. If your field predominantly uses C57BL/6J models, maintaining consistency with existing literature may outweigh substrain specific advantages. Conversely, if metabolic phenotypes are central to your research, C57BL/6N may provide advantages.</w:t>
      </w:r>
    </w:p>
    <w:p w:rsidR="00000000" w:rsidDel="00000000" w:rsidP="00000000" w:rsidRDefault="00000000" w:rsidRPr="00000000" w14:paraId="000000A7">
      <w:pPr>
        <w:rPr/>
      </w:pPr>
      <w:r w:rsidDel="00000000" w:rsidR="00000000" w:rsidRPr="00000000">
        <w:rPr>
          <w:rtl w:val="0"/>
        </w:rPr>
        <w:t xml:space="preserve">For metabolic disease research, the functional Nnt gene in C57BL/6N can provide more physiologically relevant insulin secretion responses. For behavioral studies, substrain differences in anxiety and exploratory behavior should be considered when interpreting results.</w:t>
      </w:r>
    </w:p>
    <w:p w:rsidR="00000000" w:rsidDel="00000000" w:rsidP="00000000" w:rsidRDefault="00000000" w:rsidRPr="00000000" w14:paraId="000000A8">
      <w:pPr>
        <w:pStyle w:val="Heading3"/>
        <w:rPr/>
      </w:pPr>
      <w:r w:rsidDel="00000000" w:rsidR="00000000" w:rsidRPr="00000000">
        <w:rPr>
          <w:rtl w:val="0"/>
        </w:rPr>
        <w:t xml:space="preserve">Breeding Performance</w:t>
      </w:r>
    </w:p>
    <w:p w:rsidR="00000000" w:rsidDel="00000000" w:rsidP="00000000" w:rsidRDefault="00000000" w:rsidRPr="00000000" w14:paraId="000000A9">
      <w:pPr>
        <w:rPr/>
      </w:pPr>
      <w:r w:rsidDel="00000000" w:rsidR="00000000" w:rsidRPr="00000000">
        <w:rPr>
          <w:rtl w:val="0"/>
        </w:rPr>
        <w:t xml:space="preserve">Both C57BL/6J and C57BL/6N demonstrate excellent breeding performance, though individual lines may show variation. When generating conditional alleles requiring extensive breeding with Cre driver lines, substrain compatibility should be verified. Most commonly used Cre driver lines are maintained on C57BL/6J backgrounds.</w:t>
      </w:r>
    </w:p>
    <w:p w:rsidR="00000000" w:rsidDel="00000000" w:rsidP="00000000" w:rsidRDefault="00000000" w:rsidRPr="00000000" w14:paraId="000000AA">
      <w:pPr>
        <w:rPr/>
      </w:pPr>
      <w:r w:rsidDel="00000000" w:rsidR="00000000" w:rsidRPr="00000000">
        <w:rPr>
          <w:rtl w:val="0"/>
        </w:rPr>
        <w:t xml:space="preserve">Ingenious Targeting Laboratory can provide guidance on substrain selection based on your specific research requirements and breeding plans.</w:t>
      </w:r>
    </w:p>
    <w:p w:rsidR="00000000" w:rsidDel="00000000" w:rsidP="00000000" w:rsidRDefault="00000000" w:rsidRPr="00000000" w14:paraId="000000AB">
      <w:pPr>
        <w:pStyle w:val="Heading2"/>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Quality Confirmation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"C57BL/6 mouse" in H1 and first paragraph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(C57BL/6J, C57BL/6N, strain background)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2,500+ projects)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strain specific depth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Covers Nnt mutation, rd8, substrain differences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table included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~1,800 (appropriate for strain background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4058781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203610/" TargetMode="External"/><Relationship Id="rId8" Type="http://schemas.openxmlformats.org/officeDocument/2006/relationships/hyperlink" Target="https://pubmed.ncbi.nlm.nih.gov/405878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C0nL2tnGciOHznDSBVT2gksCg==">CgMxLjA4AHIhMTBlVGV1T0lCMU9ici1ubXpvMFZ5RVp3T2w0V0Z2dnBu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