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Reporter Knockin Mouse Models | LacZ, GFP &amp; Luciferase Reporters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/reporter-knockin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reporter knockin mouse models for gene expression analysis. LacZ, fluorescent protein, and luciferase reporters at endogenous loci.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reporter knockin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LacZ reporter mouse, GFP knockin mouse, fluorescent reporter mouse, luciferase reporter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Reporter Knockin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generated hundreds of reporter knockin mouse models for researchers studying gene expression, cell lineage, and protein localization. Our mouse models have supported research published in more than 800 peer reviewed articles, including in Science, Nature, and Cell. </w:t>
      </w:r>
    </w:p>
    <w:p w:rsidR="00000000" w:rsidDel="00000000" w:rsidP="00000000" w:rsidRDefault="00000000" w:rsidRPr="00000000" w14:paraId="0000000B">
      <w:pPr>
        <w:rPr/>
      </w:pPr>
      <w:r w:rsidDel="00000000" w:rsidR="00000000" w:rsidRPr="00000000">
        <w:rPr>
          <w:rtl w:val="0"/>
        </w:rPr>
        <w:t xml:space="preserve">Reporter knockin mice express reporter genes under the control of endogenous promoters, providing accurate readouts of when, where, and at what level genes are expressed. Unlike transgenic reporters that may not fully recapitulate endogenous expression patterns, knockin reporters are inserted at the native locus and are subject to all normal regulatory controls.</w:t>
      </w:r>
    </w:p>
    <w:p w:rsidR="00000000" w:rsidDel="00000000" w:rsidP="00000000" w:rsidRDefault="00000000" w:rsidRPr="00000000" w14:paraId="0000000C">
      <w:pPr>
        <w:rPr/>
      </w:pPr>
      <w:r w:rsidDel="00000000" w:rsidR="00000000" w:rsidRPr="00000000">
        <w:rPr>
          <w:rtl w:val="0"/>
        </w:rPr>
        <w:t xml:space="preserve">From LacZ reporters for histological analysis to fluorescent proteins for live imaging and lineage tracing, reporter knockin models enable visualization of gene expression with cellular resolution throughout development and in adult tissues.</w:t>
      </w:r>
    </w:p>
    <w:p w:rsidR="00000000" w:rsidDel="00000000" w:rsidP="00000000" w:rsidRDefault="00000000" w:rsidRPr="00000000" w14:paraId="0000000D">
      <w:pPr>
        <w:pStyle w:val="Heading2"/>
        <w:rPr/>
      </w:pPr>
      <w:r w:rsidDel="00000000" w:rsidR="00000000" w:rsidRPr="00000000">
        <w:rPr>
          <w:rtl w:val="0"/>
        </w:rPr>
        <w:t xml:space="preserve">Reporter Types</w:t>
      </w:r>
    </w:p>
    <w:p w:rsidR="00000000" w:rsidDel="00000000" w:rsidP="00000000" w:rsidRDefault="00000000" w:rsidRPr="00000000" w14:paraId="0000000E">
      <w:pPr>
        <w:pStyle w:val="Heading3"/>
        <w:rPr/>
      </w:pPr>
      <w:r w:rsidDel="00000000" w:rsidR="00000000" w:rsidRPr="00000000">
        <w:rPr>
          <w:rtl w:val="0"/>
        </w:rPr>
        <w:t xml:space="preserve">LacZ (Beta Galactosidase)</w:t>
      </w:r>
    </w:p>
    <w:p w:rsidR="00000000" w:rsidDel="00000000" w:rsidP="00000000" w:rsidRDefault="00000000" w:rsidRPr="00000000" w14:paraId="0000000F">
      <w:pPr>
        <w:rPr/>
      </w:pPr>
      <w:r w:rsidDel="00000000" w:rsidR="00000000" w:rsidRPr="00000000">
        <w:rPr>
          <w:rtl w:val="0"/>
        </w:rPr>
        <w:t xml:space="preserve">LacZ encodes bacterial beta galactosidase, which converts X gal substrate to an insoluble blue precipitate: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Histological detection:** Blue staining in fixed tissues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sensitivity:** Enzymatic amplification provides strong signal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Cellular resolution:** Precise localization of expressing cells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Whole mount staining:** Visualize expression patterns in intact embryos or organs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Compatible with sectioning:** Detailed analysis in tissue sections</w:t>
      </w:r>
    </w:p>
    <w:p w:rsidR="00000000" w:rsidDel="00000000" w:rsidP="00000000" w:rsidRDefault="00000000" w:rsidRPr="00000000" w14:paraId="00000015">
      <w:pPr>
        <w:rPr/>
      </w:pPr>
      <w:r w:rsidDel="00000000" w:rsidR="00000000" w:rsidRPr="00000000">
        <w:rPr>
          <w:rtl w:val="0"/>
        </w:rPr>
        <w:t xml:space="preserve">LacZ remains the most widely used reporter for detailed expression pattern analysis in fixed tissues.</w:t>
      </w:r>
    </w:p>
    <w:p w:rsidR="00000000" w:rsidDel="00000000" w:rsidP="00000000" w:rsidRDefault="00000000" w:rsidRPr="00000000" w14:paraId="00000016">
      <w:pPr>
        <w:pStyle w:val="Heading3"/>
        <w:rPr/>
      </w:pPr>
      <w:r w:rsidDel="00000000" w:rsidR="00000000" w:rsidRPr="00000000">
        <w:rPr>
          <w:rtl w:val="0"/>
        </w:rPr>
        <w:t xml:space="preserve">Fluorescent Proteins</w:t>
      </w:r>
    </w:p>
    <w:p w:rsidR="00000000" w:rsidDel="00000000" w:rsidP="00000000" w:rsidRDefault="00000000" w:rsidRPr="00000000" w14:paraId="00000017">
      <w:pPr>
        <w:rPr/>
      </w:pPr>
      <w:r w:rsidDel="00000000" w:rsidR="00000000" w:rsidRPr="00000000">
        <w:rPr>
          <w:rtl w:val="0"/>
        </w:rPr>
        <w:t xml:space="preserve">Fluorescent protein reporters enable live imaging and flow cytometry:</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Reporter</w:t>
            </w:r>
          </w:p>
        </w:tc>
        <w:tc>
          <w:tcPr/>
          <w:p w:rsidR="00000000" w:rsidDel="00000000" w:rsidP="00000000" w:rsidRDefault="00000000" w:rsidRPr="00000000" w14:paraId="00000019">
            <w:pPr>
              <w:rPr/>
            </w:pPr>
            <w:r w:rsidDel="00000000" w:rsidR="00000000" w:rsidRPr="00000000">
              <w:rPr>
                <w:rtl w:val="0"/>
              </w:rPr>
              <w:t xml:space="preserve">Color</w:t>
            </w:r>
          </w:p>
        </w:tc>
        <w:tc>
          <w:tcPr/>
          <w:p w:rsidR="00000000" w:rsidDel="00000000" w:rsidP="00000000" w:rsidRDefault="00000000" w:rsidRPr="00000000" w14:paraId="0000001A">
            <w:pPr>
              <w:rPr/>
            </w:pPr>
            <w:r w:rsidDel="00000000" w:rsidR="00000000" w:rsidRPr="00000000">
              <w:rPr>
                <w:rtl w:val="0"/>
              </w:rPr>
              <w:t xml:space="preserve">Excitation/Emission</w:t>
            </w:r>
          </w:p>
        </w:tc>
        <w:tc>
          <w:tcPr/>
          <w:p w:rsidR="00000000" w:rsidDel="00000000" w:rsidP="00000000" w:rsidRDefault="00000000" w:rsidRPr="00000000" w14:paraId="0000001B">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EGFP</w:t>
            </w:r>
          </w:p>
        </w:tc>
        <w:tc>
          <w:tcPr/>
          <w:p w:rsidR="00000000" w:rsidDel="00000000" w:rsidP="00000000" w:rsidRDefault="00000000" w:rsidRPr="00000000" w14:paraId="0000001D">
            <w:pPr>
              <w:rPr/>
            </w:pPr>
            <w:r w:rsidDel="00000000" w:rsidR="00000000" w:rsidRPr="00000000">
              <w:rPr>
                <w:rtl w:val="0"/>
              </w:rPr>
              <w:t xml:space="preserve">Green</w:t>
            </w:r>
          </w:p>
        </w:tc>
        <w:tc>
          <w:tcPr/>
          <w:p w:rsidR="00000000" w:rsidDel="00000000" w:rsidP="00000000" w:rsidRDefault="00000000" w:rsidRPr="00000000" w14:paraId="0000001E">
            <w:pPr>
              <w:rPr/>
            </w:pPr>
            <w:r w:rsidDel="00000000" w:rsidR="00000000" w:rsidRPr="00000000">
              <w:rPr>
                <w:rtl w:val="0"/>
              </w:rPr>
              <w:t xml:space="preserve">488/507 nm</w:t>
            </w:r>
          </w:p>
        </w:tc>
        <w:tc>
          <w:tcPr/>
          <w:p w:rsidR="00000000" w:rsidDel="00000000" w:rsidP="00000000" w:rsidRDefault="00000000" w:rsidRPr="00000000" w14:paraId="0000001F">
            <w:pPr>
              <w:rPr/>
            </w:pPr>
            <w:r w:rsidDel="00000000" w:rsidR="00000000" w:rsidRPr="00000000">
              <w:rPr>
                <w:rtl w:val="0"/>
              </w:rPr>
              <w:t xml:space="preserve">General purpose, live imaging</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tdTomato</w:t>
            </w:r>
          </w:p>
        </w:tc>
        <w:tc>
          <w:tcPr/>
          <w:p w:rsidR="00000000" w:rsidDel="00000000" w:rsidP="00000000" w:rsidRDefault="00000000" w:rsidRPr="00000000" w14:paraId="00000021">
            <w:pPr>
              <w:rPr/>
            </w:pPr>
            <w:r w:rsidDel="00000000" w:rsidR="00000000" w:rsidRPr="00000000">
              <w:rPr>
                <w:rtl w:val="0"/>
              </w:rPr>
              <w:t xml:space="preserve">Red</w:t>
            </w:r>
          </w:p>
        </w:tc>
        <w:tc>
          <w:tcPr/>
          <w:p w:rsidR="00000000" w:rsidDel="00000000" w:rsidP="00000000" w:rsidRDefault="00000000" w:rsidRPr="00000000" w14:paraId="00000022">
            <w:pPr>
              <w:rPr/>
            </w:pPr>
            <w:r w:rsidDel="00000000" w:rsidR="00000000" w:rsidRPr="00000000">
              <w:rPr>
                <w:rtl w:val="0"/>
              </w:rPr>
              <w:t xml:space="preserve">554/581 nm</w:t>
            </w:r>
          </w:p>
        </w:tc>
        <w:tc>
          <w:tcPr/>
          <w:p w:rsidR="00000000" w:rsidDel="00000000" w:rsidP="00000000" w:rsidRDefault="00000000" w:rsidRPr="00000000" w14:paraId="00000023">
            <w:pPr>
              <w:rPr/>
            </w:pPr>
            <w:r w:rsidDel="00000000" w:rsidR="00000000" w:rsidRPr="00000000">
              <w:rPr>
                <w:rtl w:val="0"/>
              </w:rPr>
              <w:t xml:space="preserve">Bright, photostable, lineage tracing</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mCherry</w:t>
            </w:r>
          </w:p>
        </w:tc>
        <w:tc>
          <w:tcPr/>
          <w:p w:rsidR="00000000" w:rsidDel="00000000" w:rsidP="00000000" w:rsidRDefault="00000000" w:rsidRPr="00000000" w14:paraId="00000025">
            <w:pPr>
              <w:rPr/>
            </w:pPr>
            <w:r w:rsidDel="00000000" w:rsidR="00000000" w:rsidRPr="00000000">
              <w:rPr>
                <w:rtl w:val="0"/>
              </w:rPr>
              <w:t xml:space="preserve">Red</w:t>
            </w:r>
          </w:p>
        </w:tc>
        <w:tc>
          <w:tcPr/>
          <w:p w:rsidR="00000000" w:rsidDel="00000000" w:rsidP="00000000" w:rsidRDefault="00000000" w:rsidRPr="00000000" w14:paraId="00000026">
            <w:pPr>
              <w:rPr/>
            </w:pPr>
            <w:r w:rsidDel="00000000" w:rsidR="00000000" w:rsidRPr="00000000">
              <w:rPr>
                <w:rtl w:val="0"/>
              </w:rPr>
              <w:t xml:space="preserve">587/610 nm</w:t>
            </w:r>
          </w:p>
        </w:tc>
        <w:tc>
          <w:tcPr/>
          <w:p w:rsidR="00000000" w:rsidDel="00000000" w:rsidP="00000000" w:rsidRDefault="00000000" w:rsidRPr="00000000" w14:paraId="00000027">
            <w:pPr>
              <w:rPr/>
            </w:pPr>
            <w:r w:rsidDel="00000000" w:rsidR="00000000" w:rsidRPr="00000000">
              <w:rPr>
                <w:rtl w:val="0"/>
              </w:rPr>
              <w:t xml:space="preserve">Live imaging, FRET</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YFP</w:t>
            </w:r>
          </w:p>
        </w:tc>
        <w:tc>
          <w:tcPr/>
          <w:p w:rsidR="00000000" w:rsidDel="00000000" w:rsidP="00000000" w:rsidRDefault="00000000" w:rsidRPr="00000000" w14:paraId="00000029">
            <w:pPr>
              <w:rPr/>
            </w:pPr>
            <w:r w:rsidDel="00000000" w:rsidR="00000000" w:rsidRPr="00000000">
              <w:rPr>
                <w:rtl w:val="0"/>
              </w:rPr>
              <w:t xml:space="preserve">Yellow</w:t>
            </w:r>
          </w:p>
        </w:tc>
        <w:tc>
          <w:tcPr/>
          <w:p w:rsidR="00000000" w:rsidDel="00000000" w:rsidP="00000000" w:rsidRDefault="00000000" w:rsidRPr="00000000" w14:paraId="0000002A">
            <w:pPr>
              <w:rPr/>
            </w:pPr>
            <w:r w:rsidDel="00000000" w:rsidR="00000000" w:rsidRPr="00000000">
              <w:rPr>
                <w:rtl w:val="0"/>
              </w:rPr>
              <w:t xml:space="preserve">514/527 nm</w:t>
            </w:r>
          </w:p>
        </w:tc>
        <w:tc>
          <w:tcPr/>
          <w:p w:rsidR="00000000" w:rsidDel="00000000" w:rsidP="00000000" w:rsidRDefault="00000000" w:rsidRPr="00000000" w14:paraId="0000002B">
            <w:pPr>
              <w:rPr/>
            </w:pPr>
            <w:r w:rsidDel="00000000" w:rsidR="00000000" w:rsidRPr="00000000">
              <w:rPr>
                <w:rtl w:val="0"/>
              </w:rPr>
              <w:t xml:space="preserve">Multicolor imaging</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CFP</w:t>
            </w:r>
          </w:p>
        </w:tc>
        <w:tc>
          <w:tcPr/>
          <w:p w:rsidR="00000000" w:rsidDel="00000000" w:rsidP="00000000" w:rsidRDefault="00000000" w:rsidRPr="00000000" w14:paraId="0000002D">
            <w:pPr>
              <w:rPr/>
            </w:pPr>
            <w:r w:rsidDel="00000000" w:rsidR="00000000" w:rsidRPr="00000000">
              <w:rPr>
                <w:rtl w:val="0"/>
              </w:rPr>
              <w:t xml:space="preserve">Cyan</w:t>
            </w:r>
          </w:p>
        </w:tc>
        <w:tc>
          <w:tcPr/>
          <w:p w:rsidR="00000000" w:rsidDel="00000000" w:rsidP="00000000" w:rsidRDefault="00000000" w:rsidRPr="00000000" w14:paraId="0000002E">
            <w:pPr>
              <w:rPr/>
            </w:pPr>
            <w:r w:rsidDel="00000000" w:rsidR="00000000" w:rsidRPr="00000000">
              <w:rPr>
                <w:rtl w:val="0"/>
              </w:rPr>
              <w:t xml:space="preserve">433/475 nm</w:t>
            </w:r>
          </w:p>
        </w:tc>
        <w:tc>
          <w:tcPr/>
          <w:p w:rsidR="00000000" w:rsidDel="00000000" w:rsidP="00000000" w:rsidRDefault="00000000" w:rsidRPr="00000000" w14:paraId="0000002F">
            <w:pPr>
              <w:rPr/>
            </w:pPr>
            <w:r w:rsidDel="00000000" w:rsidR="00000000" w:rsidRPr="00000000">
              <w:rPr>
                <w:rtl w:val="0"/>
              </w:rPr>
              <w:t xml:space="preserve">FRET donor</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mScarlet</w:t>
            </w:r>
          </w:p>
        </w:tc>
        <w:tc>
          <w:tcPr/>
          <w:p w:rsidR="00000000" w:rsidDel="00000000" w:rsidP="00000000" w:rsidRDefault="00000000" w:rsidRPr="00000000" w14:paraId="00000031">
            <w:pPr>
              <w:rPr/>
            </w:pPr>
            <w:r w:rsidDel="00000000" w:rsidR="00000000" w:rsidRPr="00000000">
              <w:rPr>
                <w:rtl w:val="0"/>
              </w:rPr>
              <w:t xml:space="preserve">Red</w:t>
            </w:r>
          </w:p>
        </w:tc>
        <w:tc>
          <w:tcPr/>
          <w:p w:rsidR="00000000" w:rsidDel="00000000" w:rsidP="00000000" w:rsidRDefault="00000000" w:rsidRPr="00000000" w14:paraId="00000032">
            <w:pPr>
              <w:rPr/>
            </w:pPr>
            <w:r w:rsidDel="00000000" w:rsidR="00000000" w:rsidRPr="00000000">
              <w:rPr>
                <w:rtl w:val="0"/>
              </w:rPr>
              <w:t xml:space="preserve">569/594 nm</w:t>
            </w:r>
          </w:p>
        </w:tc>
        <w:tc>
          <w:tcPr/>
          <w:p w:rsidR="00000000" w:rsidDel="00000000" w:rsidP="00000000" w:rsidRDefault="00000000" w:rsidRPr="00000000" w14:paraId="00000033">
            <w:pPr>
              <w:rPr/>
            </w:pPr>
            <w:r w:rsidDel="00000000" w:rsidR="00000000" w:rsidRPr="00000000">
              <w:rPr>
                <w:rtl w:val="0"/>
              </w:rPr>
              <w:t xml:space="preserve">Bright, monomeric</w:t>
            </w:r>
          </w:p>
        </w:tc>
      </w:tr>
    </w:tbl>
    <w:p w:rsidR="00000000" w:rsidDel="00000000" w:rsidP="00000000" w:rsidRDefault="00000000" w:rsidRPr="00000000" w14:paraId="00000034">
      <w:pPr>
        <w:rPr/>
      </w:pPr>
      <w:r w:rsidDel="00000000" w:rsidR="00000000" w:rsidRPr="00000000">
        <w:rPr>
          <w:rtl w:val="0"/>
        </w:rPr>
        <w:t xml:space="preserve">Fluorescent reporters enable: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cell and tissue imaging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Flow cytometry and cell sorting (FACS)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Lineage tracing with Cre inducible reporters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Multicolor imaging with spectrally distinct reporters</w:t>
      </w:r>
    </w:p>
    <w:p w:rsidR="00000000" w:rsidDel="00000000" w:rsidP="00000000" w:rsidRDefault="00000000" w:rsidRPr="00000000" w14:paraId="00000039">
      <w:pPr>
        <w:pStyle w:val="Heading3"/>
        <w:rPr/>
      </w:pPr>
      <w:r w:rsidDel="00000000" w:rsidR="00000000" w:rsidRPr="00000000">
        <w:rPr>
          <w:rtl w:val="0"/>
        </w:rPr>
        <w:t xml:space="preserve">Luciferase</w:t>
      </w:r>
    </w:p>
    <w:p w:rsidR="00000000" w:rsidDel="00000000" w:rsidP="00000000" w:rsidRDefault="00000000" w:rsidRPr="00000000" w14:paraId="0000003A">
      <w:pPr>
        <w:rPr/>
      </w:pPr>
      <w:r w:rsidDel="00000000" w:rsidR="00000000" w:rsidRPr="00000000">
        <w:rPr>
          <w:rtl w:val="0"/>
        </w:rPr>
        <w:t xml:space="preserve">Luciferase reporters produce light through enzymatic reaction with luciferin substrate: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vivo imaging:** Non invasive detection in living animals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Longitudinal studies:** Monitor expression changes over time in same animal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sensitivity:** Detects low level expression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Quantitative:** Light output proportional to expression level</w:t>
      </w:r>
    </w:p>
    <w:p w:rsidR="00000000" w:rsidDel="00000000" w:rsidP="00000000" w:rsidRDefault="00000000" w:rsidRPr="00000000" w14:paraId="0000003F">
      <w:pPr>
        <w:rPr/>
      </w:pPr>
      <w:r w:rsidDel="00000000" w:rsidR="00000000" w:rsidRPr="00000000">
        <w:rPr>
          <w:rtl w:val="0"/>
        </w:rPr>
        <w:t xml:space="preserve">Luciferase is ideal for tracking gene expression dynamics in living animals without sacrifice.</w:t>
      </w:r>
    </w:p>
    <w:p w:rsidR="00000000" w:rsidDel="00000000" w:rsidP="00000000" w:rsidRDefault="00000000" w:rsidRPr="00000000" w14:paraId="00000040">
      <w:pPr>
        <w:pStyle w:val="Heading2"/>
        <w:rPr/>
      </w:pPr>
      <w:r w:rsidDel="00000000" w:rsidR="00000000" w:rsidRPr="00000000">
        <w:rPr>
          <w:rtl w:val="0"/>
        </w:rPr>
        <w:t xml:space="preserve">Reporter Knockin Designs</w:t>
      </w:r>
    </w:p>
    <w:p w:rsidR="00000000" w:rsidDel="00000000" w:rsidP="00000000" w:rsidRDefault="00000000" w:rsidRPr="00000000" w14:paraId="00000041">
      <w:pPr>
        <w:pStyle w:val="Heading3"/>
        <w:rPr/>
      </w:pPr>
      <w:r w:rsidDel="00000000" w:rsidR="00000000" w:rsidRPr="00000000">
        <w:rPr>
          <w:rtl w:val="0"/>
        </w:rPr>
        <w:t xml:space="preserve">Replacement (Knockout Reporter)</w:t>
      </w:r>
    </w:p>
    <w:p w:rsidR="00000000" w:rsidDel="00000000" w:rsidP="00000000" w:rsidRDefault="00000000" w:rsidRPr="00000000" w14:paraId="00000042">
      <w:pPr>
        <w:rPr/>
      </w:pPr>
      <w:r w:rsidDel="00000000" w:rsidR="00000000" w:rsidRPr="00000000">
        <w:rPr>
          <w:rtl w:val="0"/>
        </w:rPr>
        <w:t xml:space="preserve">Reporter replaces the target gene coding sequence: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expression pattern of disrupted gene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Creates null allele (gene is inactivated)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Useful when knockout phenotype is not lethal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in knockout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allele design</w:t>
      </w:r>
    </w:p>
    <w:p w:rsidR="00000000" w:rsidDel="00000000" w:rsidP="00000000" w:rsidRDefault="00000000" w:rsidRPr="00000000" w14:paraId="00000047">
      <w:pPr>
        <w:pStyle w:val="Heading3"/>
        <w:rPr/>
      </w:pPr>
      <w:r w:rsidDel="00000000" w:rsidR="00000000" w:rsidRPr="00000000">
        <w:rPr>
          <w:rtl w:val="0"/>
        </w:rPr>
        <w:t xml:space="preserve">Fusion Reporter</w:t>
      </w:r>
    </w:p>
    <w:p w:rsidR="00000000" w:rsidDel="00000000" w:rsidP="00000000" w:rsidRDefault="00000000" w:rsidRPr="00000000" w14:paraId="00000048">
      <w:pPr>
        <w:rPr/>
      </w:pPr>
      <w:r w:rsidDel="00000000" w:rsidR="00000000" w:rsidRPr="00000000">
        <w:rPr>
          <w:rtl w:val="0"/>
        </w:rPr>
        <w:t xml:space="preserve">Reporter fused to endogenous protein: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Protein function typically preserved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protein localization, not just expression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tracking of protein dynamics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careful design to avoid disrupting protein function</w:t>
      </w:r>
    </w:p>
    <w:p w:rsidR="00000000" w:rsidDel="00000000" w:rsidP="00000000" w:rsidRDefault="00000000" w:rsidRPr="00000000" w14:paraId="0000004D">
      <w:pPr>
        <w:pStyle w:val="Heading3"/>
        <w:rPr/>
      </w:pPr>
      <w:r w:rsidDel="00000000" w:rsidR="00000000" w:rsidRPr="00000000">
        <w:rPr>
          <w:rtl w:val="0"/>
        </w:rPr>
        <w:t xml:space="preserve">IRES Reporter</w:t>
      </w:r>
    </w:p>
    <w:p w:rsidR="00000000" w:rsidDel="00000000" w:rsidP="00000000" w:rsidRDefault="00000000" w:rsidRPr="00000000" w14:paraId="0000004E">
      <w:pPr>
        <w:rPr/>
      </w:pPr>
      <w:r w:rsidDel="00000000" w:rsidR="00000000" w:rsidRPr="00000000">
        <w:rPr>
          <w:rtl w:val="0"/>
        </w:rPr>
        <w:t xml:space="preserve">Reporter expressed from bicistronic mRNA via internal ribosome entry site: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Endogenous gene expression preserved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expressed from same transcript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reporter expression than fusion or replacement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not report protein localization</w:t>
      </w:r>
    </w:p>
    <w:p w:rsidR="00000000" w:rsidDel="00000000" w:rsidP="00000000" w:rsidRDefault="00000000" w:rsidRPr="00000000" w14:paraId="00000053">
      <w:pPr>
        <w:pStyle w:val="Heading3"/>
        <w:rPr/>
      </w:pPr>
      <w:r w:rsidDel="00000000" w:rsidR="00000000" w:rsidRPr="00000000">
        <w:rPr>
          <w:rtl w:val="0"/>
        </w:rPr>
        <w:t xml:space="preserve">2A Peptide Reporter</w:t>
      </w:r>
    </w:p>
    <w:p w:rsidR="00000000" w:rsidDel="00000000" w:rsidP="00000000" w:rsidRDefault="00000000" w:rsidRPr="00000000" w14:paraId="00000054">
      <w:pPr>
        <w:rPr/>
      </w:pPr>
      <w:r w:rsidDel="00000000" w:rsidR="00000000" w:rsidRPr="00000000">
        <w:rPr>
          <w:rtl w:val="0"/>
        </w:rPr>
        <w:t xml:space="preserve">Reporter separated from endogenous protein by self cleaving 2A peptide: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Near stoichiometric expression of reporter and target protein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proteins released as separate polypeptides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Higher reporter expression than IRES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peptide tag remains on proteins</w:t>
      </w:r>
    </w:p>
    <w:p w:rsidR="00000000" w:rsidDel="00000000" w:rsidP="00000000" w:rsidRDefault="00000000" w:rsidRPr="00000000" w14:paraId="00000059">
      <w:pPr>
        <w:pStyle w:val="Heading2"/>
        <w:rPr/>
      </w:pPr>
      <w:r w:rsidDel="00000000" w:rsidR="00000000" w:rsidRPr="00000000">
        <w:rPr>
          <w:rtl w:val="0"/>
        </w:rPr>
        <w:t xml:space="preserve">Applications</w:t>
      </w:r>
    </w:p>
    <w:p w:rsidR="00000000" w:rsidDel="00000000" w:rsidP="00000000" w:rsidRDefault="00000000" w:rsidRPr="00000000" w14:paraId="0000005A">
      <w:pPr>
        <w:pStyle w:val="Heading3"/>
        <w:rPr/>
      </w:pPr>
      <w:r w:rsidDel="00000000" w:rsidR="00000000" w:rsidRPr="00000000">
        <w:rPr>
          <w:rtl w:val="0"/>
        </w:rPr>
        <w:t xml:space="preserve">Gene Expression Analysis</w:t>
      </w:r>
    </w:p>
    <w:p w:rsidR="00000000" w:rsidDel="00000000" w:rsidP="00000000" w:rsidRDefault="00000000" w:rsidRPr="00000000" w14:paraId="0000005B">
      <w:pPr>
        <w:rPr/>
      </w:pPr>
      <w:r w:rsidDel="00000000" w:rsidR="00000000" w:rsidRPr="00000000">
        <w:rPr>
          <w:rtl w:val="0"/>
        </w:rPr>
        <w:t xml:space="preserve">Reporter knockins reveal endogenous gene expression patterns: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expression timing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and cell type distribution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level changes in disease or treatment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of transcriptomic data at cellular level</w:t>
      </w:r>
    </w:p>
    <w:p w:rsidR="00000000" w:rsidDel="00000000" w:rsidP="00000000" w:rsidRDefault="00000000" w:rsidRPr="00000000" w14:paraId="00000060">
      <w:pPr>
        <w:pStyle w:val="Heading3"/>
        <w:rPr/>
      </w:pPr>
      <w:r w:rsidDel="00000000" w:rsidR="00000000" w:rsidRPr="00000000">
        <w:rPr>
          <w:rtl w:val="0"/>
        </w:rPr>
        <w:t xml:space="preserve">Lineage Tracing</w:t>
      </w:r>
    </w:p>
    <w:p w:rsidR="00000000" w:rsidDel="00000000" w:rsidP="00000000" w:rsidRDefault="00000000" w:rsidRPr="00000000" w14:paraId="00000061">
      <w:pPr>
        <w:rPr/>
      </w:pPr>
      <w:r w:rsidDel="00000000" w:rsidR="00000000" w:rsidRPr="00000000">
        <w:rPr>
          <w:rtl w:val="0"/>
        </w:rPr>
        <w:t xml:space="preserve">Cre reporter systems enable permanent marking of cell lineages: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Cre knockin to Rosa26 reporter (Rosa26 tdTomato, Rosa26 Confetti)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descendants of Cre expressing cells permanently labeled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cell fate during development or regeneration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progeny of stem or progenitor populations</w:t>
      </w:r>
    </w:p>
    <w:p w:rsidR="00000000" w:rsidDel="00000000" w:rsidP="00000000" w:rsidRDefault="00000000" w:rsidRPr="00000000" w14:paraId="00000066">
      <w:pPr>
        <w:rPr/>
      </w:pPr>
      <w:r w:rsidDel="00000000" w:rsidR="00000000" w:rsidRPr="00000000">
        <w:rPr>
          <w:rtl w:val="0"/>
        </w:rPr>
        <w:t xml:space="preserve">(/cre-lox-system)</w:t>
      </w:r>
    </w:p>
    <w:p w:rsidR="00000000" w:rsidDel="00000000" w:rsidP="00000000" w:rsidRDefault="00000000" w:rsidRPr="00000000" w14:paraId="00000067">
      <w:pPr>
        <w:pStyle w:val="Heading3"/>
        <w:rPr/>
      </w:pPr>
      <w:r w:rsidDel="00000000" w:rsidR="00000000" w:rsidRPr="00000000">
        <w:rPr>
          <w:rtl w:val="0"/>
        </w:rPr>
        <w:t xml:space="preserve">Cell Sorting and Isolation</w:t>
      </w:r>
    </w:p>
    <w:p w:rsidR="00000000" w:rsidDel="00000000" w:rsidP="00000000" w:rsidRDefault="00000000" w:rsidRPr="00000000" w14:paraId="00000068">
      <w:pPr>
        <w:rPr/>
      </w:pPr>
      <w:r w:rsidDel="00000000" w:rsidR="00000000" w:rsidRPr="00000000">
        <w:rPr>
          <w:rtl w:val="0"/>
        </w:rPr>
        <w:t xml:space="preserve">Fluorescent reporters enable isolation of specific cell populations: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FACS isolation of reporter positive cells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cell analysis of defined populations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cell culture from sorted populations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Enrichment for transplantation studies</w:t>
      </w:r>
    </w:p>
    <w:p w:rsidR="00000000" w:rsidDel="00000000" w:rsidP="00000000" w:rsidRDefault="00000000" w:rsidRPr="00000000" w14:paraId="0000006D">
      <w:pPr>
        <w:pStyle w:val="Heading3"/>
        <w:rPr/>
      </w:pPr>
      <w:r w:rsidDel="00000000" w:rsidR="00000000" w:rsidRPr="00000000">
        <w:rPr>
          <w:rtl w:val="0"/>
        </w:rPr>
        <w:t xml:space="preserve">In Vivo Imaging</w:t>
      </w:r>
    </w:p>
    <w:p w:rsidR="00000000" w:rsidDel="00000000" w:rsidP="00000000" w:rsidRDefault="00000000" w:rsidRPr="00000000" w14:paraId="0000006E">
      <w:pPr>
        <w:rPr/>
      </w:pPr>
      <w:r w:rsidDel="00000000" w:rsidR="00000000" w:rsidRPr="00000000">
        <w:rPr>
          <w:rtl w:val="0"/>
        </w:rPr>
        <w:t xml:space="preserve">Luciferase and fluorescent reporters enable non invasive imaging: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gene expression changes longitudinally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tumor growth or metastasis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therapeutic responses in real time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animal numbers through repeated measures</w:t>
      </w:r>
    </w:p>
    <w:p w:rsidR="00000000" w:rsidDel="00000000" w:rsidP="00000000" w:rsidRDefault="00000000" w:rsidRPr="00000000" w14:paraId="00000073">
      <w:pPr>
        <w:pStyle w:val="Heading2"/>
        <w:rPr/>
      </w:pPr>
      <w:r w:rsidDel="00000000" w:rsidR="00000000" w:rsidRPr="00000000">
        <w:rPr>
          <w:rtl w:val="0"/>
        </w:rPr>
        <w:t xml:space="preserve">Technical Considerations</w:t>
      </w:r>
    </w:p>
    <w:p w:rsidR="00000000" w:rsidDel="00000000" w:rsidP="00000000" w:rsidRDefault="00000000" w:rsidRPr="00000000" w14:paraId="00000074">
      <w:pPr>
        <w:pStyle w:val="Heading3"/>
        <w:rPr/>
      </w:pPr>
      <w:r w:rsidDel="00000000" w:rsidR="00000000" w:rsidRPr="00000000">
        <w:rPr>
          <w:rtl w:val="0"/>
        </w:rPr>
        <w:t xml:space="preserve">Reporter Selection Factors</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5">
            <w:pPr>
              <w:rPr/>
            </w:pPr>
            <w:r w:rsidDel="00000000" w:rsidR="00000000" w:rsidRPr="00000000">
              <w:rPr>
                <w:rtl w:val="0"/>
              </w:rPr>
              <w:t xml:space="preserve">Factor</w:t>
            </w:r>
          </w:p>
        </w:tc>
        <w:tc>
          <w:tcPr/>
          <w:p w:rsidR="00000000" w:rsidDel="00000000" w:rsidP="00000000" w:rsidRDefault="00000000" w:rsidRPr="00000000" w14:paraId="00000076">
            <w:pPr>
              <w:rPr/>
            </w:pPr>
            <w:r w:rsidDel="00000000" w:rsidR="00000000" w:rsidRPr="00000000">
              <w:rPr>
                <w:rtl w:val="0"/>
              </w:rPr>
              <w:t xml:space="preserve">LacZ</w:t>
            </w:r>
          </w:p>
        </w:tc>
        <w:tc>
          <w:tcPr/>
          <w:p w:rsidR="00000000" w:rsidDel="00000000" w:rsidP="00000000" w:rsidRDefault="00000000" w:rsidRPr="00000000" w14:paraId="00000077">
            <w:pPr>
              <w:rPr/>
            </w:pPr>
            <w:r w:rsidDel="00000000" w:rsidR="00000000" w:rsidRPr="00000000">
              <w:rPr>
                <w:rtl w:val="0"/>
              </w:rPr>
              <w:t xml:space="preserve">Fluorescent Protein</w:t>
            </w:r>
          </w:p>
        </w:tc>
        <w:tc>
          <w:tcPr/>
          <w:p w:rsidR="00000000" w:rsidDel="00000000" w:rsidP="00000000" w:rsidRDefault="00000000" w:rsidRPr="00000000" w14:paraId="00000078">
            <w:pPr>
              <w:rPr/>
            </w:pPr>
            <w:r w:rsidDel="00000000" w:rsidR="00000000" w:rsidRPr="00000000">
              <w:rPr>
                <w:rtl w:val="0"/>
              </w:rPr>
              <w:t xml:space="preserve">Luciferase</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Live imaging</w:t>
            </w:r>
          </w:p>
        </w:tc>
        <w:tc>
          <w:tcPr/>
          <w:p w:rsidR="00000000" w:rsidDel="00000000" w:rsidP="00000000" w:rsidRDefault="00000000" w:rsidRPr="00000000" w14:paraId="0000007A">
            <w:pPr>
              <w:rPr/>
            </w:pPr>
            <w:r w:rsidDel="00000000" w:rsidR="00000000" w:rsidRPr="00000000">
              <w:rPr>
                <w:rtl w:val="0"/>
              </w:rPr>
              <w:t xml:space="preserve">No</w:t>
            </w:r>
          </w:p>
        </w:tc>
        <w:tc>
          <w:tcPr/>
          <w:p w:rsidR="00000000" w:rsidDel="00000000" w:rsidP="00000000" w:rsidRDefault="00000000" w:rsidRPr="00000000" w14:paraId="0000007B">
            <w:pPr>
              <w:rPr/>
            </w:pPr>
            <w:r w:rsidDel="00000000" w:rsidR="00000000" w:rsidRPr="00000000">
              <w:rPr>
                <w:rtl w:val="0"/>
              </w:rPr>
              <w:t xml:space="preserve">Yes</w:t>
            </w:r>
          </w:p>
        </w:tc>
        <w:tc>
          <w:tcPr/>
          <w:p w:rsidR="00000000" w:rsidDel="00000000" w:rsidP="00000000" w:rsidRDefault="00000000" w:rsidRPr="00000000" w14:paraId="0000007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Cellular resolution</w:t>
            </w:r>
          </w:p>
        </w:tc>
        <w:tc>
          <w:tcPr/>
          <w:p w:rsidR="00000000" w:rsidDel="00000000" w:rsidP="00000000" w:rsidRDefault="00000000" w:rsidRPr="00000000" w14:paraId="0000007E">
            <w:pPr>
              <w:rPr/>
            </w:pPr>
            <w:r w:rsidDel="00000000" w:rsidR="00000000" w:rsidRPr="00000000">
              <w:rPr>
                <w:rtl w:val="0"/>
              </w:rPr>
              <w:t xml:space="preserve">Yes</w:t>
            </w:r>
          </w:p>
        </w:tc>
        <w:tc>
          <w:tcPr/>
          <w:p w:rsidR="00000000" w:rsidDel="00000000" w:rsidP="00000000" w:rsidRDefault="00000000" w:rsidRPr="00000000" w14:paraId="0000007F">
            <w:pPr>
              <w:rPr/>
            </w:pPr>
            <w:r w:rsidDel="00000000" w:rsidR="00000000" w:rsidRPr="00000000">
              <w:rPr>
                <w:rtl w:val="0"/>
              </w:rPr>
              <w:t xml:space="preserve">Yes</w:t>
            </w:r>
          </w:p>
        </w:tc>
        <w:tc>
          <w:tcPr/>
          <w:p w:rsidR="00000000" w:rsidDel="00000000" w:rsidP="00000000" w:rsidRDefault="00000000" w:rsidRPr="00000000" w14:paraId="00000080">
            <w:pPr>
              <w:rPr/>
            </w:pPr>
            <w:r w:rsidDel="00000000" w:rsidR="00000000" w:rsidRPr="00000000">
              <w:rPr>
                <w:rtl w:val="0"/>
              </w:rPr>
              <w:t xml:space="preserve">Limited</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Tissue sections</w:t>
            </w:r>
          </w:p>
        </w:tc>
        <w:tc>
          <w:tcPr/>
          <w:p w:rsidR="00000000" w:rsidDel="00000000" w:rsidP="00000000" w:rsidRDefault="00000000" w:rsidRPr="00000000" w14:paraId="00000082">
            <w:pPr>
              <w:rPr/>
            </w:pPr>
            <w:r w:rsidDel="00000000" w:rsidR="00000000" w:rsidRPr="00000000">
              <w:rPr>
                <w:rtl w:val="0"/>
              </w:rPr>
              <w:t xml:space="preserve">Yes</w:t>
            </w:r>
          </w:p>
        </w:tc>
        <w:tc>
          <w:tcPr/>
          <w:p w:rsidR="00000000" w:rsidDel="00000000" w:rsidP="00000000" w:rsidRDefault="00000000" w:rsidRPr="00000000" w14:paraId="00000083">
            <w:pPr>
              <w:rPr/>
            </w:pPr>
            <w:r w:rsidDel="00000000" w:rsidR="00000000" w:rsidRPr="00000000">
              <w:rPr>
                <w:rtl w:val="0"/>
              </w:rPr>
              <w:t xml:space="preserve">Yes</w:t>
            </w:r>
          </w:p>
        </w:tc>
        <w:tc>
          <w:tcPr/>
          <w:p w:rsidR="00000000" w:rsidDel="00000000" w:rsidP="00000000" w:rsidRDefault="00000000" w:rsidRPr="00000000" w14:paraId="0000008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Flow cytometry</w:t>
            </w:r>
          </w:p>
        </w:tc>
        <w:tc>
          <w:tcPr/>
          <w:p w:rsidR="00000000" w:rsidDel="00000000" w:rsidP="00000000" w:rsidRDefault="00000000" w:rsidRPr="00000000" w14:paraId="00000086">
            <w:pPr>
              <w:rPr/>
            </w:pPr>
            <w:r w:rsidDel="00000000" w:rsidR="00000000" w:rsidRPr="00000000">
              <w:rPr>
                <w:rtl w:val="0"/>
              </w:rPr>
              <w:t xml:space="preserve">No</w:t>
            </w:r>
          </w:p>
        </w:tc>
        <w:tc>
          <w:tcPr/>
          <w:p w:rsidR="00000000" w:rsidDel="00000000" w:rsidP="00000000" w:rsidRDefault="00000000" w:rsidRPr="00000000" w14:paraId="00000087">
            <w:pPr>
              <w:rPr/>
            </w:pPr>
            <w:r w:rsidDel="00000000" w:rsidR="00000000" w:rsidRPr="00000000">
              <w:rPr>
                <w:rtl w:val="0"/>
              </w:rPr>
              <w:t xml:space="preserve">Yes</w:t>
            </w:r>
          </w:p>
        </w:tc>
        <w:tc>
          <w:tcPr/>
          <w:p w:rsidR="00000000" w:rsidDel="00000000" w:rsidP="00000000" w:rsidRDefault="00000000" w:rsidRPr="00000000" w14:paraId="00000088">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In vivo imaging</w:t>
            </w:r>
          </w:p>
        </w:tc>
        <w:tc>
          <w:tcPr/>
          <w:p w:rsidR="00000000" w:rsidDel="00000000" w:rsidP="00000000" w:rsidRDefault="00000000" w:rsidRPr="00000000" w14:paraId="0000008A">
            <w:pPr>
              <w:rPr/>
            </w:pPr>
            <w:r w:rsidDel="00000000" w:rsidR="00000000" w:rsidRPr="00000000">
              <w:rPr>
                <w:rtl w:val="0"/>
              </w:rPr>
              <w:t xml:space="preserve">No</w:t>
            </w:r>
          </w:p>
        </w:tc>
        <w:tc>
          <w:tcPr/>
          <w:p w:rsidR="00000000" w:rsidDel="00000000" w:rsidP="00000000" w:rsidRDefault="00000000" w:rsidRPr="00000000" w14:paraId="0000008B">
            <w:pPr>
              <w:rPr/>
            </w:pPr>
            <w:r w:rsidDel="00000000" w:rsidR="00000000" w:rsidRPr="00000000">
              <w:rPr>
                <w:rtl w:val="0"/>
              </w:rPr>
              <w:t xml:space="preserve">Limited depth</w:t>
            </w:r>
          </w:p>
        </w:tc>
        <w:tc>
          <w:tcPr/>
          <w:p w:rsidR="00000000" w:rsidDel="00000000" w:rsidP="00000000" w:rsidRDefault="00000000" w:rsidRPr="00000000" w14:paraId="0000008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Quantification</w:t>
            </w:r>
          </w:p>
        </w:tc>
        <w:tc>
          <w:tcPr/>
          <w:p w:rsidR="00000000" w:rsidDel="00000000" w:rsidP="00000000" w:rsidRDefault="00000000" w:rsidRPr="00000000" w14:paraId="0000008E">
            <w:pPr>
              <w:rPr/>
            </w:pPr>
            <w:r w:rsidDel="00000000" w:rsidR="00000000" w:rsidRPr="00000000">
              <w:rPr>
                <w:rtl w:val="0"/>
              </w:rPr>
              <w:t xml:space="preserve">Semi</w:t>
            </w:r>
          </w:p>
        </w:tc>
        <w:tc>
          <w:tcPr/>
          <w:p w:rsidR="00000000" w:rsidDel="00000000" w:rsidP="00000000" w:rsidRDefault="00000000" w:rsidRPr="00000000" w14:paraId="0000008F">
            <w:pPr>
              <w:rPr/>
            </w:pPr>
            <w:r w:rsidDel="00000000" w:rsidR="00000000" w:rsidRPr="00000000">
              <w:rPr>
                <w:rtl w:val="0"/>
              </w:rPr>
              <w:t xml:space="preserve">Yes</w:t>
            </w:r>
          </w:p>
        </w:tc>
        <w:tc>
          <w:tcPr/>
          <w:p w:rsidR="00000000" w:rsidDel="00000000" w:rsidP="00000000" w:rsidRDefault="00000000" w:rsidRPr="00000000" w14:paraId="00000090">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Substrate required</w:t>
            </w:r>
          </w:p>
        </w:tc>
        <w:tc>
          <w:tcPr/>
          <w:p w:rsidR="00000000" w:rsidDel="00000000" w:rsidP="00000000" w:rsidRDefault="00000000" w:rsidRPr="00000000" w14:paraId="00000092">
            <w:pPr>
              <w:rPr/>
            </w:pPr>
            <w:r w:rsidDel="00000000" w:rsidR="00000000" w:rsidRPr="00000000">
              <w:rPr>
                <w:rtl w:val="0"/>
              </w:rPr>
              <w:t xml:space="preserve">Yes (X gal)</w:t>
            </w:r>
          </w:p>
        </w:tc>
        <w:tc>
          <w:tcPr/>
          <w:p w:rsidR="00000000" w:rsidDel="00000000" w:rsidP="00000000" w:rsidRDefault="00000000" w:rsidRPr="00000000" w14:paraId="00000093">
            <w:pPr>
              <w:rPr/>
            </w:pPr>
            <w:r w:rsidDel="00000000" w:rsidR="00000000" w:rsidRPr="00000000">
              <w:rPr>
                <w:rtl w:val="0"/>
              </w:rPr>
              <w:t xml:space="preserve">No</w:t>
            </w:r>
          </w:p>
        </w:tc>
        <w:tc>
          <w:tcPr/>
          <w:p w:rsidR="00000000" w:rsidDel="00000000" w:rsidP="00000000" w:rsidRDefault="00000000" w:rsidRPr="00000000" w14:paraId="00000094">
            <w:pPr>
              <w:rPr/>
            </w:pPr>
            <w:r w:rsidDel="00000000" w:rsidR="00000000" w:rsidRPr="00000000">
              <w:rPr>
                <w:rtl w:val="0"/>
              </w:rPr>
              <w:t xml:space="preserve">Yes (luciferin)</w:t>
            </w:r>
          </w:p>
        </w:tc>
      </w:tr>
    </w:tbl>
    <w:p w:rsidR="00000000" w:rsidDel="00000000" w:rsidP="00000000" w:rsidRDefault="00000000" w:rsidRPr="00000000" w14:paraId="00000095">
      <w:pPr>
        <w:pStyle w:val="Heading3"/>
        <w:rPr/>
      </w:pPr>
      <w:r w:rsidDel="00000000" w:rsidR="00000000" w:rsidRPr="00000000">
        <w:rPr>
          <w:rtl w:val="0"/>
        </w:rPr>
        <w:t xml:space="preserve">Strain Background</w:t>
      </w:r>
    </w:p>
    <w:p w:rsidR="00000000" w:rsidDel="00000000" w:rsidP="00000000" w:rsidRDefault="00000000" w:rsidRPr="00000000" w14:paraId="00000096">
      <w:pPr>
        <w:rPr/>
      </w:pPr>
      <w:r w:rsidDel="00000000" w:rsidR="00000000" w:rsidRPr="00000000">
        <w:rPr>
          <w:rtl w:val="0"/>
        </w:rPr>
        <w:t xml:space="preserve">Reporter visibility can vary with strain background: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Pigmented strains (C57BL/6) may have higher autofluorescence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Albino strains advantageous for some in vivo imaging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tissue specific autofluorescence for fluorescent reporters</w:t>
      </w:r>
    </w:p>
    <w:p w:rsidR="00000000" w:rsidDel="00000000" w:rsidP="00000000" w:rsidRDefault="00000000" w:rsidRPr="00000000" w14:paraId="0000009A">
      <w:pPr>
        <w:rPr/>
      </w:pPr>
      <w:r w:rsidDel="00000000" w:rsidR="00000000" w:rsidRPr="00000000">
        <w:rPr>
          <w:rtl w:val="0"/>
        </w:rPr>
        <w:t xml:space="preserve">(/c57bl6-mouse-background)</w:t>
      </w:r>
    </w:p>
    <w:p w:rsidR="00000000" w:rsidDel="00000000" w:rsidP="00000000" w:rsidRDefault="00000000" w:rsidRPr="00000000" w14:paraId="0000009B">
      <w:pPr>
        <w:pStyle w:val="Heading2"/>
        <w:rPr/>
      </w:pPr>
      <w:r w:rsidDel="00000000" w:rsidR="00000000" w:rsidRPr="00000000">
        <w:rPr>
          <w:rtl w:val="0"/>
        </w:rPr>
        <w:t xml:space="preserve">Selected Publications</w:t>
      </w:r>
    </w:p>
    <w:p w:rsidR="00000000" w:rsidDel="00000000" w:rsidP="00000000" w:rsidRDefault="00000000" w:rsidRPr="00000000" w14:paraId="0000009C">
      <w:pPr>
        <w:rPr/>
      </w:pPr>
      <w:r w:rsidDel="00000000" w:rsidR="00000000" w:rsidRPr="00000000">
        <w:rPr>
          <w:rtl w:val="0"/>
        </w:rPr>
        <w:t xml:space="preserve">Reporter knockin models generated by Ingenious Targeting Laboratory:</w:t>
      </w:r>
    </w:p>
    <w:p w:rsidR="00000000" w:rsidDel="00000000" w:rsidP="00000000" w:rsidRDefault="00000000" w:rsidRPr="00000000" w14:paraId="0000009D">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Tsvilovskyy V, Ottenheijm R, Kriebs U, Schütz A, Diakopoulos KN, Jha A, Bildl W, Wirth A, Böck J, Jaślan D, Ferro I, Taberner FJ, Kalinina O, Hildebrand S, Wissenbach U, Weissgerber P, Vogt D, Eberhagen C, Mannebach S, Berlin M, Kuryshev V, Schumacher D, Philippaert K, Camacho-Londoño JE, Mathar I, Dieterich C, Klugbauer N, Biel M, Wahl-Schott C, Lipp P, Flockerzi V, Zischka H, Algül H, Lechner SG, Lesina M, Grimm C, Fakler B, Schulte U, Muallem S, Freichel M. 2024. </w:t>
      </w:r>
      <w:hyperlink r:id="rId7">
        <w:r w:rsidDel="00000000" w:rsidR="00000000" w:rsidRPr="00000000">
          <w:rPr>
            <w:rFonts w:ascii="Arial" w:cs="Arial" w:eastAsia="Arial" w:hAnsi="Arial"/>
            <w:color w:val="008080"/>
            <w:sz w:val="20"/>
            <w:szCs w:val="20"/>
            <w:rtl w:val="0"/>
          </w:rPr>
          <w:t xml:space="preserve">OCaR1 endows exocytic vesicles with autoregulatory competence by preventing uncontrolled Ca2+ release, exocytosis, and pancreatic tissue damage</w:t>
        </w:r>
      </w:hyperlink>
      <w:r w:rsidDel="00000000" w:rsidR="00000000" w:rsidRPr="00000000">
        <w:rPr>
          <w:rFonts w:ascii="Arial" w:cs="Arial" w:eastAsia="Arial" w:hAnsi="Arial"/>
          <w:color w:val="475467"/>
          <w:sz w:val="20"/>
          <w:szCs w:val="20"/>
          <w:rtl w:val="0"/>
        </w:rPr>
        <w:t xml:space="preserve"> . </w:t>
      </w:r>
      <w:r w:rsidDel="00000000" w:rsidR="00000000" w:rsidRPr="00000000">
        <w:rPr>
          <w:rFonts w:ascii="Arial" w:cs="Arial" w:eastAsia="Arial" w:hAnsi="Arial"/>
          <w:i w:val="1"/>
          <w:iCs w:val="1"/>
          <w:color w:val="475467"/>
          <w:sz w:val="20"/>
          <w:szCs w:val="20"/>
          <w:rtl w:val="0"/>
        </w:rPr>
        <w:t xml:space="preserve">J Clin Invest </w:t>
      </w:r>
      <w:r w:rsidDel="00000000" w:rsidR="00000000" w:rsidRPr="00000000">
        <w:rPr>
          <w:rFonts w:ascii="Arial" w:cs="Arial" w:eastAsia="Arial" w:hAnsi="Arial"/>
          <w:b w:val="1"/>
          <w:bCs w:val="1"/>
          <w:color w:val="475467"/>
          <w:sz w:val="20"/>
          <w:szCs w:val="20"/>
          <w:rtl w:val="0"/>
        </w:rPr>
        <w:t xml:space="preserve">134</w:t>
      </w:r>
      <w:r w:rsidDel="00000000" w:rsidR="00000000" w:rsidRPr="00000000">
        <w:rPr>
          <w:rFonts w:ascii="Arial" w:cs="Arial" w:eastAsia="Arial" w:hAnsi="Arial"/>
          <w:color w:val="475467"/>
          <w:sz w:val="20"/>
          <w:szCs w:val="20"/>
          <w:rtl w:val="0"/>
        </w:rPr>
        <w:t xml:space="preserve">(7): e169428.</w:t>
      </w:r>
      <w:r w:rsidDel="00000000" w:rsidR="00000000" w:rsidRPr="00000000">
        <w:rPr>
          <w:rtl w:val="0"/>
        </w:rPr>
      </w:r>
    </w:p>
    <w:p w:rsidR="00000000" w:rsidDel="00000000" w:rsidP="00000000" w:rsidRDefault="00000000" w:rsidRPr="00000000" w14:paraId="0000009E">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Chhabra KH, Bathina S, Faniyan TS, Samuel DJ, Raza MU, de Souza Cordeiro LM, Viana Di Prisco G, Atwood BK, Robles J, Bainbridge L, Davis A. 2024.</w:t>
      </w:r>
      <w:hyperlink r:id="rId8">
        <w:r w:rsidDel="00000000" w:rsidR="00000000" w:rsidRPr="00000000">
          <w:rPr>
            <w:rFonts w:ascii="Arial" w:cs="Arial" w:eastAsia="Arial" w:hAnsi="Arial"/>
            <w:color w:val="008080"/>
            <w:sz w:val="20"/>
            <w:szCs w:val="20"/>
            <w:rtl w:val="0"/>
          </w:rPr>
          <w:t xml:space="preserve"> ADGRL1 is a glucose receptor involved in mediating energy and glucose homeostasis</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Diabetologia</w:t>
      </w:r>
      <w:r w:rsidDel="00000000" w:rsidR="00000000" w:rsidRPr="00000000">
        <w:rPr>
          <w:rFonts w:ascii="Arial" w:cs="Arial" w:eastAsia="Arial" w:hAnsi="Arial"/>
          <w:b w:val="1"/>
          <w:bCs w:val="1"/>
          <w:color w:val="475467"/>
          <w:sz w:val="20"/>
          <w:szCs w:val="20"/>
          <w:rtl w:val="0"/>
        </w:rPr>
        <w:t xml:space="preserve"> 67</w:t>
      </w:r>
      <w:r w:rsidDel="00000000" w:rsidR="00000000" w:rsidRPr="00000000">
        <w:rPr>
          <w:rFonts w:ascii="Arial" w:cs="Arial" w:eastAsia="Arial" w:hAnsi="Arial"/>
          <w:color w:val="475467"/>
          <w:sz w:val="20"/>
          <w:szCs w:val="20"/>
          <w:rtl w:val="0"/>
        </w:rPr>
        <w:t xml:space="preserve">(1): 170-189.</w:t>
      </w:r>
      <w:r w:rsidDel="00000000" w:rsidR="00000000" w:rsidRPr="00000000">
        <w:rPr>
          <w:rtl w:val="0"/>
        </w:rPr>
      </w:r>
    </w:p>
    <w:p w:rsidR="00000000" w:rsidDel="00000000" w:rsidP="00000000" w:rsidRDefault="00000000" w:rsidRPr="00000000" w14:paraId="0000009F">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Li H, Chaitankar V, Cui L, Chen W, Chin K, Zhu J, Liu W, Rodgers GP. 2023. </w:t>
      </w:r>
      <w:hyperlink r:id="rId9">
        <w:r w:rsidDel="00000000" w:rsidR="00000000" w:rsidRPr="00000000">
          <w:rPr>
            <w:rFonts w:ascii="Arial" w:cs="Arial" w:eastAsia="Arial" w:hAnsi="Arial"/>
            <w:color w:val="008080"/>
            <w:sz w:val="20"/>
            <w:szCs w:val="20"/>
            <w:rtl w:val="0"/>
          </w:rPr>
          <w:t xml:space="preserve">Characterization of olfactomedin 4+ cells in prostate and urethral-tube epithelium during murine postnatal development and in adult mice.</w:t>
        </w:r>
      </w:hyperlink>
      <w:r w:rsidDel="00000000" w:rsidR="00000000" w:rsidRPr="00000000">
        <w:rPr>
          <w:rFonts w:ascii="Arial" w:cs="Arial" w:eastAsia="Arial" w:hAnsi="Arial"/>
          <w:i w:val="1"/>
          <w:iCs w:val="1"/>
          <w:color w:val="475467"/>
          <w:sz w:val="20"/>
          <w:szCs w:val="20"/>
          <w:rtl w:val="0"/>
        </w:rPr>
        <w:t xml:space="preserve">Sci Rep</w:t>
      </w:r>
      <w:r w:rsidDel="00000000" w:rsidR="00000000" w:rsidRPr="00000000">
        <w:rPr>
          <w:rFonts w:ascii="Arial" w:cs="Arial" w:eastAsia="Arial" w:hAnsi="Arial"/>
          <w:b w:val="1"/>
          <w:bCs w:val="1"/>
          <w:color w:val="475467"/>
          <w:sz w:val="20"/>
          <w:szCs w:val="20"/>
          <w:rtl w:val="0"/>
        </w:rPr>
        <w:t xml:space="preserve">13</w:t>
      </w:r>
      <w:r w:rsidDel="00000000" w:rsidR="00000000" w:rsidRPr="00000000">
        <w:rPr>
          <w:rFonts w:ascii="Arial" w:cs="Arial" w:eastAsia="Arial" w:hAnsi="Arial"/>
          <w:color w:val="475467"/>
          <w:sz w:val="20"/>
          <w:szCs w:val="20"/>
          <w:rtl w:val="0"/>
        </w:rPr>
        <w:t xml:space="preserve">(1): 10290.</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(/publications)</w:t>
      </w:r>
    </w:p>
    <w:p w:rsidR="00000000" w:rsidDel="00000000" w:rsidP="00000000" w:rsidRDefault="00000000" w:rsidRPr="00000000" w14:paraId="000000A1">
      <w:pPr>
        <w:pStyle w:val="Heading2"/>
        <w:rPr/>
      </w:pPr>
      <w:r w:rsidDel="00000000" w:rsidR="00000000" w:rsidRPr="00000000">
        <w:rPr>
          <w:rtl w:val="0"/>
        </w:rPr>
        <w:t xml:space="preserve">What Researchers Say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Raghu Mirmira, MD,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University of Chicago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(/testimonials)</w:t>
      </w:r>
    </w:p>
    <w:p w:rsidR="00000000" w:rsidDel="00000000" w:rsidP="00000000" w:rsidRDefault="00000000" w:rsidRPr="00000000" w14:paraId="000000A8">
      <w:pPr>
        <w:pStyle w:val="Heading2"/>
        <w:rPr/>
      </w:pPr>
      <w:r w:rsidDel="00000000" w:rsidR="00000000" w:rsidRPr="00000000">
        <w:rPr>
          <w:rtl w:val="0"/>
        </w:rPr>
        <w:t xml:space="preserve">Related Model Types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AD">
      <w:pPr>
        <w:pStyle w:val="Heading2"/>
        <w:rPr/>
      </w:pPr>
      <w:r w:rsidDel="00000000" w:rsidR="00000000" w:rsidRPr="00000000">
        <w:rPr>
          <w:rtl w:val="0"/>
        </w:rPr>
        <w:t xml:space="preserve">Related Technologies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B2">
      <w:pPr>
        <w:pStyle w:val="Heading2"/>
        <w:rPr/>
      </w:pPr>
      <w:r w:rsidDel="00000000" w:rsidR="00000000" w:rsidRPr="00000000">
        <w:rPr>
          <w:rtl w:val="0"/>
        </w:rPr>
        <w:t xml:space="preserve">Applications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(/lineage-tracing-mouse-models)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(/in-vivo-imaging-mice)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(/cell-sorting-reporter-mice)</w:t>
      </w:r>
    </w:p>
    <w:p w:rsidR="00000000" w:rsidDel="00000000" w:rsidP="00000000" w:rsidRDefault="00000000" w:rsidRPr="00000000" w14:paraId="000000B6">
      <w:pPr>
        <w:pStyle w:val="Heading2"/>
        <w:rPr/>
      </w:pPr>
      <w:r w:rsidDel="00000000" w:rsidR="00000000" w:rsidRPr="00000000">
        <w:rPr>
          <w:rtl w:val="0"/>
        </w:rPr>
        <w:t xml:space="preserve">Project Resources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BA">
      <w:pPr>
        <w:pStyle w:val="Heading2"/>
        <w:rPr/>
      </w:pPr>
      <w:r w:rsidDel="00000000" w:rsidR="00000000" w:rsidRPr="00000000">
        <w:rPr>
          <w:rtl w:val="0"/>
        </w:rPr>
        <w:t xml:space="preserve">Start Your Reporter Knockin Project</w:t>
      </w:r>
    </w:p>
    <w:p w:rsidR="00000000" w:rsidDel="00000000" w:rsidP="00000000" w:rsidRDefault="00000000" w:rsidRPr="00000000" w14:paraId="000000BB">
      <w:pPr>
        <w:rPr/>
      </w:pPr>
      <w:r w:rsidDel="00000000" w:rsidR="00000000" w:rsidRPr="00000000">
        <w:rPr>
          <w:rtl w:val="0"/>
        </w:rPr>
        <w:t xml:space="preserve">Our scientific consultants are ready to discuss your reporter requirements and optimal design for your research goals. Initial consultation is provided at no charge and includes reporter selection, allele design options, timeline, and price estimate.</w:t>
      </w:r>
    </w:p>
    <w:p w:rsidR="00000000" w:rsidDel="00000000" w:rsidP="00000000" w:rsidRDefault="00000000" w:rsidRPr="00000000" w14:paraId="000000BC">
      <w:pPr>
        <w:pStyle w:val="Heading2"/>
        <w:rPr/>
      </w:pPr>
      <w:r w:rsidDel="00000000" w:rsidR="00000000" w:rsidRPr="00000000">
        <w:rPr>
          <w:rtl w:val="0"/>
        </w:rPr>
        <w:t xml:space="preserve">Frequently Asked Questions</w:t>
      </w:r>
    </w:p>
    <w:p w:rsidR="00000000" w:rsidDel="00000000" w:rsidP="00000000" w:rsidRDefault="00000000" w:rsidRPr="00000000" w14:paraId="000000BD">
      <w:pPr>
        <w:rPr/>
      </w:pPr>
      <w:r w:rsidDel="00000000" w:rsidR="00000000" w:rsidRPr="00000000">
        <w:rPr>
          <w:b w:val="1"/>
          <w:bCs w:val="1"/>
          <w:rtl w:val="0"/>
        </w:rPr>
        <w:t xml:space="preserve">What reporter options are available for knockin models?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Common reporters include fluorescent proteins (GFP, EGFP, tdTomato, mCherry), enzymatic reporters (LacZ/beta-galactosidase), and bioluminescent reporters (luciferase). Reporter selection depends on your detection method, tissue of interest, whether you need live imaging, and whether you need to combine with other fluorescent tools.</w:t>
      </w:r>
    </w:p>
    <w:p w:rsidR="00000000" w:rsidDel="00000000" w:rsidP="00000000" w:rsidRDefault="00000000" w:rsidRPr="00000000" w14:paraId="000000BF">
      <w:pPr>
        <w:rPr/>
      </w:pPr>
      <w:r w:rsidDel="00000000" w:rsidR="00000000" w:rsidRPr="00000000">
        <w:rPr>
          <w:b w:val="1"/>
          <w:bCs w:val="1"/>
          <w:rtl w:val="0"/>
        </w:rPr>
        <w:t xml:space="preserve">How do I choose between N-terminal and C-terminal reporter placement?</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Placement depends on protein structure and function. N-terminal reporters can interfere with signal peptides or membrane targeting. C-terminal reporters avoid signal sequence issues but may affect protein interactions at the terminus. Internal placement using 2A peptides or IRES sequences is also possible for some applications.</w:t>
      </w:r>
    </w:p>
    <w:p w:rsidR="00000000" w:rsidDel="00000000" w:rsidP="00000000" w:rsidRDefault="00000000" w:rsidRPr="00000000" w14:paraId="000000C1">
      <w:pPr>
        <w:rPr/>
      </w:pPr>
      <w:r w:rsidDel="00000000" w:rsidR="00000000" w:rsidRPr="00000000">
        <w:rPr>
          <w:b w:val="1"/>
          <w:bCs w:val="1"/>
          <w:rtl w:val="0"/>
        </w:rPr>
        <w:t xml:space="preserve">Can reporter knockins be combined with conditional systems?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Yes. Reporters can be incorporated into conditional knockout alleles or used with Cre-dependent expression systems. Cre-dependent reporters enable visualization of when and where recombination occurs.</w:t>
      </w:r>
    </w:p>
    <w:p w:rsidR="00000000" w:rsidDel="00000000" w:rsidP="00000000" w:rsidRDefault="00000000" w:rsidRPr="00000000" w14:paraId="000000C3">
      <w:pPr>
        <w:rPr/>
      </w:pPr>
      <w:r w:rsidDel="00000000" w:rsidR="00000000" w:rsidRPr="00000000">
        <w:rPr>
          <w:b w:val="1"/>
          <w:bCs w:val="1"/>
          <w:rtl w:val="0"/>
        </w:rPr>
        <w:t xml:space="preserve">What is the difference between knockin and transgenic reporters?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Knockin reporters express from the endogenous gene locus under native regulatory control, providing physiological expression levels and accurate tissue distribution. Transgenic reporters use random integration and promoter-driven expression, which may not accurately reflect endogenous expression patterns. Knockins are preferred for accurate expression analysis.</w:t>
      </w:r>
    </w:p>
    <w:p w:rsidR="00000000" w:rsidDel="00000000" w:rsidP="00000000" w:rsidRDefault="00000000" w:rsidRPr="00000000" w14:paraId="000000C5">
      <w:pPr>
        <w:rPr/>
      </w:pPr>
      <w:r w:rsidDel="00000000" w:rsidR="00000000" w:rsidRPr="00000000">
        <w:rPr>
          <w:rtl w:val="0"/>
        </w:rPr>
        <w:t xml:space="preserve">(/request-quote)</w:t>
      </w:r>
    </w:p>
    <w:p w:rsidR="00000000" w:rsidDel="00000000" w:rsidP="00000000" w:rsidRDefault="00000000" w:rsidRPr="00000000" w14:paraId="000000C6">
      <w:pPr>
        <w:rPr/>
      </w:pPr>
      <w:r w:rsidDel="00000000" w:rsidR="00000000" w:rsidRPr="00000000">
        <w:rPr>
          <w:rtl w:val="0"/>
        </w:rPr>
        <w:t xml:space="preserve">(/request-quote)</w:t>
      </w:r>
    </w:p>
    <w:p w:rsidR="00000000" w:rsidDel="00000000" w:rsidP="00000000" w:rsidRDefault="00000000" w:rsidRPr="00000000" w14:paraId="000000C7">
      <w:pPr>
        <w:pStyle w:val="Heading2"/>
        <w:rPr/>
      </w:pPr>
      <w:r w:rsidDel="00000000" w:rsidR="00000000" w:rsidRPr="00000000">
        <w:rPr>
          <w:rtl w:val="0"/>
        </w:rPr>
        <w:t xml:space="preserve">Quality Confirmation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"reporter knockin mouse" in H1 and first paragraph</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(LacZ, GFP, fluorescent, luciferase)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hundreds of models, 800+ publications)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reporter specific depth</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Fluorescent protein table with specs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selection comparison table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options explained (replacement, fusion, IRES, 2A)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Applications covered (expression, lineage, sorting, imaging)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model type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735722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8557489/" TargetMode="External"/><Relationship Id="rId8" Type="http://schemas.openxmlformats.org/officeDocument/2006/relationships/hyperlink" Target="https://pubmed.ncbi.nlm.nih.gov/377129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2tCj9NgLhAOETTsVTrwtk/ERA==">CgMxLjA4AHIhMWlNSGR2NWxoOEd3NkJmNDJIUWoxT0dYNS12Z0FpWmlH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