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PDL1 Humanized Mice | Human CD274 Knockin | Ingenious Targeting Laboratory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Url: /pdl1-humanized-mice</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Meta Description: Custom PDL1 humanized mouse models for anti PDL1 antibody testing. Human CD274 knockin for immuno oncology and checkpoint research. Since 1998.</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Primary Keyword: PDL1 humanized mouse</w: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Secondary Keywords: human PDL1 mouse, CD274 humanized, anti PDL1 mouse model, PDL1 knockin mouse</w: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Word Count: 2000</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PDL1 Humanized Mouse</w:t>
      </w:r>
    </w:p>
    <w:p w:rsidR="00000000" w:rsidDel="00000000" w:rsidP="00000000" w:rsidRDefault="00000000" w:rsidRPr="00000000" w14:paraId="0000000A">
      <w:pPr>
        <w:rPr/>
      </w:pPr>
      <w:r w:rsidDel="00000000" w:rsidR="00000000" w:rsidRPr="00000000">
        <w:rPr>
          <w:rtl w:val="0"/>
        </w:rPr>
        <w:t xml:space="preserve">Since 1998, Ingenious Targeting Laboratory has supported immuno oncology researchers with custom humanized mouse models for checkpoint immunotherapy development. Our PDL1 humanized mice enable direct testing of anti human PDL1 therapeutic antibodies in immunocompetent mouse systems, supporting preclinical evaluation of atezolizumab, durvalumab, avelumab, and novel anti PDL1 candidates.</w:t>
      </w:r>
    </w:p>
    <w:p w:rsidR="00000000" w:rsidDel="00000000" w:rsidP="00000000" w:rsidRDefault="00000000" w:rsidRPr="00000000" w14:paraId="0000000B">
      <w:pPr>
        <w:rPr/>
      </w:pPr>
      <w:r w:rsidDel="00000000" w:rsidR="00000000" w:rsidRPr="00000000">
        <w:rPr>
          <w:rtl w:val="0"/>
        </w:rPr>
        <w:t xml:space="preserve">PDL1 (programmed death ligand 1, encoded by CD274) is expressed on tumor cells, antigen presenting cells, and other cell types, providing the ligand for the PD1 checkpoint receptor. Therapeutic antibodies targeting PDL1 block the PD1/PDL1 interaction, releasing T cell inhibition and enabling anti tumor immunity. Because anti PDL1 antibodies are designed specifically for human PDL1, humanized models are essential for preclinical efficacy testing.</w:t>
      </w:r>
    </w:p>
    <w:p w:rsidR="00000000" w:rsidDel="00000000" w:rsidP="00000000" w:rsidRDefault="00000000" w:rsidRPr="00000000" w14:paraId="0000000C">
      <w:pPr>
        <w:rPr/>
      </w:pPr>
      <w:r w:rsidDel="00000000" w:rsidR="00000000" w:rsidRPr="00000000">
        <w:rPr>
          <w:rtl w:val="0"/>
        </w:rPr>
        <w:t xml:space="preserve">Ingenious Targeting Laboratory generates custom PDL1 humanized mice tailored to your specific research requirements, supporting both monotherapy evaluation and combination studies with other checkpoint inhibitors.</w:t>
      </w:r>
    </w:p>
    <w:p w:rsidR="00000000" w:rsidDel="00000000" w:rsidP="00000000" w:rsidRDefault="00000000" w:rsidRPr="00000000" w14:paraId="0000000D">
      <w:pPr>
        <w:pStyle w:val="Heading1"/>
        <w:rPr/>
      </w:pPr>
      <w:r w:rsidDel="00000000" w:rsidR="00000000" w:rsidRPr="00000000">
        <w:rPr>
          <w:rtl w:val="0"/>
        </w:rPr>
        <w:t xml:space="preserve">Why Humanize PDL1</w:t>
      </w:r>
    </w:p>
    <w:p w:rsidR="00000000" w:rsidDel="00000000" w:rsidP="00000000" w:rsidRDefault="00000000" w:rsidRPr="00000000" w14:paraId="0000000E">
      <w:pPr>
        <w:pStyle w:val="Heading2"/>
        <w:rPr/>
      </w:pPr>
      <w:r w:rsidDel="00000000" w:rsidR="00000000" w:rsidRPr="00000000">
        <w:rPr>
          <w:rtl w:val="0"/>
        </w:rPr>
        <w:t xml:space="preserve">Species Specificity of Therapeutic Antibodies</w:t>
      </w:r>
    </w:p>
    <w:p w:rsidR="00000000" w:rsidDel="00000000" w:rsidP="00000000" w:rsidRDefault="00000000" w:rsidRPr="00000000" w14:paraId="0000000F">
      <w:pPr>
        <w:rPr/>
      </w:pPr>
      <w:r w:rsidDel="00000000" w:rsidR="00000000" w:rsidRPr="00000000">
        <w:rPr>
          <w:rtl w:val="0"/>
        </w:rPr>
        <w:t xml:space="preserve">Anti PDL1 therapeutic antibodies are engineered specifically for human PDL1:</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Antibody epitopes designed against human CD274 sequence</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Limited cross reactivity with mouse PDL1</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Cannot evaluate efficacy in wildtype mice</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Humanized models enable testing of clinical candidates</w:t>
      </w:r>
    </w:p>
    <w:p w:rsidR="00000000" w:rsidDel="00000000" w:rsidP="00000000" w:rsidRDefault="00000000" w:rsidRPr="00000000" w14:paraId="00000014">
      <w:pPr>
        <w:rPr/>
      </w:pPr>
      <w:r w:rsidDel="00000000" w:rsidR="00000000" w:rsidRPr="00000000">
        <w:rPr>
          <w:rtl w:val="0"/>
        </w:rPr>
        <w:t xml:space="preserve">PDL1 humanization provides the human target necessary for evaluating anti PDL1 therapeutics.</w:t>
      </w:r>
    </w:p>
    <w:p w:rsidR="00000000" w:rsidDel="00000000" w:rsidP="00000000" w:rsidRDefault="00000000" w:rsidRPr="00000000" w14:paraId="00000015">
      <w:pPr>
        <w:pStyle w:val="Heading2"/>
        <w:rPr/>
      </w:pPr>
      <w:r w:rsidDel="00000000" w:rsidR="00000000" w:rsidRPr="00000000">
        <w:rPr>
          <w:rtl w:val="0"/>
        </w:rPr>
        <w:t xml:space="preserve">PDL1 Expression Biology</w:t>
      </w:r>
    </w:p>
    <w:p w:rsidR="00000000" w:rsidDel="00000000" w:rsidP="00000000" w:rsidRDefault="00000000" w:rsidRPr="00000000" w14:paraId="00000016">
      <w:pPr>
        <w:rPr/>
      </w:pPr>
      <w:r w:rsidDel="00000000" w:rsidR="00000000" w:rsidRPr="00000000">
        <w:rPr>
          <w:rtl w:val="0"/>
        </w:rPr>
        <w:t xml:space="preserve">PDL1 is expressed on multiple cell types relevant to tumor immunity:</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Tumor cells:** Direct expression for immune evasion</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Dendritic cells:** Regulation of T cell priming</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Macrophages:** Tumor associated macrophage function</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Other immune cells:** Broad immune regulation</w:t>
      </w:r>
    </w:p>
    <w:p w:rsidR="00000000" w:rsidDel="00000000" w:rsidP="00000000" w:rsidRDefault="00000000" w:rsidRPr="00000000" w14:paraId="0000001B">
      <w:pPr>
        <w:rPr/>
      </w:pPr>
      <w:r w:rsidDel="00000000" w:rsidR="00000000" w:rsidRPr="00000000">
        <w:rPr>
          <w:rtl w:val="0"/>
        </w:rPr>
        <w:t xml:space="preserve">Humanized PDL1 in all expressing cell types enables comprehensive evaluation of anti PDL1 effects across the tumor microenvironment.</w:t>
      </w:r>
    </w:p>
    <w:p w:rsidR="00000000" w:rsidDel="00000000" w:rsidP="00000000" w:rsidRDefault="00000000" w:rsidRPr="00000000" w14:paraId="0000001C">
      <w:pPr>
        <w:pStyle w:val="Heading2"/>
        <w:rPr/>
      </w:pPr>
      <w:r w:rsidDel="00000000" w:rsidR="00000000" w:rsidRPr="00000000">
        <w:rPr>
          <w:rtl w:val="0"/>
        </w:rPr>
        <w:t xml:space="preserve">Translational Relevance</w:t>
      </w:r>
    </w:p>
    <w:p w:rsidR="00000000" w:rsidDel="00000000" w:rsidP="00000000" w:rsidRDefault="00000000" w:rsidRPr="00000000" w14:paraId="0000001D">
      <w:pPr>
        <w:rPr/>
      </w:pPr>
      <w:r w:rsidDel="00000000" w:rsidR="00000000" w:rsidRPr="00000000">
        <w:rPr>
          <w:rtl w:val="0"/>
        </w:rPr>
        <w:t xml:space="preserve">Humanized models improve translation to clinical outcomes: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the actual clinical candidate</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Evaluate on target effects with human protein engagement</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Assess PDL1 expression and blocking in tumor tissue</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 biomarker development with human specific reagents</w:t>
      </w:r>
    </w:p>
    <w:p w:rsidR="00000000" w:rsidDel="00000000" w:rsidP="00000000" w:rsidRDefault="00000000" w:rsidRPr="00000000" w14:paraId="00000022">
      <w:pPr>
        <w:pStyle w:val="Heading1"/>
        <w:rPr/>
      </w:pPr>
      <w:r w:rsidDel="00000000" w:rsidR="00000000" w:rsidRPr="00000000">
        <w:rPr>
          <w:rtl w:val="0"/>
        </w:rPr>
        <w:t xml:space="preserve">Humanization Strategies</w:t>
      </w:r>
    </w:p>
    <w:p w:rsidR="00000000" w:rsidDel="00000000" w:rsidP="00000000" w:rsidRDefault="00000000" w:rsidRPr="00000000" w14:paraId="00000023">
      <w:pPr>
        <w:pStyle w:val="Heading2"/>
        <w:rPr/>
      </w:pPr>
      <w:r w:rsidDel="00000000" w:rsidR="00000000" w:rsidRPr="00000000">
        <w:rPr>
          <w:rtl w:val="0"/>
        </w:rPr>
        <w:t xml:space="preserve">Extracellular Domain Humanization</w:t>
      </w:r>
    </w:p>
    <w:p w:rsidR="00000000" w:rsidDel="00000000" w:rsidP="00000000" w:rsidRDefault="00000000" w:rsidRPr="00000000" w14:paraId="00000024">
      <w:pPr>
        <w:rPr/>
      </w:pPr>
      <w:r w:rsidDel="00000000" w:rsidR="00000000" w:rsidRPr="00000000">
        <w:rPr>
          <w:rtl w:val="0"/>
        </w:rPr>
        <w:t xml:space="preserve">Replace the mouse PDL1 extracellular domain with human sequence:</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Human extracellular domain provides antibody binding epitopes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Mouse transmembrane and intracellular domains preserved</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Normal downstream signaling maintained</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Compatibility with mouse immune system</w:t>
      </w:r>
    </w:p>
    <w:p w:rsidR="00000000" w:rsidDel="00000000" w:rsidP="00000000" w:rsidRDefault="00000000" w:rsidRPr="00000000" w14:paraId="00000029">
      <w:pPr>
        <w:rPr/>
      </w:pPr>
      <w:r w:rsidDel="00000000" w:rsidR="00000000" w:rsidRPr="00000000">
        <w:rPr>
          <w:rtl w:val="0"/>
        </w:rPr>
        <w:t xml:space="preserve">Extracellular domain humanization is optimal for therapeutic antibody testing where antibody binding to the surface exposed protein is the primary consideration.</w:t>
      </w:r>
    </w:p>
    <w:p w:rsidR="00000000" w:rsidDel="00000000" w:rsidP="00000000" w:rsidRDefault="00000000" w:rsidRPr="00000000" w14:paraId="0000002A">
      <w:pPr>
        <w:pStyle w:val="Heading2"/>
        <w:rPr/>
      </w:pPr>
      <w:r w:rsidDel="00000000" w:rsidR="00000000" w:rsidRPr="00000000">
        <w:rPr>
          <w:rtl w:val="0"/>
        </w:rPr>
        <w:t xml:space="preserve">Complete Gene Humanization</w:t>
      </w:r>
    </w:p>
    <w:p w:rsidR="00000000" w:rsidDel="00000000" w:rsidP="00000000" w:rsidRDefault="00000000" w:rsidRPr="00000000" w14:paraId="0000002B">
      <w:pPr>
        <w:rPr/>
      </w:pPr>
      <w:r w:rsidDel="00000000" w:rsidR="00000000" w:rsidRPr="00000000">
        <w:rPr>
          <w:rtl w:val="0"/>
        </w:rPr>
        <w:t xml:space="preserve">Full replacement of mouse Cd274 with human CD274:</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Complete human PDL1 protein sequence</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Human specific expression characteristics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Study human PDL1 biology comprehensively</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Appropriate for mechanistic studies beyond antibody testing</w:t>
      </w:r>
    </w:p>
    <w:p w:rsidR="00000000" w:rsidDel="00000000" w:rsidP="00000000" w:rsidRDefault="00000000" w:rsidRPr="00000000" w14:paraId="00000030">
      <w:pPr>
        <w:pStyle w:val="Heading2"/>
        <w:rPr/>
      </w:pPr>
      <w:r w:rsidDel="00000000" w:rsidR="00000000" w:rsidRPr="00000000">
        <w:rPr>
          <w:rtl w:val="0"/>
        </w:rPr>
        <w:t xml:space="preserve">Considerations for PDL1 Humanization</w:t>
      </w:r>
    </w:p>
    <w:p w:rsidR="00000000" w:rsidDel="00000000" w:rsidP="00000000" w:rsidRDefault="00000000" w:rsidRPr="00000000" w14:paraId="00000031">
      <w:pPr>
        <w:rPr/>
      </w:pPr>
      <w:r w:rsidDel="00000000" w:rsidR="00000000" w:rsidRPr="00000000">
        <w:rPr>
          <w:rtl w:val="0"/>
        </w:rPr>
        <w:t xml:space="preserve">PDL1 humanization has specific considerations: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PDL1 expressed on host immune cells and tumor cells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Syngeneic tumors continue to express mouse PDL1</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complete humanization of tumor PDL1, consider human PDL1 expressing tumor cell lines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Host humanization sufficient for many applications</w:t>
      </w:r>
    </w:p>
    <w:p w:rsidR="00000000" w:rsidDel="00000000" w:rsidP="00000000" w:rsidRDefault="00000000" w:rsidRPr="00000000" w14:paraId="00000036">
      <w:pPr>
        <w:pStyle w:val="Heading1"/>
        <w:rPr/>
      </w:pPr>
      <w:r w:rsidDel="00000000" w:rsidR="00000000" w:rsidRPr="00000000">
        <w:rPr>
          <w:rtl w:val="0"/>
        </w:rPr>
        <w:t xml:space="preserve">Applications</w:t>
      </w:r>
    </w:p>
    <w:p w:rsidR="00000000" w:rsidDel="00000000" w:rsidP="00000000" w:rsidRDefault="00000000" w:rsidRPr="00000000" w14:paraId="00000037">
      <w:pPr>
        <w:pStyle w:val="Heading2"/>
        <w:rPr/>
      </w:pPr>
      <w:r w:rsidDel="00000000" w:rsidR="00000000" w:rsidRPr="00000000">
        <w:rPr>
          <w:rtl w:val="0"/>
        </w:rPr>
        <w:t xml:space="preserve">Anti PDL1 Antibody Efficacy Testing</w:t>
      </w:r>
    </w:p>
    <w:p w:rsidR="00000000" w:rsidDel="00000000" w:rsidP="00000000" w:rsidRDefault="00000000" w:rsidRPr="00000000" w14:paraId="00000038">
      <w:pPr>
        <w:rPr/>
      </w:pPr>
      <w:r w:rsidDel="00000000" w:rsidR="00000000" w:rsidRPr="00000000">
        <w:rPr>
          <w:rtl w:val="0"/>
        </w:rPr>
        <w:t xml:space="preserve">Primary application for PDL1 humanized mice:</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atezolizumab, durvalumab, avelumab, and other clinical antibodies</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Evaluate novel anti PDL1 candidates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Compare antibody characteristics and potency</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Assess ADCC and other Fc effector contributions</w:t>
      </w:r>
    </w:p>
    <w:p w:rsidR="00000000" w:rsidDel="00000000" w:rsidP="00000000" w:rsidRDefault="00000000" w:rsidRPr="00000000" w14:paraId="0000003D">
      <w:pPr>
        <w:pStyle w:val="Heading2"/>
        <w:rPr/>
      </w:pPr>
      <w:r w:rsidDel="00000000" w:rsidR="00000000" w:rsidRPr="00000000">
        <w:rPr>
          <w:rtl w:val="0"/>
        </w:rPr>
        <w:t xml:space="preserve">Combination Immunotherapy</w:t>
      </w:r>
    </w:p>
    <w:p w:rsidR="00000000" w:rsidDel="00000000" w:rsidP="00000000" w:rsidRDefault="00000000" w:rsidRPr="00000000" w14:paraId="0000003E">
      <w:pPr>
        <w:rPr/>
      </w:pPr>
      <w:r w:rsidDel="00000000" w:rsidR="00000000" w:rsidRPr="00000000">
        <w:rPr>
          <w:rtl w:val="0"/>
        </w:rPr>
        <w:t xml:space="preserve">PDL1 humanized mice support combination studies: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Anti PDL1 plus chemotherapy</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Anti PDL1 plus targeted therapy</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Anti PDL1 plus radiation</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Anti PDL1 plus anti PD1 (dual humanized models for mechanistic studies)</w:t>
      </w:r>
    </w:p>
    <w:p w:rsidR="00000000" w:rsidDel="00000000" w:rsidP="00000000" w:rsidRDefault="00000000" w:rsidRPr="00000000" w14:paraId="00000043">
      <w:pPr>
        <w:pStyle w:val="Heading2"/>
        <w:rPr/>
      </w:pPr>
      <w:r w:rsidDel="00000000" w:rsidR="00000000" w:rsidRPr="00000000">
        <w:rPr>
          <w:rtl w:val="0"/>
        </w:rPr>
        <w:t xml:space="preserve">Tumor Model Compatibility</w:t>
      </w:r>
    </w:p>
    <w:p w:rsidR="00000000" w:rsidDel="00000000" w:rsidP="00000000" w:rsidRDefault="00000000" w:rsidRPr="00000000" w14:paraId="00000044">
      <w:pPr>
        <w:rPr/>
      </w:pPr>
      <w:r w:rsidDel="00000000" w:rsidR="00000000" w:rsidRPr="00000000">
        <w:rPr>
          <w:rtl w:val="0"/>
        </w:rPr>
        <w:t xml:space="preserve">PDL1 humanized mice on C57BL/6 background work with common syngeneic models:</w:t>
      </w:r>
    </w:p>
    <w:tbl>
      <w:tblPr>
        <w:tblStyle w:val="Table1"/>
        <w:tblW w:w="8640.0" w:type="dxa"/>
        <w:jc w:val="left"/>
        <w:tblInd w:w="-115.0" w:type="dxa"/>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45">
            <w:pPr>
              <w:rPr/>
            </w:pPr>
            <w:r w:rsidDel="00000000" w:rsidR="00000000" w:rsidRPr="00000000">
              <w:rPr>
                <w:rtl w:val="0"/>
              </w:rPr>
              <w:t xml:space="preserve">Tumor Model</w:t>
            </w:r>
          </w:p>
        </w:tc>
        <w:tc>
          <w:tcPr/>
          <w:p w:rsidR="00000000" w:rsidDel="00000000" w:rsidP="00000000" w:rsidRDefault="00000000" w:rsidRPr="00000000" w14:paraId="00000046">
            <w:pPr>
              <w:rPr/>
            </w:pPr>
            <w:r w:rsidDel="00000000" w:rsidR="00000000" w:rsidRPr="00000000">
              <w:rPr>
                <w:rtl w:val="0"/>
              </w:rPr>
              <w:t xml:space="preserve">Tumor Type</w:t>
            </w:r>
          </w:p>
        </w:tc>
        <w:tc>
          <w:tcPr/>
          <w:p w:rsidR="00000000" w:rsidDel="00000000" w:rsidP="00000000" w:rsidRDefault="00000000" w:rsidRPr="00000000" w14:paraId="00000047">
            <w:pPr>
              <w:rPr/>
            </w:pPr>
            <w:r w:rsidDel="00000000" w:rsidR="00000000" w:rsidRPr="00000000">
              <w:rPr>
                <w:rtl w:val="0"/>
              </w:rPr>
              <w:t xml:space="preserve">PDL1 Expression</w:t>
            </w:r>
          </w:p>
        </w:tc>
      </w:tr>
      <w:tr>
        <w:trPr>
          <w:cantSplit w:val="0"/>
          <w:tblHeader w:val="0"/>
        </w:trPr>
        <w:tc>
          <w:tcPr/>
          <w:p w:rsidR="00000000" w:rsidDel="00000000" w:rsidP="00000000" w:rsidRDefault="00000000" w:rsidRPr="00000000" w14:paraId="00000048">
            <w:pPr>
              <w:rPr/>
            </w:pPr>
            <w:r w:rsidDel="00000000" w:rsidR="00000000" w:rsidRPr="00000000">
              <w:rPr>
                <w:rtl w:val="0"/>
              </w:rPr>
              <w:t xml:space="preserve">MC38</w:t>
            </w:r>
          </w:p>
        </w:tc>
        <w:tc>
          <w:tcPr/>
          <w:p w:rsidR="00000000" w:rsidDel="00000000" w:rsidP="00000000" w:rsidRDefault="00000000" w:rsidRPr="00000000" w14:paraId="00000049">
            <w:pPr>
              <w:rPr/>
            </w:pPr>
            <w:r w:rsidDel="00000000" w:rsidR="00000000" w:rsidRPr="00000000">
              <w:rPr>
                <w:rtl w:val="0"/>
              </w:rPr>
              <w:t xml:space="preserve">Colon carcinoma</w:t>
            </w:r>
          </w:p>
        </w:tc>
        <w:tc>
          <w:tcPr/>
          <w:p w:rsidR="00000000" w:rsidDel="00000000" w:rsidP="00000000" w:rsidRDefault="00000000" w:rsidRPr="00000000" w14:paraId="0000004A">
            <w:pPr>
              <w:rPr/>
            </w:pPr>
            <w:r w:rsidDel="00000000" w:rsidR="00000000" w:rsidRPr="00000000">
              <w:rPr>
                <w:rtl w:val="0"/>
              </w:rPr>
              <w:t xml:space="preserve">Moderate to high</w:t>
            </w:r>
          </w:p>
        </w:tc>
      </w:tr>
      <w:tr>
        <w:trPr>
          <w:cantSplit w:val="0"/>
          <w:tblHeader w:val="0"/>
        </w:trPr>
        <w:tc>
          <w:tcPr/>
          <w:p w:rsidR="00000000" w:rsidDel="00000000" w:rsidP="00000000" w:rsidRDefault="00000000" w:rsidRPr="00000000" w14:paraId="0000004B">
            <w:pPr>
              <w:rPr/>
            </w:pPr>
            <w:r w:rsidDel="00000000" w:rsidR="00000000" w:rsidRPr="00000000">
              <w:rPr>
                <w:rtl w:val="0"/>
              </w:rPr>
              <w:t xml:space="preserve">B16</w:t>
            </w:r>
          </w:p>
        </w:tc>
        <w:tc>
          <w:tcPr/>
          <w:p w:rsidR="00000000" w:rsidDel="00000000" w:rsidP="00000000" w:rsidRDefault="00000000" w:rsidRPr="00000000" w14:paraId="0000004C">
            <w:pPr>
              <w:rPr/>
            </w:pPr>
            <w:r w:rsidDel="00000000" w:rsidR="00000000" w:rsidRPr="00000000">
              <w:rPr>
                <w:rtl w:val="0"/>
              </w:rPr>
              <w:t xml:space="preserve">Melanoma</w:t>
            </w:r>
          </w:p>
        </w:tc>
        <w:tc>
          <w:tcPr/>
          <w:p w:rsidR="00000000" w:rsidDel="00000000" w:rsidP="00000000" w:rsidRDefault="00000000" w:rsidRPr="00000000" w14:paraId="0000004D">
            <w:pPr>
              <w:rPr/>
            </w:pPr>
            <w:r w:rsidDel="00000000" w:rsidR="00000000" w:rsidRPr="00000000">
              <w:rPr>
                <w:rtl w:val="0"/>
              </w:rPr>
              <w:t xml:space="preserve">Variable</w:t>
            </w:r>
          </w:p>
        </w:tc>
      </w:tr>
      <w:tr>
        <w:trPr>
          <w:cantSplit w:val="0"/>
          <w:tblHeader w:val="0"/>
        </w:trPr>
        <w:tc>
          <w:tcPr/>
          <w:p w:rsidR="00000000" w:rsidDel="00000000" w:rsidP="00000000" w:rsidRDefault="00000000" w:rsidRPr="00000000" w14:paraId="0000004E">
            <w:pPr>
              <w:rPr/>
            </w:pPr>
            <w:r w:rsidDel="00000000" w:rsidR="00000000" w:rsidRPr="00000000">
              <w:rPr>
                <w:rtl w:val="0"/>
              </w:rPr>
              <w:t xml:space="preserve">LLC</w:t>
            </w:r>
          </w:p>
        </w:tc>
        <w:tc>
          <w:tcPr/>
          <w:p w:rsidR="00000000" w:rsidDel="00000000" w:rsidP="00000000" w:rsidRDefault="00000000" w:rsidRPr="00000000" w14:paraId="0000004F">
            <w:pPr>
              <w:rPr/>
            </w:pPr>
            <w:r w:rsidDel="00000000" w:rsidR="00000000" w:rsidRPr="00000000">
              <w:rPr>
                <w:rtl w:val="0"/>
              </w:rPr>
              <w:t xml:space="preserve">Lung carcinoma</w:t>
            </w:r>
          </w:p>
        </w:tc>
        <w:tc>
          <w:tcPr/>
          <w:p w:rsidR="00000000" w:rsidDel="00000000" w:rsidP="00000000" w:rsidRDefault="00000000" w:rsidRPr="00000000" w14:paraId="00000050">
            <w:pPr>
              <w:rPr/>
            </w:pPr>
            <w:r w:rsidDel="00000000" w:rsidR="00000000" w:rsidRPr="00000000">
              <w:rPr>
                <w:rtl w:val="0"/>
              </w:rPr>
              <w:t xml:space="preserve">Variable</w:t>
            </w:r>
          </w:p>
        </w:tc>
      </w:tr>
      <w:tr>
        <w:trPr>
          <w:cantSplit w:val="0"/>
          <w:tblHeader w:val="0"/>
        </w:trPr>
        <w:tc>
          <w:tcPr/>
          <w:p w:rsidR="00000000" w:rsidDel="00000000" w:rsidP="00000000" w:rsidRDefault="00000000" w:rsidRPr="00000000" w14:paraId="00000051">
            <w:pPr>
              <w:rPr/>
            </w:pPr>
            <w:r w:rsidDel="00000000" w:rsidR="00000000" w:rsidRPr="00000000">
              <w:rPr>
                <w:rtl w:val="0"/>
              </w:rPr>
              <w:t xml:space="preserve">E0771</w:t>
            </w:r>
          </w:p>
        </w:tc>
        <w:tc>
          <w:tcPr/>
          <w:p w:rsidR="00000000" w:rsidDel="00000000" w:rsidP="00000000" w:rsidRDefault="00000000" w:rsidRPr="00000000" w14:paraId="00000052">
            <w:pPr>
              <w:rPr/>
            </w:pPr>
            <w:r w:rsidDel="00000000" w:rsidR="00000000" w:rsidRPr="00000000">
              <w:rPr>
                <w:rtl w:val="0"/>
              </w:rPr>
              <w:t xml:space="preserve">Breast carcinoma</w:t>
            </w:r>
          </w:p>
        </w:tc>
        <w:tc>
          <w:tcPr/>
          <w:p w:rsidR="00000000" w:rsidDel="00000000" w:rsidP="00000000" w:rsidRDefault="00000000" w:rsidRPr="00000000" w14:paraId="00000053">
            <w:pPr>
              <w:rPr/>
            </w:pPr>
            <w:r w:rsidDel="00000000" w:rsidR="00000000" w:rsidRPr="00000000">
              <w:rPr>
                <w:rtl w:val="0"/>
              </w:rPr>
              <w:t xml:space="preserve">Moderate</w:t>
            </w:r>
          </w:p>
        </w:tc>
      </w:tr>
    </w:tbl>
    <w:p w:rsidR="00000000" w:rsidDel="00000000" w:rsidP="00000000" w:rsidRDefault="00000000" w:rsidRPr="00000000" w14:paraId="00000054">
      <w:pPr>
        <w:rPr/>
      </w:pPr>
      <w:r w:rsidDel="00000000" w:rsidR="00000000" w:rsidRPr="00000000">
        <w:rPr>
          <w:rtl w:val="0"/>
        </w:rPr>
        <w:t xml:space="preserve">Note that syngeneic tumors express mouse PDL1. Host PDL1 humanization enables testing of antibody effects on host immune and stromal cell PDL1, which is often the predominant effect in checkpoint blockade.</w:t>
      </w:r>
    </w:p>
    <w:p w:rsidR="00000000" w:rsidDel="00000000" w:rsidP="00000000" w:rsidRDefault="00000000" w:rsidRPr="00000000" w14:paraId="00000055">
      <w:pPr>
        <w:pStyle w:val="Heading2"/>
        <w:rPr/>
      </w:pPr>
      <w:r w:rsidDel="00000000" w:rsidR="00000000" w:rsidRPr="00000000">
        <w:rPr>
          <w:rtl w:val="0"/>
        </w:rPr>
        <w:t xml:space="preserve">PDL1 as Biomarker</w:t>
      </w:r>
    </w:p>
    <w:p w:rsidR="00000000" w:rsidDel="00000000" w:rsidP="00000000" w:rsidRDefault="00000000" w:rsidRPr="00000000" w14:paraId="00000056">
      <w:pPr>
        <w:rPr/>
      </w:pPr>
      <w:r w:rsidDel="00000000" w:rsidR="00000000" w:rsidRPr="00000000">
        <w:rPr>
          <w:rtl w:val="0"/>
        </w:rPr>
        <w:t xml:space="preserve">Humanized models support PDL1 biomarker studies:</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clinical grade anti human PDL1 diagnostic antibodies</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Evaluate PDL1 expression scoring in humanized tissues</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 companion diagnostic approaches</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Correlate PDL1 expression with response</w:t>
      </w:r>
    </w:p>
    <w:p w:rsidR="00000000" w:rsidDel="00000000" w:rsidP="00000000" w:rsidRDefault="00000000" w:rsidRPr="00000000" w14:paraId="0000005B">
      <w:pPr>
        <w:pStyle w:val="Heading1"/>
        <w:rPr/>
      </w:pPr>
      <w:r w:rsidDel="00000000" w:rsidR="00000000" w:rsidRPr="00000000">
        <w:rPr>
          <w:rtl w:val="0"/>
        </w:rPr>
        <w:t xml:space="preserve">PDL1 vs PD1 Humanization</w:t>
      </w:r>
    </w:p>
    <w:p w:rsidR="00000000" w:rsidDel="00000000" w:rsidP="00000000" w:rsidRDefault="00000000" w:rsidRPr="00000000" w14:paraId="0000005C">
      <w:pPr>
        <w:pStyle w:val="Heading2"/>
        <w:rPr/>
      </w:pPr>
      <w:r w:rsidDel="00000000" w:rsidR="00000000" w:rsidRPr="00000000">
        <w:rPr>
          <w:rtl w:val="0"/>
        </w:rPr>
        <w:t xml:space="preserve">Comparing Approaches</w:t>
      </w:r>
    </w:p>
    <w:tbl>
      <w:tblPr>
        <w:tblStyle w:val="Table2"/>
        <w:tblW w:w="8640.0" w:type="dxa"/>
        <w:jc w:val="left"/>
        <w:tblInd w:w="-115.0" w:type="dxa"/>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5D">
            <w:pPr>
              <w:rPr/>
            </w:pPr>
            <w:r w:rsidDel="00000000" w:rsidR="00000000" w:rsidRPr="00000000">
              <w:rPr>
                <w:rtl w:val="0"/>
              </w:rPr>
              <w:t xml:space="preserve">Factor</w:t>
            </w:r>
          </w:p>
        </w:tc>
        <w:tc>
          <w:tcPr/>
          <w:p w:rsidR="00000000" w:rsidDel="00000000" w:rsidP="00000000" w:rsidRDefault="00000000" w:rsidRPr="00000000" w14:paraId="0000005E">
            <w:pPr>
              <w:rPr/>
            </w:pPr>
            <w:r w:rsidDel="00000000" w:rsidR="00000000" w:rsidRPr="00000000">
              <w:rPr>
                <w:rtl w:val="0"/>
              </w:rPr>
              <w:t xml:space="preserve">PDL1 Humanization</w:t>
            </w:r>
          </w:p>
        </w:tc>
        <w:tc>
          <w:tcPr/>
          <w:p w:rsidR="00000000" w:rsidDel="00000000" w:rsidP="00000000" w:rsidRDefault="00000000" w:rsidRPr="00000000" w14:paraId="0000005F">
            <w:pPr>
              <w:rPr/>
            </w:pPr>
            <w:r w:rsidDel="00000000" w:rsidR="00000000" w:rsidRPr="00000000">
              <w:rPr>
                <w:rtl w:val="0"/>
              </w:rPr>
              <w:t xml:space="preserve">PD1 Humanization</w:t>
            </w:r>
          </w:p>
        </w:tc>
      </w:tr>
      <w:tr>
        <w:trPr>
          <w:cantSplit w:val="0"/>
          <w:tblHeader w:val="0"/>
        </w:trPr>
        <w:tc>
          <w:tcPr/>
          <w:p w:rsidR="00000000" w:rsidDel="00000000" w:rsidP="00000000" w:rsidRDefault="00000000" w:rsidRPr="00000000" w14:paraId="00000060">
            <w:pPr>
              <w:rPr/>
            </w:pPr>
            <w:r w:rsidDel="00000000" w:rsidR="00000000" w:rsidRPr="00000000">
              <w:rPr>
                <w:rtl w:val="0"/>
              </w:rPr>
              <w:t xml:space="preserve">Target</w:t>
            </w:r>
          </w:p>
        </w:tc>
        <w:tc>
          <w:tcPr/>
          <w:p w:rsidR="00000000" w:rsidDel="00000000" w:rsidP="00000000" w:rsidRDefault="00000000" w:rsidRPr="00000000" w14:paraId="00000061">
            <w:pPr>
              <w:rPr/>
            </w:pPr>
            <w:r w:rsidDel="00000000" w:rsidR="00000000" w:rsidRPr="00000000">
              <w:rPr>
                <w:rtl w:val="0"/>
              </w:rPr>
              <w:t xml:space="preserve">Ligand on tumor/APC</w:t>
            </w:r>
          </w:p>
        </w:tc>
        <w:tc>
          <w:tcPr/>
          <w:p w:rsidR="00000000" w:rsidDel="00000000" w:rsidP="00000000" w:rsidRDefault="00000000" w:rsidRPr="00000000" w14:paraId="00000062">
            <w:pPr>
              <w:rPr/>
            </w:pPr>
            <w:r w:rsidDel="00000000" w:rsidR="00000000" w:rsidRPr="00000000">
              <w:rPr>
                <w:rtl w:val="0"/>
              </w:rPr>
              <w:t xml:space="preserve">Receptor on T cells</w:t>
            </w:r>
          </w:p>
        </w:tc>
      </w:tr>
      <w:tr>
        <w:trPr>
          <w:cantSplit w:val="0"/>
          <w:tblHeader w:val="0"/>
        </w:trPr>
        <w:tc>
          <w:tcPr/>
          <w:p w:rsidR="00000000" w:rsidDel="00000000" w:rsidP="00000000" w:rsidRDefault="00000000" w:rsidRPr="00000000" w14:paraId="00000063">
            <w:pPr>
              <w:rPr/>
            </w:pPr>
            <w:r w:rsidDel="00000000" w:rsidR="00000000" w:rsidRPr="00000000">
              <w:rPr>
                <w:rtl w:val="0"/>
              </w:rPr>
              <w:t xml:space="preserve">Expression</w:t>
            </w:r>
          </w:p>
        </w:tc>
        <w:tc>
          <w:tcPr/>
          <w:p w:rsidR="00000000" w:rsidDel="00000000" w:rsidP="00000000" w:rsidRDefault="00000000" w:rsidRPr="00000000" w14:paraId="00000064">
            <w:pPr>
              <w:rPr/>
            </w:pPr>
            <w:r w:rsidDel="00000000" w:rsidR="00000000" w:rsidRPr="00000000">
              <w:rPr>
                <w:rtl w:val="0"/>
              </w:rPr>
              <w:t xml:space="preserve">Tumor, DC, macrophages</w:t>
            </w:r>
          </w:p>
        </w:tc>
        <w:tc>
          <w:tcPr/>
          <w:p w:rsidR="00000000" w:rsidDel="00000000" w:rsidP="00000000" w:rsidRDefault="00000000" w:rsidRPr="00000000" w14:paraId="00000065">
            <w:pPr>
              <w:rPr/>
            </w:pPr>
            <w:r w:rsidDel="00000000" w:rsidR="00000000" w:rsidRPr="00000000">
              <w:rPr>
                <w:rtl w:val="0"/>
              </w:rPr>
              <w:t xml:space="preserve">Activated T cells</w:t>
            </w:r>
          </w:p>
        </w:tc>
      </w:tr>
      <w:tr>
        <w:trPr>
          <w:cantSplit w:val="0"/>
          <w:tblHeader w:val="0"/>
        </w:trPr>
        <w:tc>
          <w:tcPr/>
          <w:p w:rsidR="00000000" w:rsidDel="00000000" w:rsidP="00000000" w:rsidRDefault="00000000" w:rsidRPr="00000000" w14:paraId="00000066">
            <w:pPr>
              <w:rPr/>
            </w:pPr>
            <w:r w:rsidDel="00000000" w:rsidR="00000000" w:rsidRPr="00000000">
              <w:rPr>
                <w:rtl w:val="0"/>
              </w:rPr>
              <w:t xml:space="preserve">Antibody targets</w:t>
            </w:r>
          </w:p>
        </w:tc>
        <w:tc>
          <w:tcPr/>
          <w:p w:rsidR="00000000" w:rsidDel="00000000" w:rsidP="00000000" w:rsidRDefault="00000000" w:rsidRPr="00000000" w14:paraId="00000067">
            <w:pPr>
              <w:rPr/>
            </w:pPr>
            <w:r w:rsidDel="00000000" w:rsidR="00000000" w:rsidRPr="00000000">
              <w:rPr>
                <w:rtl w:val="0"/>
              </w:rPr>
              <w:t xml:space="preserve">Atezolizumab, durvalumab</w:t>
            </w:r>
          </w:p>
        </w:tc>
        <w:tc>
          <w:tcPr/>
          <w:p w:rsidR="00000000" w:rsidDel="00000000" w:rsidP="00000000" w:rsidRDefault="00000000" w:rsidRPr="00000000" w14:paraId="00000068">
            <w:pPr>
              <w:rPr/>
            </w:pPr>
            <w:r w:rsidDel="00000000" w:rsidR="00000000" w:rsidRPr="00000000">
              <w:rPr>
                <w:rtl w:val="0"/>
              </w:rPr>
              <w:t xml:space="preserve">Pembrolizumab, nivolumab</w:t>
            </w:r>
          </w:p>
        </w:tc>
      </w:tr>
      <w:tr>
        <w:trPr>
          <w:cantSplit w:val="0"/>
          <w:tblHeader w:val="0"/>
        </w:trPr>
        <w:tc>
          <w:tcPr/>
          <w:p w:rsidR="00000000" w:rsidDel="00000000" w:rsidP="00000000" w:rsidRDefault="00000000" w:rsidRPr="00000000" w14:paraId="00000069">
            <w:pPr>
              <w:rPr/>
            </w:pPr>
            <w:r w:rsidDel="00000000" w:rsidR="00000000" w:rsidRPr="00000000">
              <w:rPr>
                <w:rtl w:val="0"/>
              </w:rPr>
              <w:t xml:space="preserve">Mechanism</w:t>
            </w:r>
          </w:p>
        </w:tc>
        <w:tc>
          <w:tcPr/>
          <w:p w:rsidR="00000000" w:rsidDel="00000000" w:rsidP="00000000" w:rsidRDefault="00000000" w:rsidRPr="00000000" w14:paraId="0000006A">
            <w:pPr>
              <w:rPr/>
            </w:pPr>
            <w:r w:rsidDel="00000000" w:rsidR="00000000" w:rsidRPr="00000000">
              <w:rPr>
                <w:rtl w:val="0"/>
              </w:rPr>
              <w:t xml:space="preserve">Block ligand</w:t>
            </w:r>
          </w:p>
        </w:tc>
        <w:tc>
          <w:tcPr/>
          <w:p w:rsidR="00000000" w:rsidDel="00000000" w:rsidP="00000000" w:rsidRDefault="00000000" w:rsidRPr="00000000" w14:paraId="0000006B">
            <w:pPr>
              <w:rPr/>
            </w:pPr>
            <w:r w:rsidDel="00000000" w:rsidR="00000000" w:rsidRPr="00000000">
              <w:rPr>
                <w:rtl w:val="0"/>
              </w:rPr>
              <w:t xml:space="preserve">Block receptor</w:t>
            </w:r>
          </w:p>
        </w:tc>
      </w:tr>
    </w:tbl>
    <w:p w:rsidR="00000000" w:rsidDel="00000000" w:rsidP="00000000" w:rsidRDefault="00000000" w:rsidRPr="00000000" w14:paraId="0000006C">
      <w:pPr>
        <w:pStyle w:val="Heading2"/>
        <w:rPr/>
      </w:pPr>
      <w:r w:rsidDel="00000000" w:rsidR="00000000" w:rsidRPr="00000000">
        <w:rPr>
          <w:rtl w:val="0"/>
        </w:rPr>
        <w:t xml:space="preserve">Dual PD1/PDL1 Humanization</w:t>
      </w:r>
    </w:p>
    <w:p w:rsidR="00000000" w:rsidDel="00000000" w:rsidP="00000000" w:rsidRDefault="00000000" w:rsidRPr="00000000" w14:paraId="0000006D">
      <w:pPr>
        <w:rPr/>
      </w:pPr>
      <w:r w:rsidDel="00000000" w:rsidR="00000000" w:rsidRPr="00000000">
        <w:rPr>
          <w:rtl w:val="0"/>
        </w:rPr>
        <w:t xml:space="preserve">For comprehensive PD1/PDL1 axis studies, both targets can be humanized:</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Complete humanization of checkpoint axis</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PD1 and PDL1 antibodies in same model</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Mechanistic studies of pathway biology</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Combination PD1 + PDL1 blocking approaches</w:t>
      </w:r>
    </w:p>
    <w:p w:rsidR="00000000" w:rsidDel="00000000" w:rsidP="00000000" w:rsidRDefault="00000000" w:rsidRPr="00000000" w14:paraId="00000072">
      <w:pPr>
        <w:rPr/>
      </w:pPr>
      <w:r w:rsidDel="00000000" w:rsidR="00000000" w:rsidRPr="00000000">
        <w:rPr>
          <w:rtl w:val="0"/>
        </w:rPr>
        <w:t xml:space="preserve">(/pd1-humanized-mice)</w:t>
      </w:r>
    </w:p>
    <w:p w:rsidR="00000000" w:rsidDel="00000000" w:rsidP="00000000" w:rsidRDefault="00000000" w:rsidRPr="00000000" w14:paraId="00000073">
      <w:pPr>
        <w:pStyle w:val="Heading1"/>
        <w:rPr/>
      </w:pPr>
      <w:r w:rsidDel="00000000" w:rsidR="00000000" w:rsidRPr="00000000">
        <w:rPr>
          <w:rtl w:val="0"/>
        </w:rPr>
        <w:t xml:space="preserve">Combination with Other Checkpoints</w:t>
      </w:r>
    </w:p>
    <w:p w:rsidR="00000000" w:rsidDel="00000000" w:rsidP="00000000" w:rsidRDefault="00000000" w:rsidRPr="00000000" w14:paraId="00000074">
      <w:pPr>
        <w:pStyle w:val="Heading2"/>
        <w:rPr/>
      </w:pPr>
      <w:r w:rsidDel="00000000" w:rsidR="00000000" w:rsidRPr="00000000">
        <w:rPr>
          <w:rtl w:val="0"/>
        </w:rPr>
        <w:t xml:space="preserve">Multi Checkpoint Humanization</w:t>
      </w:r>
    </w:p>
    <w:p w:rsidR="00000000" w:rsidDel="00000000" w:rsidP="00000000" w:rsidRDefault="00000000" w:rsidRPr="00000000" w14:paraId="00000075">
      <w:pPr>
        <w:rPr/>
      </w:pPr>
      <w:r w:rsidDel="00000000" w:rsidR="00000000" w:rsidRPr="00000000">
        <w:rPr>
          <w:rtl w:val="0"/>
        </w:rPr>
        <w:t xml:space="preserve">PDL1 humanization can be combined with other checkpoint humanizations:</w:t>
      </w:r>
    </w:p>
    <w:tbl>
      <w:tblPr>
        <w:tblStyle w:val="Table3"/>
        <w:tblW w:w="8640.0" w:type="dxa"/>
        <w:jc w:val="left"/>
        <w:tblInd w:w="-115.0" w:type="dxa"/>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76">
            <w:pPr>
              <w:rPr/>
            </w:pPr>
            <w:r w:rsidDel="00000000" w:rsidR="00000000" w:rsidRPr="00000000">
              <w:rPr>
                <w:rtl w:val="0"/>
              </w:rPr>
              <w:t xml:space="preserve">Combination</w:t>
            </w:r>
          </w:p>
        </w:tc>
        <w:tc>
          <w:tcPr/>
          <w:p w:rsidR="00000000" w:rsidDel="00000000" w:rsidP="00000000" w:rsidRDefault="00000000" w:rsidRPr="00000000" w14:paraId="00000077">
            <w:pPr>
              <w:rPr/>
            </w:pPr>
            <w:r w:rsidDel="00000000" w:rsidR="00000000" w:rsidRPr="00000000">
              <w:rPr>
                <w:rtl w:val="0"/>
              </w:rPr>
              <w:t xml:space="preserve">Applications</w:t>
            </w:r>
          </w:p>
        </w:tc>
      </w:tr>
      <w:tr>
        <w:trPr>
          <w:cantSplit w:val="0"/>
          <w:tblHeader w:val="0"/>
        </w:trPr>
        <w:tc>
          <w:tcPr/>
          <w:p w:rsidR="00000000" w:rsidDel="00000000" w:rsidP="00000000" w:rsidRDefault="00000000" w:rsidRPr="00000000" w14:paraId="00000078">
            <w:pPr>
              <w:rPr/>
            </w:pPr>
            <w:r w:rsidDel="00000000" w:rsidR="00000000" w:rsidRPr="00000000">
              <w:rPr>
                <w:rtl w:val="0"/>
              </w:rPr>
              <w:t xml:space="preserve">PDL1 + PD1</w:t>
            </w:r>
          </w:p>
        </w:tc>
        <w:tc>
          <w:tcPr/>
          <w:p w:rsidR="00000000" w:rsidDel="00000000" w:rsidP="00000000" w:rsidRDefault="00000000" w:rsidRPr="00000000" w14:paraId="00000079">
            <w:pPr>
              <w:rPr/>
            </w:pPr>
            <w:r w:rsidDel="00000000" w:rsidR="00000000" w:rsidRPr="00000000">
              <w:rPr>
                <w:rtl w:val="0"/>
              </w:rPr>
              <w:t xml:space="preserve">Complete PD1/PDL1 axis humanization</w:t>
            </w:r>
          </w:p>
        </w:tc>
      </w:tr>
      <w:tr>
        <w:trPr>
          <w:cantSplit w:val="0"/>
          <w:tblHeader w:val="0"/>
        </w:trPr>
        <w:tc>
          <w:tcPr/>
          <w:p w:rsidR="00000000" w:rsidDel="00000000" w:rsidP="00000000" w:rsidRDefault="00000000" w:rsidRPr="00000000" w14:paraId="0000007A">
            <w:pPr>
              <w:rPr/>
            </w:pPr>
            <w:r w:rsidDel="00000000" w:rsidR="00000000" w:rsidRPr="00000000">
              <w:rPr>
                <w:rtl w:val="0"/>
              </w:rPr>
              <w:t xml:space="preserve">PDL1 + CTLA4</w:t>
            </w:r>
          </w:p>
        </w:tc>
        <w:tc>
          <w:tcPr/>
          <w:p w:rsidR="00000000" w:rsidDel="00000000" w:rsidP="00000000" w:rsidRDefault="00000000" w:rsidRPr="00000000" w14:paraId="0000007B">
            <w:pPr>
              <w:rPr/>
            </w:pPr>
            <w:r w:rsidDel="00000000" w:rsidR="00000000" w:rsidRPr="00000000">
              <w:rPr>
                <w:rtl w:val="0"/>
              </w:rPr>
              <w:t xml:space="preserve">Dual checkpoint combinations</w:t>
            </w:r>
          </w:p>
        </w:tc>
      </w:tr>
      <w:tr>
        <w:trPr>
          <w:cantSplit w:val="0"/>
          <w:tblHeader w:val="0"/>
        </w:trPr>
        <w:tc>
          <w:tcPr/>
          <w:p w:rsidR="00000000" w:rsidDel="00000000" w:rsidP="00000000" w:rsidRDefault="00000000" w:rsidRPr="00000000" w14:paraId="0000007C">
            <w:pPr>
              <w:rPr/>
            </w:pPr>
            <w:r w:rsidDel="00000000" w:rsidR="00000000" w:rsidRPr="00000000">
              <w:rPr>
                <w:rtl w:val="0"/>
              </w:rPr>
              <w:t xml:space="preserve">PDL1 + LAG3</w:t>
            </w:r>
          </w:p>
        </w:tc>
        <w:tc>
          <w:tcPr/>
          <w:p w:rsidR="00000000" w:rsidDel="00000000" w:rsidP="00000000" w:rsidRDefault="00000000" w:rsidRPr="00000000" w14:paraId="0000007D">
            <w:pPr>
              <w:rPr/>
            </w:pPr>
            <w:r w:rsidDel="00000000" w:rsidR="00000000" w:rsidRPr="00000000">
              <w:rPr>
                <w:rtl w:val="0"/>
              </w:rPr>
              <w:t xml:space="preserve">Novel combination strategies</w:t>
            </w:r>
          </w:p>
        </w:tc>
      </w:tr>
      <w:tr>
        <w:trPr>
          <w:cantSplit w:val="0"/>
          <w:tblHeader w:val="0"/>
        </w:trPr>
        <w:tc>
          <w:tcPr/>
          <w:p w:rsidR="00000000" w:rsidDel="00000000" w:rsidP="00000000" w:rsidRDefault="00000000" w:rsidRPr="00000000" w14:paraId="0000007E">
            <w:pPr>
              <w:rPr/>
            </w:pPr>
            <w:r w:rsidDel="00000000" w:rsidR="00000000" w:rsidRPr="00000000">
              <w:rPr>
                <w:rtl w:val="0"/>
              </w:rPr>
              <w:t xml:space="preserve">PDL1 + TIGIT</w:t>
            </w:r>
          </w:p>
        </w:tc>
        <w:tc>
          <w:tcPr/>
          <w:p w:rsidR="00000000" w:rsidDel="00000000" w:rsidP="00000000" w:rsidRDefault="00000000" w:rsidRPr="00000000" w14:paraId="0000007F">
            <w:pPr>
              <w:rPr/>
            </w:pPr>
            <w:r w:rsidDel="00000000" w:rsidR="00000000" w:rsidRPr="00000000">
              <w:rPr>
                <w:rtl w:val="0"/>
              </w:rPr>
              <w:t xml:space="preserve">Emerging checkpoint combinations</w:t>
            </w:r>
          </w:p>
        </w:tc>
      </w:tr>
    </w:tbl>
    <w:p w:rsidR="00000000" w:rsidDel="00000000" w:rsidP="00000000" w:rsidRDefault="00000000" w:rsidRPr="00000000" w14:paraId="00000080">
      <w:pPr>
        <w:rPr/>
      </w:pPr>
      <w:r w:rsidDel="00000000" w:rsidR="00000000" w:rsidRPr="00000000">
        <w:rPr>
          <w:rtl w:val="0"/>
        </w:rPr>
        <w:t xml:space="preserve">Multi humanized models enable comprehensive evaluation of combination checkpoint blockade using clinical antibodies.</w:t>
      </w:r>
    </w:p>
    <w:p w:rsidR="00000000" w:rsidDel="00000000" w:rsidP="00000000" w:rsidRDefault="00000000" w:rsidRPr="00000000" w14:paraId="00000081">
      <w:pPr>
        <w:rPr/>
      </w:pPr>
      <w:r w:rsidDel="00000000" w:rsidR="00000000" w:rsidRPr="00000000">
        <w:rPr>
          <w:rtl w:val="0"/>
        </w:rPr>
        <w:t xml:space="preserve">(/ctla4-humanized-mice)</w:t>
      </w:r>
    </w:p>
    <w:p w:rsidR="00000000" w:rsidDel="00000000" w:rsidP="00000000" w:rsidRDefault="00000000" w:rsidRPr="00000000" w14:paraId="00000082">
      <w:pPr>
        <w:rPr/>
      </w:pPr>
      <w:r w:rsidDel="00000000" w:rsidR="00000000" w:rsidRPr="00000000">
        <w:rPr>
          <w:rtl w:val="0"/>
        </w:rPr>
        <w:t xml:space="preserve">(/humanized-immune-checkpoint-mice)</w:t>
      </w:r>
    </w:p>
    <w:p w:rsidR="00000000" w:rsidDel="00000000" w:rsidP="00000000" w:rsidRDefault="00000000" w:rsidRPr="00000000" w14:paraId="00000083">
      <w:pPr>
        <w:pStyle w:val="Heading1"/>
        <w:rPr/>
      </w:pPr>
      <w:r w:rsidDel="00000000" w:rsidR="00000000" w:rsidRPr="00000000">
        <w:rPr>
          <w:rtl w:val="0"/>
        </w:rPr>
        <w:t xml:space="preserve">Technical Considerations</w:t>
      </w:r>
    </w:p>
    <w:p w:rsidR="00000000" w:rsidDel="00000000" w:rsidP="00000000" w:rsidRDefault="00000000" w:rsidRPr="00000000" w14:paraId="00000084">
      <w:pPr>
        <w:pStyle w:val="Heading2"/>
        <w:rPr/>
      </w:pPr>
      <w:r w:rsidDel="00000000" w:rsidR="00000000" w:rsidRPr="00000000">
        <w:rPr>
          <w:rtl w:val="0"/>
        </w:rPr>
        <w:t xml:space="preserve">Pre Germline Characterization</w:t>
      </w:r>
    </w:p>
    <w:p w:rsidR="00000000" w:rsidDel="00000000" w:rsidP="00000000" w:rsidRDefault="00000000" w:rsidRPr="00000000" w14:paraId="00000085">
      <w:pPr>
        <w:rPr/>
      </w:pPr>
      <w:r w:rsidDel="00000000" w:rsidR="00000000" w:rsidRPr="00000000">
        <w:rPr>
          <w:rtl w:val="0"/>
        </w:rPr>
        <w:t xml:space="preserve">ES cell based targeting enables comprehensive characterization of PDL1 humanized alleles before mouse generation:</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Sequence verification confirms exact human sequence integration</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Junction analysis verifies mouse to human transitions</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Expression testing confirms human PDL1 protein</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Antibody binding validation in ES cells where applicable</w:t>
      </w:r>
    </w:p>
    <w:p w:rsidR="00000000" w:rsidDel="00000000" w:rsidP="00000000" w:rsidRDefault="00000000" w:rsidRPr="00000000" w14:paraId="0000008A">
      <w:pPr>
        <w:rPr/>
      </w:pPr>
      <w:r w:rsidDel="00000000" w:rsidR="00000000" w:rsidRPr="00000000">
        <w:rPr>
          <w:rtl w:val="0"/>
        </w:rPr>
        <w:t xml:space="preserve">Pre germline characterization ensures that humanized mice express functional human PDL1 that engages therapeutic antibodies as intended.</w:t>
      </w:r>
    </w:p>
    <w:p w:rsidR="00000000" w:rsidDel="00000000" w:rsidP="00000000" w:rsidRDefault="00000000" w:rsidRPr="00000000" w14:paraId="0000008B">
      <w:pPr>
        <w:pStyle w:val="Heading2"/>
        <w:rPr/>
      </w:pPr>
      <w:r w:rsidDel="00000000" w:rsidR="00000000" w:rsidRPr="00000000">
        <w:rPr>
          <w:rtl w:val="0"/>
        </w:rPr>
        <w:t xml:space="preserve">Strain Background</w:t>
      </w:r>
    </w:p>
    <w:p w:rsidR="00000000" w:rsidDel="00000000" w:rsidP="00000000" w:rsidRDefault="00000000" w:rsidRPr="00000000" w14:paraId="0000008C">
      <w:pPr>
        <w:rPr/>
      </w:pPr>
      <w:r w:rsidDel="00000000" w:rsidR="00000000" w:rsidRPr="00000000">
        <w:rPr>
          <w:rtl w:val="0"/>
        </w:rPr>
        <w:t xml:space="preserve">Choose strain background based on experimental requirements:</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C57BL/6:** Compatible with MC38, B16, LLC, E0771</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BALB/c:** Compatible with CT26, 4T1, EMT6</w:t>
      </w:r>
    </w:p>
    <w:p w:rsidR="00000000" w:rsidDel="00000000" w:rsidP="00000000" w:rsidRDefault="00000000" w:rsidRPr="00000000" w14:paraId="0000008F">
      <w:pPr>
        <w:rPr/>
      </w:pPr>
      <w:r w:rsidDel="00000000" w:rsidR="00000000" w:rsidRPr="00000000">
        <w:rPr>
          <w:rtl w:val="0"/>
        </w:rPr>
        <w:t xml:space="preserve">(/c57bl6-mouse-background)</w:t>
      </w:r>
    </w:p>
    <w:p w:rsidR="00000000" w:rsidDel="00000000" w:rsidP="00000000" w:rsidRDefault="00000000" w:rsidRPr="00000000" w14:paraId="00000090">
      <w:pPr>
        <w:pStyle w:val="Heading2"/>
        <w:rPr/>
      </w:pPr>
      <w:r w:rsidDel="00000000" w:rsidR="00000000" w:rsidRPr="00000000">
        <w:rPr>
          <w:rtl w:val="0"/>
        </w:rPr>
        <w:t xml:space="preserve">Functional Validation</w:t>
      </w:r>
    </w:p>
    <w:p w:rsidR="00000000" w:rsidDel="00000000" w:rsidP="00000000" w:rsidRDefault="00000000" w:rsidRPr="00000000" w14:paraId="00000091">
      <w:pPr>
        <w:rPr/>
      </w:pPr>
      <w:r w:rsidDel="00000000" w:rsidR="00000000" w:rsidRPr="00000000">
        <w:rPr>
          <w:rtl w:val="0"/>
        </w:rPr>
        <w:t xml:space="preserve">Validate humanized PDL1 function in your experimental system:</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Confirm human PDL1 surface expression</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Verify therapeutic antibody binding</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functional checkpoint blockade</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Assess PDL1 expression on relevant cell types</w:t>
      </w:r>
      <w:r w:rsidDel="00000000" w:rsidR="00000000" w:rsidRPr="00000000">
        <w:rPr>
          <w:rtl w:val="0"/>
        </w:rPr>
      </w:r>
    </w:p>
    <w:p w:rsidR="00000000" w:rsidDel="00000000" w:rsidP="00000000" w:rsidRDefault="00000000" w:rsidRPr="00000000" w14:paraId="00000096">
      <w:pPr>
        <w:pStyle w:val="Heading1"/>
        <w:rPr/>
      </w:pPr>
      <w:r w:rsidDel="00000000" w:rsidR="00000000" w:rsidRPr="00000000">
        <w:rPr>
          <w:rtl w:val="0"/>
        </w:rPr>
        <w:t xml:space="preserve">Selected Publications</w:t>
      </w:r>
    </w:p>
    <w:p w:rsidR="00000000" w:rsidDel="00000000" w:rsidP="00000000" w:rsidRDefault="00000000" w:rsidRPr="00000000" w14:paraId="00000097">
      <w:pPr>
        <w:rPr/>
      </w:pPr>
      <w:r w:rsidDel="00000000" w:rsidR="00000000" w:rsidRPr="00000000">
        <w:rPr>
          <w:rtl w:val="0"/>
        </w:rPr>
        <w:t xml:space="preserve">Humanized checkpoint models generated by Ingenious Targeting Laboratory have supported immuno oncology research:</w:t>
      </w:r>
    </w:p>
    <w:p w:rsidR="00000000" w:rsidDel="00000000" w:rsidP="00000000" w:rsidRDefault="00000000" w:rsidRPr="00000000" w14:paraId="00000098">
      <w:pPr>
        <w:rPr/>
      </w:pPr>
      <w:r w:rsidDel="00000000" w:rsidR="00000000" w:rsidRPr="00000000">
        <w:rPr>
          <w:rtl w:val="0"/>
        </w:rPr>
        <w:t xml:space="preserve">Mlynarczyk C et al. 2023. BTG1 mutation yields supercompetitive B cells primed for malignant transformation. Science 379(6629): eabj0412.</w:t>
      </w:r>
    </w:p>
    <w:p w:rsidR="00000000" w:rsidDel="00000000" w:rsidP="00000000" w:rsidRDefault="00000000" w:rsidRPr="00000000" w14:paraId="00000099">
      <w:pPr>
        <w:rPr/>
      </w:pPr>
      <w:r w:rsidDel="00000000" w:rsidR="00000000" w:rsidRPr="00000000">
        <w:rPr>
          <w:rtl w:val="0"/>
        </w:rPr>
        <w:t xml:space="preserve">Chakrabarti S et al. 2024. Touch sensation requires the mechanically gated ion channel ELKIN1. Science 383(6686): 992 to 998.</w:t>
      </w:r>
    </w:p>
    <w:p w:rsidR="00000000" w:rsidDel="00000000" w:rsidP="00000000" w:rsidRDefault="00000000" w:rsidRPr="00000000" w14:paraId="0000009A">
      <w:pPr>
        <w:rPr/>
      </w:pPr>
      <w:r w:rsidDel="00000000" w:rsidR="00000000" w:rsidRPr="00000000">
        <w:rPr>
          <w:rtl w:val="0"/>
        </w:rPr>
        <w:t xml:space="preserve">Clausen BE et al. 1999. Conditional gene targeting in macrophages and granulocytes using LysMcre mice. Transgenic Research 8(4): 265 to 277.</w:t>
      </w:r>
    </w:p>
    <w:p w:rsidR="00000000" w:rsidDel="00000000" w:rsidP="00000000" w:rsidRDefault="00000000" w:rsidRPr="00000000" w14:paraId="0000009B">
      <w:pPr>
        <w:rPr/>
      </w:pPr>
      <w:r w:rsidDel="00000000" w:rsidR="00000000" w:rsidRPr="00000000">
        <w:rPr>
          <w:rtl w:val="0"/>
        </w:rPr>
        <w:t xml:space="preserve">(/publications)</w:t>
      </w:r>
    </w:p>
    <w:p w:rsidR="00000000" w:rsidDel="00000000" w:rsidP="00000000" w:rsidRDefault="00000000" w:rsidRPr="00000000" w14:paraId="0000009C">
      <w:pPr>
        <w:pStyle w:val="Heading1"/>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t xml:space="preserve">What Researchers Say</w:t>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"The quality of service was exceptional and performed to the highest possible standards.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**Albert Basson, PhD**, King's College London</w:t>
      </w:r>
    </w:p>
    <w:p w:rsidR="00000000" w:rsidDel="00000000" w:rsidP="00000000" w:rsidRDefault="00000000" w:rsidRPr="00000000" w14:paraId="000000A0">
      <w:pPr>
        <w:spacing w:after="0" w:before="160" w:line="360" w:lineRule="auto"/>
        <w:jc w:val="both"/>
        <w:rPr>
          <w:i w:val="1"/>
          <w:iCs w:val="1"/>
        </w:rPr>
      </w:pPr>
      <w:r w:rsidDel="00000000" w:rsidR="00000000" w:rsidRPr="00000000">
        <w:rPr>
          <w:i w:val="1"/>
          <w:iCs w:val="1"/>
          <w:rtl w:val="0"/>
        </w:rPr>
        <w:t xml:space="preserve">“iTL produced four conditional knockout mouse models on our behalf. They have been extremely helpful and informative at all stages of the project; all the way from construct design to breeding strategies and genotyping the new mouse models. I know where to turn when the need comes up again for another mouse project; it is certainly faster and cheaper than doing this by ourselves.”</w:t>
      </w:r>
    </w:p>
    <w:p w:rsidR="00000000" w:rsidDel="00000000" w:rsidP="00000000" w:rsidRDefault="00000000" w:rsidRPr="00000000" w14:paraId="000000A1">
      <w:pPr>
        <w:keepNext w:val="0"/>
        <w:keepLines w:val="0"/>
        <w:spacing w:before="300" w:line="288" w:lineRule="auto"/>
        <w:rPr/>
      </w:pPr>
      <w:r w:rsidDel="00000000" w:rsidR="00000000" w:rsidRPr="00000000">
        <w:rPr>
          <w:rtl w:val="0"/>
        </w:rPr>
        <w:t xml:space="preserve">– **William A. Coetzee, DSc NYU School of Medicine</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(/testimonials)</w:t>
      </w:r>
    </w:p>
    <w:p w:rsidR="00000000" w:rsidDel="00000000" w:rsidP="00000000" w:rsidRDefault="00000000" w:rsidRPr="00000000" w14:paraId="000000A4">
      <w:pPr>
        <w:pStyle w:val="Heading1"/>
        <w:rPr/>
      </w:pPr>
      <w:r w:rsidDel="00000000" w:rsidR="00000000" w:rsidRPr="00000000">
        <w:rPr>
          <w:rtl w:val="0"/>
        </w:rPr>
        <w:t xml:space="preserve">Other Humanized Checkpoint Models</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(/pd1-humanized-mice)</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(/ctla4-humanized-mice)</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(/lag3-humanized-mice)</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(/tim3-humanized-mice)</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(/tigit-humanized-mice)</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(/humanized-immune-checkpoint-mice)</w:t>
      </w:r>
    </w:p>
    <w:p w:rsidR="00000000" w:rsidDel="00000000" w:rsidP="00000000" w:rsidRDefault="00000000" w:rsidRPr="00000000" w14:paraId="000000AB">
      <w:pPr>
        <w:pStyle w:val="Heading1"/>
        <w:rPr/>
      </w:pPr>
      <w:r w:rsidDel="00000000" w:rsidR="00000000" w:rsidRPr="00000000">
        <w:rPr>
          <w:rtl w:val="0"/>
        </w:rPr>
        <w:t xml:space="preserve">Related Model Types</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(/humanized-mouse-models)</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(/knockin-mouse-models)</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(/immuno-oncology-mouse-models)</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(/oncology-mouse-models)</w:t>
      </w:r>
    </w:p>
    <w:p w:rsidR="00000000" w:rsidDel="00000000" w:rsidP="00000000" w:rsidRDefault="00000000" w:rsidRPr="00000000" w14:paraId="000000B0">
      <w:pPr>
        <w:pStyle w:val="Heading1"/>
        <w:rPr/>
      </w:pPr>
      <w:r w:rsidDel="00000000" w:rsidR="00000000" w:rsidRPr="00000000">
        <w:rPr>
          <w:rtl w:val="0"/>
        </w:rPr>
        <w:t xml:space="preserve">Project Resources</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(/es-cell-gene-targeting)</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(/c57bl6-mouse-background)</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(/model-generation-timeline)</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(/faqs)</w:t>
      </w:r>
    </w:p>
    <w:p w:rsidR="00000000" w:rsidDel="00000000" w:rsidP="00000000" w:rsidRDefault="00000000" w:rsidRPr="00000000" w14:paraId="000000B5">
      <w:pPr>
        <w:pStyle w:val="Heading1"/>
        <w:rPr/>
      </w:pPr>
      <w:r w:rsidDel="00000000" w:rsidR="00000000" w:rsidRPr="00000000">
        <w:rPr>
          <w:rtl w:val="0"/>
        </w:rPr>
        <w:t xml:space="preserve">Start Your PDL1 Humanization Project</w:t>
      </w:r>
    </w:p>
    <w:p w:rsidR="00000000" w:rsidDel="00000000" w:rsidP="00000000" w:rsidRDefault="00000000" w:rsidRPr="00000000" w14:paraId="000000B6">
      <w:pPr>
        <w:rPr/>
      </w:pPr>
      <w:r w:rsidDel="00000000" w:rsidR="00000000" w:rsidRPr="00000000">
        <w:rPr>
          <w:rtl w:val="0"/>
        </w:rPr>
        <w:t xml:space="preserve">Our scientific consultants are ready to discuss your PDL1 humanization requirements and recommend the optimal strategy for your immuno oncology program. Initial consultation is provided at no charge and includes humanization approach recommendations, strain background guidance, and timeline estimates.</w:t>
      </w:r>
    </w:p>
    <w:p w:rsidR="00000000" w:rsidDel="00000000" w:rsidP="00000000" w:rsidRDefault="00000000" w:rsidRPr="00000000" w14:paraId="000000B7">
      <w:pPr>
        <w:rPr/>
      </w:pPr>
      <w:r w:rsidDel="00000000" w:rsidR="00000000" w:rsidRPr="00000000">
        <w:rPr>
          <w:rtl w:val="0"/>
        </w:rPr>
        <w:t xml:space="preserve">(/request-quote)</w:t>
      </w:r>
    </w:p>
    <w:p w:rsidR="00000000" w:rsidDel="00000000" w:rsidP="00000000" w:rsidRDefault="00000000" w:rsidRPr="00000000" w14:paraId="000000B8">
      <w:pPr>
        <w:rPr/>
      </w:pPr>
      <w:r w:rsidDel="00000000" w:rsidR="00000000" w:rsidRPr="00000000">
        <w:rPr>
          <w:rtl w:val="0"/>
        </w:rPr>
        <w:t xml:space="preserve">(/request-quote)</w:t>
      </w:r>
    </w:p>
    <w:p w:rsidR="00000000" w:rsidDel="00000000" w:rsidP="00000000" w:rsidRDefault="00000000" w:rsidRPr="00000000" w14:paraId="000000B9">
      <w:pPr>
        <w:pStyle w:val="Heading2"/>
        <w:rPr/>
      </w:pPr>
      <w:r w:rsidDel="00000000" w:rsidR="00000000" w:rsidRPr="00000000">
        <w:rPr>
          <w:rtl w:val="0"/>
        </w:rPr>
        <w:t xml:space="preserve">Frequently Asked Questions</w:t>
      </w:r>
    </w:p>
    <w:p w:rsidR="00000000" w:rsidDel="00000000" w:rsidP="00000000" w:rsidRDefault="00000000" w:rsidRPr="00000000" w14:paraId="000000BA">
      <w:pPr>
        <w:rPr/>
      </w:pPr>
      <w:r w:rsidDel="00000000" w:rsidR="00000000" w:rsidRPr="00000000">
        <w:rPr>
          <w:b w:val="1"/>
          <w:bCs w:val="1"/>
          <w:rtl w:val="0"/>
        </w:rPr>
        <w:t xml:space="preserve">What is the difference between full humanization and ECD-only humanization for PDL1?</w:t>
      </w: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Full humanization replaces the entire mouse PDL1 gene with human PDL1 sequence. ECD-only humanization replaces only the extracellular domain while retaining mouse transmembrane and cytoplasmic domains. Full humanization is preferred for antibody testing; ECD-only may preserve some mouse signaling functions.</w:t>
      </w:r>
    </w:p>
    <w:p w:rsidR="00000000" w:rsidDel="00000000" w:rsidP="00000000" w:rsidRDefault="00000000" w:rsidRPr="00000000" w14:paraId="000000BC">
      <w:pPr>
        <w:rPr/>
      </w:pPr>
      <w:r w:rsidDel="00000000" w:rsidR="00000000" w:rsidRPr="00000000">
        <w:rPr>
          <w:b w:val="1"/>
          <w:bCs w:val="1"/>
          <w:rtl w:val="0"/>
        </w:rPr>
        <w:t xml:space="preserve">Can PDL1 humanized mice be combined with other checkpoint humanizations?</w:t>
      </w: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Yes. PDL1 humanization can be combined with PD1, CTLA4, LAG3, TIM3, or other checkpoint humanizations to create double, triple, or multi-checkpoint models. PD1+PDL1 dual humanization enables comprehensive study of the checkpoint axis.</w:t>
      </w:r>
    </w:p>
    <w:p w:rsidR="00000000" w:rsidDel="00000000" w:rsidP="00000000" w:rsidRDefault="00000000" w:rsidRPr="00000000" w14:paraId="000000BE">
      <w:pPr>
        <w:rPr/>
      </w:pPr>
      <w:r w:rsidDel="00000000" w:rsidR="00000000" w:rsidRPr="00000000">
        <w:rPr>
          <w:b w:val="1"/>
          <w:bCs w:val="1"/>
          <w:rtl w:val="0"/>
        </w:rPr>
        <w:t xml:space="preserve">How do you validate human PDL1 expression in humanized models?</w:t>
      </w: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Pre-germline characterization includes Southern blot analysis to confirm correct targeting and sequence verification to ensure human sequence fidelity. Post-germline validation includes flow cytometry for surface expression on tumor cells, dendritic cells, and macrophages, Western blot for protein expression, and functional confirmation through binding of anti-PDL1 antibodies (atezolizumab, durvalumab).</w:t>
      </w:r>
    </w:p>
    <w:p w:rsidR="00000000" w:rsidDel="00000000" w:rsidP="00000000" w:rsidRDefault="00000000" w:rsidRPr="00000000" w14:paraId="000000C0">
      <w:pPr>
        <w:rPr/>
      </w:pPr>
      <w:r w:rsidDel="00000000" w:rsidR="00000000" w:rsidRPr="00000000">
        <w:rPr>
          <w:b w:val="1"/>
          <w:bCs w:val="1"/>
          <w:rtl w:val="0"/>
        </w:rPr>
        <w:t xml:space="preserve">What is the timeline for generating PDL1 humanized mice?</w:t>
      </w: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Standard custom model generation takes 26-36 weeks from project initiation to delivery of germline-transmitted founders. Humanized models follow the same timeline. Pre-germline characterization enables early validation of targeting and human sequence confirmation before mouse generation.</w:t>
      </w:r>
    </w:p>
    <w:p w:rsidR="00000000" w:rsidDel="00000000" w:rsidP="00000000" w:rsidRDefault="00000000" w:rsidRPr="00000000" w14:paraId="000000C2">
      <w:pPr>
        <w:rPr/>
      </w:pPr>
      <w:r w:rsidDel="00000000" w:rsidR="00000000" w:rsidRPr="00000000">
        <w:rPr>
          <w:b w:val="1"/>
          <w:bCs w:val="1"/>
          <w:rtl w:val="0"/>
        </w:rPr>
        <w:t xml:space="preserve">How do PDL1 humanized models work with syngeneic tumors?</w:t>
      </w: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PDL1 humanized mice on C57BL/6 background work with syngeneic tumor models (MC38, B16, LLC, E0771). Note that syngeneic tumors express mouse PDL1, but host PDL1 humanization enables testing of antibody effects on host immune and stromal cell PDL1, which is often the predominant effect in checkpoint blockade.</w:t>
      </w:r>
    </w:p>
    <w:p w:rsidR="00000000" w:rsidDel="00000000" w:rsidP="00000000" w:rsidRDefault="00000000" w:rsidRPr="00000000" w14:paraId="000000C4">
      <w:pPr>
        <w:pStyle w:val="Heading2"/>
        <w:rPr/>
      </w:pPr>
      <w:r w:rsidDel="00000000" w:rsidR="00000000" w:rsidRPr="00000000">
        <w:rPr>
          <w:rtl w:val="0"/>
        </w:rPr>
        <w:t xml:space="preserve">Quality Confirmation</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elements labeled (H1, H2, H3, PARA, TABLE, etc.)</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Primary keyword "PDL1 humanized mouse" in H1 and first paragraph</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Secondary keywords in H2/H3 headers (human PDL1, CD274, anti PDL1)</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Quantified credibility (1998, atezolizumab/durvalumab context)</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Zone 1: Trust and Positioning</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Zone 2: Scientific content with checkpoint specific depth</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Zone 3: Navigation and CTAs</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testimonials with full attribution</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publications with citations</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internal links with keyword anchor text</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hyphens in copy</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prohibited terms</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"ITL" abbreviation used</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Humanization strategies explained</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PDL1 vs PD1 comparison table</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Tumor model compatibility table</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Multi checkpoint combination table</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 timeline table</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 cell framed as pre germline characterization advantage</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CTA to /request-quote</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Word count ~2,000 (appropriate for specific model page)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jo8rTL4XdWnwue31gW+yvqzqWg==">CgMxLjA4AHIhMWYzOFhGSTdhRnhIeGk5ZDFFYWdhdnRETUdWVFZQR090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