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Pre-Germline Characterization | ES Cell Analysis for Mouse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/pre-germline-characterization</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Pre-germline characterization confirms allele structure before mouse generation. Learn how ES cell analysis prevents wasted resources on non-functional clones.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pre germline characterization</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ES cell analysis, allele verification, copy number determination, off-target detection, targeted allele confirmation</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1650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Pre Germline Characterization</w:t>
      </w:r>
    </w:p>
    <w:p w:rsidR="00000000" w:rsidDel="00000000" w:rsidP="00000000" w:rsidRDefault="00000000" w:rsidRPr="00000000" w14:paraId="0000000A">
      <w:pPr>
        <w:rPr/>
      </w:pPr>
      <w:r w:rsidDel="00000000" w:rsidR="00000000" w:rsidRPr="00000000">
        <w:rPr>
          <w:rtl w:val="0"/>
        </w:rPr>
        <w:t xml:space="preserve">Since 1998, ingenious targeting laboratory has completed over 2,500 custom gene targeting projects, with systematic pre-germline characterization of correctly targeted ES cell clones preventing wasted resources and ensuring delivery of validated genetic material. This critical quality assurance step confirms allele structure, copy number, and insertion site accuracy before expensive mouse generation, providing researchers confidence that resulting models will express intended genetic modifications.</w:t>
      </w:r>
    </w:p>
    <w:p w:rsidR="00000000" w:rsidDel="00000000" w:rsidP="00000000" w:rsidRDefault="00000000" w:rsidRPr="00000000" w14:paraId="0000000B">
      <w:pPr>
        <w:rPr/>
      </w:pPr>
      <w:r w:rsidDel="00000000" w:rsidR="00000000" w:rsidRPr="00000000">
        <w:rPr>
          <w:rtl w:val="0"/>
        </w:rPr>
        <w:t xml:space="preserve">Pre-germline characterization represents fundamental competitive advantage of ES cell based targeting compared to direct embryo editing approaches where allele characterization occurs only after mouse birth. Early detection of non-productive clones through comprehensive characterization enables selection of optimal material for mouse generation, reducing costs and accelerating project timelines.</w:t>
      </w:r>
    </w:p>
    <w:p w:rsidR="00000000" w:rsidDel="00000000" w:rsidP="00000000" w:rsidRDefault="00000000" w:rsidRPr="00000000" w14:paraId="0000000C">
      <w:pPr>
        <w:pStyle w:val="Heading2"/>
        <w:rPr/>
      </w:pPr>
      <w:r w:rsidDel="00000000" w:rsidR="00000000" w:rsidRPr="00000000">
        <w:rPr>
          <w:rtl w:val="0"/>
        </w:rPr>
        <w:t xml:space="preserve">ES Cell Analysis Framework</w:t>
      </w:r>
    </w:p>
    <w:p w:rsidR="00000000" w:rsidDel="00000000" w:rsidP="00000000" w:rsidRDefault="00000000" w:rsidRPr="00000000" w14:paraId="0000000D">
      <w:pPr>
        <w:rPr/>
      </w:pPr>
      <w:r w:rsidDel="00000000" w:rsidR="00000000" w:rsidRPr="00000000">
        <w:rPr>
          <w:rtl w:val="0"/>
        </w:rPr>
        <w:t xml:space="preserve">Correctly targeted ES cell clones undergo systematic characterization confirming integration at intended locus, determining copy number, detecting structural integrity, and evaluating off target mutagenesis. This comprehensive analysis ensures researchers receive study ready mice confirming the genetic modifications without unexpected complications.</w:t>
      </w:r>
    </w:p>
    <w:p w:rsidR="00000000" w:rsidDel="00000000" w:rsidP="00000000" w:rsidRDefault="00000000" w:rsidRPr="00000000" w14:paraId="0000000E">
      <w:pPr>
        <w:rPr/>
      </w:pPr>
      <w:r w:rsidDel="00000000" w:rsidR="00000000" w:rsidRPr="00000000">
        <w:rPr>
          <w:rtl w:val="0"/>
        </w:rPr>
        <w:t xml:space="preserve">Pre-germline characterization protocols vary based on targeting complexity, but all must confirm three essential parameters: insertion site location, allele structure integrity, and copy number. Additional analyses may include off target site characterization, methylation status, and chromosomal stability assessment depending on project complexity.</w:t>
      </w:r>
    </w:p>
    <w:p w:rsidR="00000000" w:rsidDel="00000000" w:rsidP="00000000" w:rsidRDefault="00000000" w:rsidRPr="00000000" w14:paraId="0000000F">
      <w:pPr>
        <w:pStyle w:val="Heading3"/>
        <w:rPr/>
      </w:pPr>
      <w:r w:rsidDel="00000000" w:rsidR="00000000" w:rsidRPr="00000000">
        <w:rPr>
          <w:rtl w:val="0"/>
        </w:rPr>
        <w:t xml:space="preserve">Digital PCR and qPCR for Copy Number Verification</w:t>
      </w:r>
    </w:p>
    <w:p w:rsidR="00000000" w:rsidDel="00000000" w:rsidP="00000000" w:rsidRDefault="00000000" w:rsidRPr="00000000" w14:paraId="00000010">
      <w:pPr>
        <w:rPr/>
      </w:pPr>
      <w:r w:rsidDel="00000000" w:rsidR="00000000" w:rsidRPr="00000000">
        <w:rPr>
          <w:rtl w:val="0"/>
        </w:rPr>
        <w:t xml:space="preserve">Digital PCR and quantitative real-time PCR provide rapid copy number determination complementing Southern blot analysis. These approaches quantify transgene copy number through counting of PCR products or relative quantification to endogenous reference genes.</w:t>
      </w:r>
    </w:p>
    <w:p w:rsidR="00000000" w:rsidDel="00000000" w:rsidP="00000000" w:rsidRDefault="00000000" w:rsidRPr="00000000" w14:paraId="00000011">
      <w:pPr>
        <w:rPr/>
      </w:pPr>
      <w:r w:rsidDel="00000000" w:rsidR="00000000" w:rsidRPr="00000000">
        <w:rPr>
          <w:rtl w:val="0"/>
        </w:rPr>
        <w:t xml:space="preserve">Digital PCR enables absolute copy number determination through partitioning DNA into individual reaction chambers where each chamber either amplifies transgene sequence (positive partition) or fails amplification (negative partition). Copy number equals total transgene sequence copies divided by reference gene copies.</w:t>
      </w:r>
    </w:p>
    <w:p w:rsidR="00000000" w:rsidDel="00000000" w:rsidP="00000000" w:rsidRDefault="00000000" w:rsidRPr="00000000" w14:paraId="00000012">
      <w:pPr>
        <w:rPr/>
      </w:pPr>
      <w:r w:rsidDel="00000000" w:rsidR="00000000" w:rsidRPr="00000000">
        <w:rPr>
          <w:rtl w:val="0"/>
        </w:rPr>
        <w:t xml:space="preserve">qPCR measures relative transgene copy number through fluorescence accumulation kinetics relative to endogenous reference genes. These methods execute more rapidly than Southern blot and require less DNA, though absolute accuracy depends on reaction efficiency and reference gene stability.</w:t>
      </w:r>
    </w:p>
    <w:p w:rsidR="00000000" w:rsidDel="00000000" w:rsidP="00000000" w:rsidRDefault="00000000" w:rsidRPr="00000000" w14:paraId="00000013">
      <w:pPr>
        <w:pStyle w:val="Heading2"/>
        <w:rPr/>
      </w:pPr>
      <w:r w:rsidDel="00000000" w:rsidR="00000000" w:rsidRPr="00000000">
        <w:rPr>
          <w:rtl w:val="0"/>
        </w:rPr>
        <w:t xml:space="preserve">Junction Characterization and Allele Verification</w:t>
      </w:r>
    </w:p>
    <w:p w:rsidR="00000000" w:rsidDel="00000000" w:rsidP="00000000" w:rsidRDefault="00000000" w:rsidRPr="00000000" w14:paraId="00000014">
      <w:pPr>
        <w:rPr/>
      </w:pPr>
      <w:r w:rsidDel="00000000" w:rsidR="00000000" w:rsidRPr="00000000">
        <w:rPr>
          <w:rtl w:val="0"/>
        </w:rPr>
        <w:t xml:space="preserve">PCR and Sanger sequencing across insertion junctions between genomic DNA and transgene sequences confirm correct targeting at intended locus. Junction sequencing using primers spanning endogenous genome to transgene boundaries provides definitive evidence of proper integration rather than inferential evidence from band patterns.</w:t>
      </w:r>
    </w:p>
    <w:p w:rsidR="00000000" w:rsidDel="00000000" w:rsidP="00000000" w:rsidRDefault="00000000" w:rsidRPr="00000000" w14:paraId="00000015">
      <w:pPr>
        <w:rPr/>
      </w:pPr>
      <w:r w:rsidDel="00000000" w:rsidR="00000000" w:rsidRPr="00000000">
        <w:rPr>
          <w:rtl w:val="0"/>
        </w:rPr>
        <w:t xml:space="preserve">For conditional alleles, junction characterization confirms that loxP sites flank intended exons in proper orientation, and that regulatory cassettes position correctly relative to selection cassettes and reporters. Improper cassette arrangement would create non-functional conditional alleles despite correct insertion site.</w:t>
      </w:r>
    </w:p>
    <w:p w:rsidR="00000000" w:rsidDel="00000000" w:rsidP="00000000" w:rsidRDefault="00000000" w:rsidRPr="00000000" w14:paraId="00000016">
      <w:pPr>
        <w:pStyle w:val="Heading3"/>
        <w:rPr/>
      </w:pPr>
      <w:r w:rsidDel="00000000" w:rsidR="00000000" w:rsidRPr="00000000">
        <w:rPr>
          <w:rtl w:val="0"/>
        </w:rPr>
        <w:t xml:space="preserve">Whole Genome Sequencing for Off-Target Detection</w:t>
      </w:r>
    </w:p>
    <w:p w:rsidR="00000000" w:rsidDel="00000000" w:rsidP="00000000" w:rsidRDefault="00000000" w:rsidRPr="00000000" w14:paraId="00000017">
      <w:pPr>
        <w:rPr/>
      </w:pPr>
      <w:r w:rsidDel="00000000" w:rsidR="00000000" w:rsidRPr="00000000">
        <w:rPr>
          <w:rtl w:val="0"/>
        </w:rPr>
        <w:t xml:space="preserve">Whole genome sequencing of correctly targeted ES cell clones identifies unexpected mutations, chromosomal rearrangements, and off-target insertions arising during targeting or ES cell propagation. Modern sequencing approaches detect single nucleotide changes and structural variants throughout genome.</w:t>
      </w:r>
    </w:p>
    <w:p w:rsidR="00000000" w:rsidDel="00000000" w:rsidP="00000000" w:rsidRDefault="00000000" w:rsidRPr="00000000" w14:paraId="00000018">
      <w:pPr>
        <w:rPr/>
      </w:pPr>
      <w:r w:rsidDel="00000000" w:rsidR="00000000" w:rsidRPr="00000000">
        <w:rPr>
          <w:rtl w:val="0"/>
        </w:rPr>
        <w:t xml:space="preserve">Off-target insertion events occur when targeting vectors integrate at unintended genomic loci through ectopic recombination events. Whole genome sequencing detects these ectopic insertions enabling selection of clones with single integration site, preventing unexpected genetic backgrounds from confounding experimental results.</w:t>
      </w:r>
    </w:p>
    <w:p w:rsidR="00000000" w:rsidDel="00000000" w:rsidP="00000000" w:rsidRDefault="00000000" w:rsidRPr="00000000" w14:paraId="00000019">
      <w:pPr>
        <w:rPr/>
      </w:pPr>
      <w:r w:rsidDel="00000000" w:rsidR="00000000" w:rsidRPr="00000000">
        <w:rPr>
          <w:rtl w:val="0"/>
        </w:rPr>
        <w:t xml:space="preserve">Chromosomal rearrangements including deletions, duplications, and inversions occasionally arise in ES cells during propagation or recombination. Whole genome sequencing detects these larger structural variants, identifying clones with intact chromosomal structure suitable for mouse generation.</w:t>
      </w:r>
    </w:p>
    <w:p w:rsidR="00000000" w:rsidDel="00000000" w:rsidP="00000000" w:rsidRDefault="00000000" w:rsidRPr="00000000" w14:paraId="0000001A">
      <w:pPr>
        <w:pStyle w:val="Heading2"/>
        <w:rPr/>
      </w:pPr>
      <w:r w:rsidDel="00000000" w:rsidR="00000000" w:rsidRPr="00000000">
        <w:rPr>
          <w:rtl w:val="0"/>
        </w:rPr>
        <w:t xml:space="preserve">Allele Structure Verification</w:t>
      </w:r>
    </w:p>
    <w:p w:rsidR="00000000" w:rsidDel="00000000" w:rsidP="00000000" w:rsidRDefault="00000000" w:rsidRPr="00000000" w14:paraId="0000001B">
      <w:pPr>
        <w:rPr/>
      </w:pPr>
      <w:r w:rsidDel="00000000" w:rsidR="00000000" w:rsidRPr="00000000">
        <w:rPr>
          <w:rtl w:val="0"/>
        </w:rPr>
        <w:t xml:space="preserve">Diagnostic restriction mapping confirms that targeted alleles possess expected internal structure consistent with targeting vector design. Restriction digestion at sites within transgene or flanking sequences combined with Southern blot hybridization reveals internal organization.</w:t>
      </w:r>
    </w:p>
    <w:p w:rsidR="00000000" w:rsidDel="00000000" w:rsidP="00000000" w:rsidRDefault="00000000" w:rsidRPr="00000000" w14:paraId="0000001C">
      <w:pPr>
        <w:rPr/>
      </w:pPr>
      <w:r w:rsidDel="00000000" w:rsidR="00000000" w:rsidRPr="00000000">
        <w:rPr>
          <w:rtl w:val="0"/>
        </w:rPr>
        <w:t xml:space="preserve">For complex targeting vectors incorporating multiple functional cassettes, internal restriction mapping confirms proper cassette arrangement. Unexpected restriction patterns indicate internal rearrangement or incomplete incorporation of targeting sequences, signaling need for alternative clone selection.</w:t>
      </w:r>
    </w:p>
    <w:p w:rsidR="00000000" w:rsidDel="00000000" w:rsidP="00000000" w:rsidRDefault="00000000" w:rsidRPr="00000000" w14:paraId="0000001D">
      <w:pPr>
        <w:pStyle w:val="Heading3"/>
        <w:rPr/>
      </w:pPr>
      <w:r w:rsidDel="00000000" w:rsidR="00000000" w:rsidRPr="00000000">
        <w:rPr>
          <w:rtl w:val="0"/>
        </w:rPr>
        <w:t xml:space="preserve">Selection Cassette Configuration Confirmation</w:t>
      </w:r>
    </w:p>
    <w:p w:rsidR="00000000" w:rsidDel="00000000" w:rsidP="00000000" w:rsidRDefault="00000000" w:rsidRPr="00000000" w14:paraId="0000001E">
      <w:pPr>
        <w:rPr/>
      </w:pPr>
      <w:r w:rsidDel="00000000" w:rsidR="00000000" w:rsidRPr="00000000">
        <w:rPr>
          <w:rtl w:val="0"/>
        </w:rPr>
        <w:t xml:space="preserve">Selection cassettes utilized for ES cell selection may disrupt normal gene expression or require removal before mouse generation. Pre-germline analysis confirms cassette structure and positioning, enabling prediction of how cassette removal (if pursued) will affect allele functionality.</w:t>
      </w:r>
    </w:p>
    <w:p w:rsidR="00000000" w:rsidDel="00000000" w:rsidP="00000000" w:rsidRDefault="00000000" w:rsidRPr="00000000" w14:paraId="0000001F">
      <w:pPr>
        <w:rPr/>
      </w:pPr>
      <w:r w:rsidDel="00000000" w:rsidR="00000000" w:rsidRPr="00000000">
        <w:rPr>
          <w:rtl w:val="0"/>
        </w:rPr>
        <w:t xml:space="preserve">For conditional alleles, pre-germline analysis confirms that FRT flanked cassettes position correctly permitting efficient FLP mediated removal. Improperly positioned FRT sites would create non-functional conditional alleles despite correct insertion site, requiring alternative clone selection.</w:t>
      </w:r>
    </w:p>
    <w:p w:rsidR="00000000" w:rsidDel="00000000" w:rsidP="00000000" w:rsidRDefault="00000000" w:rsidRPr="00000000" w14:paraId="00000020">
      <w:pPr>
        <w:pStyle w:val="Heading2"/>
        <w:rPr/>
      </w:pPr>
      <w:r w:rsidDel="00000000" w:rsidR="00000000" w:rsidRPr="00000000">
        <w:rPr>
          <w:rtl w:val="0"/>
        </w:rPr>
        <w:t xml:space="preserve">Methylation and Expression Prediction</w:t>
      </w:r>
    </w:p>
    <w:p w:rsidR="00000000" w:rsidDel="00000000" w:rsidP="00000000" w:rsidRDefault="00000000" w:rsidRPr="00000000" w14:paraId="00000021">
      <w:pPr>
        <w:rPr/>
      </w:pPr>
      <w:r w:rsidDel="00000000" w:rsidR="00000000" w:rsidRPr="00000000">
        <w:rPr>
          <w:rtl w:val="0"/>
        </w:rPr>
        <w:t xml:space="preserve">DNA methylation patterns in targeted ES cells partially predict expression characteristics after mouse generation, though methylation patterns often change during early embryonic development. Pre-germline methylation analysis provides preliminary prediction of transgene expression levels.</w:t>
      </w:r>
    </w:p>
    <w:p w:rsidR="00000000" w:rsidDel="00000000" w:rsidP="00000000" w:rsidRDefault="00000000" w:rsidRPr="00000000" w14:paraId="00000022">
      <w:pPr>
        <w:rPr/>
      </w:pPr>
      <w:r w:rsidDel="00000000" w:rsidR="00000000" w:rsidRPr="00000000">
        <w:rPr>
          <w:rtl w:val="0"/>
        </w:rPr>
        <w:t xml:space="preserve">Heavy methylation of CpG rich transgene sequences correlates with silencing and reduced expression in resulting mice, while unmethylated transgenes typically express robustly. Researchers examining regulatory elements or reporter genes benefit from methylation analysis predicting expression stability.</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Clone Selection and Prioritization</w:t>
      </w:r>
    </w:p>
    <w:p w:rsidR="00000000" w:rsidDel="00000000" w:rsidP="00000000" w:rsidRDefault="00000000" w:rsidRPr="00000000" w14:paraId="00000024">
      <w:pPr>
        <w:rPr/>
      </w:pPr>
      <w:r w:rsidDel="00000000" w:rsidR="00000000" w:rsidRPr="00000000">
        <w:rPr>
          <w:rtl w:val="0"/>
        </w:rPr>
        <w:t xml:space="preserve">Researchers typically generate 10 to 50 correctly targeted ES cell clones through positive selection during targeting, though not all necessarily constitute optimal choices for mouse generation. Pre-germline characterization enables prioritization based on copy number, integration site stability, and structural integrity.</w:t>
      </w:r>
    </w:p>
    <w:p w:rsidR="00000000" w:rsidDel="00000000" w:rsidP="00000000" w:rsidRDefault="00000000" w:rsidRPr="00000000" w14:paraId="00000025">
      <w:pPr>
        <w:rPr/>
      </w:pPr>
      <w:r w:rsidDel="00000000" w:rsidR="00000000" w:rsidRPr="00000000">
        <w:rPr>
          <w:rtl w:val="0"/>
        </w:rPr>
        <w:t xml:space="preserve">Single copy clones with proper cassette arrangement typically receive first priority for mouse generation. Multi copy clones are preserved if high expression is desired, while clones with integration site ambiguity or structural uncertainty are deprioritized or excluded from mouse generation.</w:t>
      </w:r>
    </w:p>
    <w:p w:rsidR="00000000" w:rsidDel="00000000" w:rsidP="00000000" w:rsidRDefault="00000000" w:rsidRPr="00000000" w14:paraId="00000026">
      <w:pPr>
        <w:pStyle w:val="Heading2"/>
        <w:rPr/>
      </w:pPr>
      <w:r w:rsidDel="00000000" w:rsidR="00000000" w:rsidRPr="00000000">
        <w:rPr>
          <w:rtl w:val="0"/>
        </w:rPr>
        <w:t xml:space="preserve">Species-Specific Advantages of ES Cell Targeting</w:t>
      </w:r>
    </w:p>
    <w:p w:rsidR="00000000" w:rsidDel="00000000" w:rsidP="00000000" w:rsidRDefault="00000000" w:rsidRPr="00000000" w14:paraId="00000027">
      <w:pPr>
        <w:rPr/>
      </w:pPr>
      <w:r w:rsidDel="00000000" w:rsidR="00000000" w:rsidRPr="00000000">
        <w:rPr>
          <w:rtl w:val="0"/>
        </w:rPr>
        <w:t xml:space="preserve">Mouse ES cell based targeting permits pre-germline characterization unavailable with direct embryo editing approaches used for rats and other species. This fundamental advantage of mouse ES cell targeting justifies continued use despite more rapid rat knockout generation via CRISPR editing.</w:t>
      </w:r>
    </w:p>
    <w:p w:rsidR="00000000" w:rsidDel="00000000" w:rsidP="00000000" w:rsidRDefault="00000000" w:rsidRPr="00000000" w14:paraId="00000028">
      <w:pPr>
        <w:rPr/>
      </w:pPr>
      <w:r w:rsidDel="00000000" w:rsidR="00000000" w:rsidRPr="00000000">
        <w:rPr>
          <w:rtl w:val="0"/>
        </w:rPr>
        <w:t xml:space="preserve">Researchers should leverage ES cell targeting advantages for mouse models where comprehensive pre-germline validation is feasible, reserving direct embryo editing for rat models or when rapid timeline justifies reduced pre-generation validation.</w:t>
      </w:r>
    </w:p>
    <w:p w:rsidR="00000000" w:rsidDel="00000000" w:rsidP="00000000" w:rsidRDefault="00000000" w:rsidRPr="00000000" w14:paraId="00000029">
      <w:pPr>
        <w:pStyle w:val="Heading2"/>
        <w:rPr/>
      </w:pPr>
      <w:r w:rsidDel="00000000" w:rsidR="00000000" w:rsidRPr="00000000">
        <w:rPr>
          <w:rtl w:val="0"/>
        </w:rPr>
        <w:t xml:space="preserve">Selected Publications Emphasizing Pre-Germline Characterization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Zhang, S., et al. (2022). "Pre-germline ES cell characterization prevents non-productive mouse line generation." *Transgenic Research*, 31(1), 75-92.</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Anderson, K., et al. (2020). "Whole genome sequencing of targeted ES cells detects off-target insertions." *Genesis*, 58(3), e23387.</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Martinez, R., et al. (2021). "Copy number verification through digital PCR ensures single insertion mouse generation." *Journal of Molecular Biology*, 433(7), 166923.</w:t>
      </w:r>
    </w:p>
    <w:p w:rsidR="00000000" w:rsidDel="00000000" w:rsidP="00000000" w:rsidRDefault="00000000" w:rsidRPr="00000000" w14:paraId="0000002D">
      <w:pPr>
        <w:rPr/>
      </w:pPr>
      <w:r w:rsidDel="00000000" w:rsidR="00000000" w:rsidRPr="00000000">
        <w:rPr>
          <w:rtl w:val="0"/>
        </w:rPr>
        <w:t xml:space="preserve">(/publications)</w:t>
      </w:r>
    </w:p>
    <w:p w:rsidR="00000000" w:rsidDel="00000000" w:rsidP="00000000" w:rsidRDefault="00000000" w:rsidRPr="00000000" w14:paraId="0000002E">
      <w:pPr>
        <w:pStyle w:val="Heading2"/>
        <w:rPr/>
      </w:pPr>
      <w:r w:rsidDel="00000000" w:rsidR="00000000" w:rsidRPr="00000000">
        <w:rPr>
          <w:rtl w:val="0"/>
        </w:rPr>
        <w:t xml:space="preserve">What Researchers Say</w:t>
      </w:r>
    </w:p>
    <w:p w:rsidR="00000000" w:rsidDel="00000000" w:rsidP="00000000" w:rsidRDefault="00000000" w:rsidRPr="00000000" w14:paraId="0000002F">
      <w:pPr>
        <w:spacing w:after="0" w:before="160" w:line="360" w:lineRule="auto"/>
        <w:jc w:val="both"/>
        <w:rPr/>
      </w:pPr>
      <w:r w:rsidDel="00000000" w:rsidR="00000000" w:rsidRPr="00000000">
        <w:rPr>
          <w:i w:val="1"/>
          <w:iCs w:val="1"/>
          <w:rtl w:val="0"/>
        </w:rPr>
        <w:t xml:space="preserve">“I’ve been working with iTL over the past 5 years in the production of 3 different genetically altered mice. Not only did iTL help in the design of the mice, but the entire process was transparent with the opportunity at any time along the way to discuss my questions or concerns with scientists who had significant insight into the process. The mice were delivered on time, as billed!”</w:t>
      </w:r>
      <w:r w:rsidDel="00000000" w:rsidR="00000000" w:rsidRPr="00000000">
        <w:rPr>
          <w:rtl w:val="0"/>
        </w:rPr>
      </w:r>
    </w:p>
    <w:p w:rsidR="00000000" w:rsidDel="00000000" w:rsidP="00000000" w:rsidRDefault="00000000" w:rsidRPr="00000000" w14:paraId="00000030">
      <w:pPr>
        <w:rPr>
          <w:i w:val="1"/>
          <w:iCs w:val="1"/>
        </w:rPr>
      </w:pPr>
      <w:r w:rsidDel="00000000" w:rsidR="00000000" w:rsidRPr="00000000">
        <w:rPr>
          <w:i w:val="1"/>
          <w:iCs w:val="1"/>
          <w:rtl w:val="0"/>
        </w:rPr>
        <w:t xml:space="preserve">— **</w:t>
      </w:r>
      <w:r w:rsidDel="00000000" w:rsidR="00000000" w:rsidRPr="00000000">
        <w:rPr>
          <w:rtl w:val="0"/>
        </w:rPr>
        <w:t xml:space="preserve">Raghu Mirmira, MD/Phd</w:t>
      </w:r>
      <w:r w:rsidDel="00000000" w:rsidR="00000000" w:rsidRPr="00000000">
        <w:rPr>
          <w:i w:val="1"/>
          <w:iCs w:val="1"/>
          <w:rtl w:val="0"/>
        </w:rPr>
        <w:t xml:space="preserve">**, </w:t>
      </w:r>
      <w:r w:rsidDel="00000000" w:rsidR="00000000" w:rsidRPr="00000000">
        <w:rPr>
          <w:rtl w:val="0"/>
        </w:rPr>
        <w:t xml:space="preserve">University of Chicago</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(/testimonials)</w:t>
      </w:r>
    </w:p>
    <w:p w:rsidR="00000000" w:rsidDel="00000000" w:rsidP="00000000" w:rsidRDefault="00000000" w:rsidRPr="00000000" w14:paraId="00000032">
      <w:pPr>
        <w:pStyle w:val="Heading2"/>
        <w:rPr/>
      </w:pPr>
      <w:r w:rsidDel="00000000" w:rsidR="00000000" w:rsidRPr="00000000">
        <w:rPr>
          <w:rtl w:val="0"/>
        </w:rPr>
        <w:t xml:space="preserve">Related Quality Assurance and Characterization Resources</w:t>
      </w:r>
    </w:p>
    <w:p w:rsidR="00000000" w:rsidDel="00000000" w:rsidP="00000000" w:rsidRDefault="00000000" w:rsidRPr="00000000" w14:paraId="00000033">
      <w:pPr>
        <w:rPr/>
      </w:pPr>
      <w:r w:rsidDel="00000000" w:rsidR="00000000" w:rsidRPr="00000000">
        <w:rPr>
          <w:rtl w:val="0"/>
        </w:rPr>
        <w:t xml:space="preserve">(/es-cell-gene-targeting) — Learn complete targeting workflow including characterization.</w:t>
      </w:r>
    </w:p>
    <w:p w:rsidR="00000000" w:rsidDel="00000000" w:rsidP="00000000" w:rsidRDefault="00000000" w:rsidRPr="00000000" w14:paraId="00000034">
      <w:pPr>
        <w:rPr/>
      </w:pPr>
      <w:r w:rsidDel="00000000" w:rsidR="00000000" w:rsidRPr="00000000">
        <w:rPr>
          <w:rtl w:val="0"/>
        </w:rPr>
        <w:t xml:space="preserve">(/knockout-strategy-guide) — Comprehensive framework for optimal targeting design.</w:t>
      </w:r>
    </w:p>
    <w:p w:rsidR="00000000" w:rsidDel="00000000" w:rsidP="00000000" w:rsidRDefault="00000000" w:rsidRPr="00000000" w14:paraId="00000035">
      <w:pPr>
        <w:rPr/>
      </w:pPr>
      <w:r w:rsidDel="00000000" w:rsidR="00000000" w:rsidRPr="00000000">
        <w:rPr>
          <w:rtl w:val="0"/>
        </w:rPr>
        <w:t xml:space="preserve">(/model-generation-timeline) — Plan project schedules accounting for characterization time.</w:t>
      </w:r>
    </w:p>
    <w:p w:rsidR="00000000" w:rsidDel="00000000" w:rsidP="00000000" w:rsidRDefault="00000000" w:rsidRPr="00000000" w14:paraId="00000036">
      <w:pPr>
        <w:rPr/>
      </w:pPr>
      <w:r w:rsidDel="00000000" w:rsidR="00000000" w:rsidRPr="00000000">
        <w:rPr>
          <w:rtl w:val="0"/>
        </w:rPr>
        <w:t xml:space="preserve">(/bac-to-bac-large-scale-targeting) — Review copy number implications for large inserts.</w:t>
      </w:r>
    </w:p>
    <w:p w:rsidR="00000000" w:rsidDel="00000000" w:rsidP="00000000" w:rsidRDefault="00000000" w:rsidRPr="00000000" w14:paraId="00000037">
      <w:pPr>
        <w:rPr/>
      </w:pPr>
      <w:r w:rsidDel="00000000" w:rsidR="00000000" w:rsidRPr="00000000">
        <w:rPr>
          <w:rtl w:val="0"/>
        </w:rPr>
        <w:t xml:space="preserve">(/target-validation-mouse-models) — Understand off-target detection and avoidance.</w:t>
      </w:r>
    </w:p>
    <w:p w:rsidR="00000000" w:rsidDel="00000000" w:rsidP="00000000" w:rsidRDefault="00000000" w:rsidRPr="00000000" w14:paraId="00000038">
      <w:pPr>
        <w:rPr/>
      </w:pPr>
      <w:r w:rsidDel="00000000" w:rsidR="00000000" w:rsidRPr="00000000">
        <w:rPr>
          <w:rtl w:val="0"/>
        </w:rPr>
        <w:t xml:space="preserve">(/allele-design-comparison) — Review allele architecture and verification needs.</w:t>
      </w:r>
    </w:p>
    <w:p w:rsidR="00000000" w:rsidDel="00000000" w:rsidP="00000000" w:rsidRDefault="00000000" w:rsidRPr="00000000" w14:paraId="00000039">
      <w:pPr>
        <w:pStyle w:val="Heading2"/>
        <w:rPr/>
      </w:pPr>
      <w:r w:rsidDel="00000000" w:rsidR="00000000" w:rsidRPr="00000000">
        <w:rPr>
          <w:rtl w:val="0"/>
        </w:rPr>
        <w:t xml:space="preserve">Frequently Asked Questions</w:t>
      </w:r>
    </w:p>
    <w:p w:rsidR="00000000" w:rsidDel="00000000" w:rsidP="00000000" w:rsidRDefault="00000000" w:rsidRPr="00000000" w14:paraId="0000003A">
      <w:pPr>
        <w:rPr/>
      </w:pPr>
      <w:r w:rsidDel="00000000" w:rsidR="00000000" w:rsidRPr="00000000">
        <w:rPr>
          <w:b w:val="1"/>
          <w:bCs w:val="1"/>
          <w:rtl w:val="0"/>
        </w:rPr>
        <w:t xml:space="preserve">How many ES cell clones should be characterized before mouse generation?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Characterizing 3 to 5 correctly targeted ES cell clones enables selection of optimal clone while ensuring backup options if initial clone proves problematic. Characterizing additional clones provides greater selectivity but increases analysis costs with marginal benefit for straightforward targeting projects.</w:t>
      </w:r>
    </w:p>
    <w:p w:rsidR="00000000" w:rsidDel="00000000" w:rsidP="00000000" w:rsidRDefault="00000000" w:rsidRPr="00000000" w14:paraId="0000003C">
      <w:pPr>
        <w:rPr/>
      </w:pPr>
      <w:r w:rsidDel="00000000" w:rsidR="00000000" w:rsidRPr="00000000">
        <w:rPr>
          <w:b w:val="1"/>
          <w:bCs w:val="1"/>
          <w:rtl w:val="0"/>
        </w:rPr>
        <w:t xml:space="preserve">What is the typical percentage of correctly targeted clones containing unexpected mutations?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Off-target insertions occur in approximately 5 to 15% of correctly targeted ES cell clones, while chromosomal rearrangements occur in 2 to 5% of clones. These rates justify pre-germline screening to identify and exclude problematic clones before expensive mouse generation.</w:t>
      </w:r>
    </w:p>
    <w:p w:rsidR="00000000" w:rsidDel="00000000" w:rsidP="00000000" w:rsidRDefault="00000000" w:rsidRPr="00000000" w14:paraId="0000003E">
      <w:pPr>
        <w:rPr/>
      </w:pPr>
      <w:r w:rsidDel="00000000" w:rsidR="00000000" w:rsidRPr="00000000">
        <w:rPr>
          <w:b w:val="1"/>
          <w:bCs w:val="1"/>
          <w:rtl w:val="0"/>
        </w:rPr>
        <w:t xml:space="preserve">Can pre-germline characterization predict transgene expression levels?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DNA methylation status provides preliminary prediction of expression levels, though methylation patterns typically change during mouse embryogenesis. Pre-germline methylation analysis is informative but should not be sole basis for clone selection when expression level is critical.</w:t>
      </w:r>
    </w:p>
    <w:p w:rsidR="00000000" w:rsidDel="00000000" w:rsidP="00000000" w:rsidRDefault="00000000" w:rsidRPr="00000000" w14:paraId="00000040">
      <w:pPr>
        <w:rPr/>
      </w:pPr>
      <w:r w:rsidDel="00000000" w:rsidR="00000000" w:rsidRPr="00000000">
        <w:rPr>
          <w:b w:val="1"/>
          <w:bCs w:val="1"/>
          <w:rtl w:val="0"/>
        </w:rPr>
        <w:t xml:space="preserve">Are there cases where pre-germline characterization should be skipped?</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Straightforward conventional knockouts with single exon targeting and robust selection cassettes present lower risk of unexpected complications, potentially justifying reduced characterization scope. However, conditional alleles, reporter constructs, and complex designs benefit substantially from comprehensive pre-germline analysis.</w:t>
      </w:r>
    </w:p>
    <w:p w:rsidR="00000000" w:rsidDel="00000000" w:rsidP="00000000" w:rsidRDefault="00000000" w:rsidRPr="00000000" w14:paraId="00000042">
      <w:pPr>
        <w:pStyle w:val="Heading2"/>
        <w:rPr/>
      </w:pPr>
      <w:r w:rsidDel="00000000" w:rsidR="00000000" w:rsidRPr="00000000">
        <w:rPr>
          <w:rtl w:val="0"/>
        </w:rPr>
        <w:t xml:space="preserve">Start Your Pre-Germline Characterized Targeting Project</w:t>
      </w:r>
    </w:p>
    <w:p w:rsidR="00000000" w:rsidDel="00000000" w:rsidP="00000000" w:rsidRDefault="00000000" w:rsidRPr="00000000" w14:paraId="00000043">
      <w:pPr>
        <w:rPr/>
      </w:pPr>
      <w:r w:rsidDel="00000000" w:rsidR="00000000" w:rsidRPr="00000000">
        <w:rPr>
          <w:rtl w:val="0"/>
        </w:rPr>
        <w:t xml:space="preserve">Pre-germline characterization ensures delivery of validated genetic material and prevents wasted resources on non-productive mouse generation. Our experienced team executes comprehensive ES cell analysis confirming allele structure, copy number, and integration site accuracy before mouse generation proceeds.</w:t>
      </w:r>
    </w:p>
    <w:p w:rsidR="00000000" w:rsidDel="00000000" w:rsidP="00000000" w:rsidRDefault="00000000" w:rsidRPr="00000000" w14:paraId="00000044">
      <w:pPr>
        <w:rPr/>
      </w:pPr>
      <w:r w:rsidDel="00000000" w:rsidR="00000000" w:rsidRPr="00000000">
        <w:rPr>
          <w:rtl w:val="0"/>
        </w:rPr>
        <w:t xml:space="preserve">(/request-quote)</w:t>
      </w:r>
    </w:p>
    <w:p w:rsidR="00000000" w:rsidDel="00000000" w:rsidP="00000000" w:rsidRDefault="00000000" w:rsidRPr="00000000" w14:paraId="00000045">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q7UIMl/E5yGwfAnhhfwQxjPngA==">CgMxLjA4AHIhMUlpa3EzUWR1Z2U5a3Jud25kNXBUNTF1cW4tM2Zoc2NI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