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Why Choose Ingenious Targeting Laboratory | 28 Years of Mouse Model Expertise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/why-choose-itl</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Why researchers choose Ingenious Targeting Laboratory for custom mouse models. 2,500+ projects, 800+ publications, pre germline characterization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why choose Ingenious Targeting Laboratory</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model expertise, gene targeting experience, ES cell advantages, trusted mouse model provider</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Why Choose Ingenious Targeting Laboratory</w:t>
      </w:r>
    </w:p>
    <w:p w:rsidR="00000000" w:rsidDel="00000000" w:rsidP="00000000" w:rsidRDefault="00000000" w:rsidRPr="00000000" w14:paraId="0000000A">
      <w:pPr>
        <w:rPr/>
      </w:pPr>
      <w:r w:rsidDel="00000000" w:rsidR="00000000" w:rsidRPr="00000000">
        <w:rPr>
          <w:rtl w:val="0"/>
        </w:rPr>
        <w:t xml:space="preserve">Selecting a mouse model provider is a consequential decision that affects research timelines, budgets, and scientific outcomes. Ingenious Targeting Laboratory has earned the trust of researchers worldwide through 28 years of consistent performance, scientific expertise, and commitment to project success.</w:t>
      </w:r>
    </w:p>
    <w:p w:rsidR="00000000" w:rsidDel="00000000" w:rsidP="00000000" w:rsidRDefault="00000000" w:rsidRPr="00000000" w14:paraId="0000000B">
      <w:pPr>
        <w:pStyle w:val="Heading2"/>
        <w:rPr/>
      </w:pPr>
      <w:r w:rsidDel="00000000" w:rsidR="00000000" w:rsidRPr="00000000">
        <w:rPr>
          <w:rtl w:val="0"/>
        </w:rPr>
        <w:t xml:space="preserve">Proven Track Record</w:t>
      </w:r>
    </w:p>
    <w:p w:rsidR="00000000" w:rsidDel="00000000" w:rsidP="00000000" w:rsidRDefault="00000000" w:rsidRPr="00000000" w14:paraId="0000000C">
      <w:pPr>
        <w:pStyle w:val="Heading3"/>
        <w:rPr/>
      </w:pPr>
      <w:r w:rsidDel="00000000" w:rsidR="00000000" w:rsidRPr="00000000">
        <w:rPr>
          <w:rtl w:val="0"/>
        </w:rPr>
        <w:t xml:space="preserve">28 Years of Experience</w:t>
      </w:r>
    </w:p>
    <w:p w:rsidR="00000000" w:rsidDel="00000000" w:rsidP="00000000" w:rsidRDefault="00000000" w:rsidRPr="00000000" w14:paraId="0000000D">
      <w:pPr>
        <w:rPr/>
      </w:pPr>
      <w:r w:rsidDel="00000000" w:rsidR="00000000" w:rsidRPr="00000000">
        <w:rPr>
          <w:rtl w:val="0"/>
        </w:rPr>
        <w:t xml:space="preserve">Since 1998, Ingenious Targeting Laboratory has focused exclusively on custom mouse model generation. This sustained focus has built institutional knowledge and refined processes that translate directly to project success.</w:t>
      </w:r>
    </w:p>
    <w:p w:rsidR="00000000" w:rsidDel="00000000" w:rsidP="00000000" w:rsidRDefault="00000000" w:rsidRPr="00000000" w14:paraId="0000000E">
      <w:pPr>
        <w:rPr/>
      </w:pPr>
      <w:r w:rsidDel="00000000" w:rsidR="00000000" w:rsidRPr="00000000">
        <w:rPr>
          <w:b w:val="1"/>
          <w:bCs w:val="1"/>
          <w:rtl w:val="0"/>
        </w:rPr>
        <w:t xml:space="preserve">2,500+ Custom Projects Completed</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Spanning every model type and therapeutic area, this volume of experience means we have likely encountered challenges similar to yours and developed effective solutions.</w:t>
      </w:r>
    </w:p>
    <w:p w:rsidR="00000000" w:rsidDel="00000000" w:rsidP="00000000" w:rsidRDefault="00000000" w:rsidRPr="00000000" w14:paraId="00000010">
      <w:pPr>
        <w:rPr/>
      </w:pPr>
      <w:r w:rsidDel="00000000" w:rsidR="00000000" w:rsidRPr="00000000">
        <w:rPr>
          <w:b w:val="1"/>
          <w:bCs w:val="1"/>
          <w:rtl w:val="0"/>
        </w:rPr>
        <w:t xml:space="preserve">800+ Peer Reviewed Publications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Ingenious Targeting Laboratory generated models have contributed to research published in Nature, Cell, Science, and specialty journals across all fields. Our models advance science and careers.</w:t>
      </w:r>
    </w:p>
    <w:p w:rsidR="00000000" w:rsidDel="00000000" w:rsidP="00000000" w:rsidRDefault="00000000" w:rsidRPr="00000000" w14:paraId="00000012">
      <w:pPr>
        <w:rPr/>
      </w:pPr>
      <w:r w:rsidDel="00000000" w:rsidR="00000000" w:rsidRPr="00000000">
        <w:rPr>
          <w:b w:val="1"/>
          <w:bCs w:val="1"/>
          <w:rtl w:val="0"/>
        </w:rPr>
        <w:t xml:space="preserve">Clients Worldwide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Academic institutions, pharmaceutical companies, and biotechnology organizations on every continent trust Ingenious Targeting Laboratory for their mouse model needs.</w:t>
      </w:r>
    </w:p>
    <w:p w:rsidR="00000000" w:rsidDel="00000000" w:rsidP="00000000" w:rsidRDefault="00000000" w:rsidRPr="00000000" w14:paraId="00000014">
      <w:pPr>
        <w:pStyle w:val="Heading2"/>
        <w:rPr/>
      </w:pPr>
      <w:r w:rsidDel="00000000" w:rsidR="00000000" w:rsidRPr="00000000">
        <w:rPr>
          <w:rtl w:val="0"/>
        </w:rPr>
        <w:t xml:space="preserve">Scientific Expertise</w:t>
      </w:r>
    </w:p>
    <w:p w:rsidR="00000000" w:rsidDel="00000000" w:rsidP="00000000" w:rsidRDefault="00000000" w:rsidRPr="00000000" w14:paraId="00000015">
      <w:pPr>
        <w:pStyle w:val="Heading3"/>
        <w:rPr/>
      </w:pPr>
      <w:r w:rsidDel="00000000" w:rsidR="00000000" w:rsidRPr="00000000">
        <w:rPr>
          <w:rtl w:val="0"/>
        </w:rPr>
        <w:t xml:space="preserve">Specialized Consultation</w:t>
      </w:r>
    </w:p>
    <w:p w:rsidR="00000000" w:rsidDel="00000000" w:rsidP="00000000" w:rsidRDefault="00000000" w:rsidRPr="00000000" w14:paraId="00000016">
      <w:pPr>
        <w:rPr/>
      </w:pPr>
      <w:r w:rsidDel="00000000" w:rsidR="00000000" w:rsidRPr="00000000">
        <w:rPr>
          <w:rtl w:val="0"/>
        </w:rPr>
        <w:t xml:space="preserve">Ingenious Targeting Laboratory's scientific team includes specialists in molecular biology, mouse genetics, and biomedical research. When you work with Ingenious Targeting Laboratory, you benefit from: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experience across all model types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Expertise spanning all therapeutic areas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anticipate project challenges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Creative solutions to complex targeting problems</w:t>
      </w:r>
    </w:p>
    <w:p w:rsidR="00000000" w:rsidDel="00000000" w:rsidP="00000000" w:rsidRDefault="00000000" w:rsidRPr="00000000" w14:paraId="0000001B">
      <w:pPr>
        <w:pStyle w:val="Heading3"/>
        <w:rPr/>
      </w:pPr>
      <w:r w:rsidDel="00000000" w:rsidR="00000000" w:rsidRPr="00000000">
        <w:rPr>
          <w:rtl w:val="0"/>
        </w:rPr>
        <w:t xml:space="preserve">Design Optimization</w:t>
      </w:r>
    </w:p>
    <w:p w:rsidR="00000000" w:rsidDel="00000000" w:rsidP="00000000" w:rsidRDefault="00000000" w:rsidRPr="00000000" w14:paraId="0000001C">
      <w:pPr>
        <w:rPr/>
      </w:pPr>
      <w:r w:rsidDel="00000000" w:rsidR="00000000" w:rsidRPr="00000000">
        <w:rPr>
          <w:rtl w:val="0"/>
        </w:rPr>
        <w:t xml:space="preserve">We don't simply execute specifications. We actively optimize: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design for your specific research application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Exon selection for complete loss of function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loxP positioning for preserved gene function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Cassette configuration for derivative allele flexibility</w:t>
      </w:r>
    </w:p>
    <w:p w:rsidR="00000000" w:rsidDel="00000000" w:rsidP="00000000" w:rsidRDefault="00000000" w:rsidRPr="00000000" w14:paraId="00000021">
      <w:pPr>
        <w:pStyle w:val="Heading2"/>
        <w:rPr/>
      </w:pPr>
      <w:r w:rsidDel="00000000" w:rsidR="00000000" w:rsidRPr="00000000">
        <w:rPr>
          <w:rtl w:val="0"/>
        </w:rPr>
        <w:t xml:space="preserve">Comprehensive Service</w:t>
      </w:r>
    </w:p>
    <w:p w:rsidR="00000000" w:rsidDel="00000000" w:rsidP="00000000" w:rsidRDefault="00000000" w:rsidRPr="00000000" w14:paraId="00000022">
      <w:pPr>
        <w:pStyle w:val="Heading3"/>
        <w:rPr/>
      </w:pPr>
      <w:r w:rsidDel="00000000" w:rsidR="00000000" w:rsidRPr="00000000">
        <w:rPr>
          <w:rtl w:val="0"/>
        </w:rPr>
        <w:t xml:space="preserve">End to End Capability</w:t>
      </w:r>
    </w:p>
    <w:p w:rsidR="00000000" w:rsidDel="00000000" w:rsidP="00000000" w:rsidRDefault="00000000" w:rsidRPr="00000000" w14:paraId="00000023">
      <w:pPr>
        <w:rPr/>
      </w:pPr>
      <w:r w:rsidDel="00000000" w:rsidR="00000000" w:rsidRPr="00000000">
        <w:rPr>
          <w:rtl w:val="0"/>
        </w:rPr>
        <w:t xml:space="preserve">Ingenious Targeting Laboratory provides complete project management from initial consultation through delivery of study ready animals: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Scientific consultation and design optimization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Targeting vector construction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targeting and characterization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Blastocyst injection and chimera generation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Germline transmission and founder delivery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colony expansion and management</w:t>
      </w:r>
    </w:p>
    <w:p w:rsidR="00000000" w:rsidDel="00000000" w:rsidP="00000000" w:rsidRDefault="00000000" w:rsidRPr="00000000" w14:paraId="0000002A">
      <w:pPr>
        <w:pStyle w:val="Heading3"/>
        <w:rPr/>
      </w:pPr>
      <w:r w:rsidDel="00000000" w:rsidR="00000000" w:rsidRPr="00000000">
        <w:rPr>
          <w:rtl w:val="0"/>
        </w:rPr>
        <w:t xml:space="preserve">Flexible Engagement</w:t>
      </w:r>
    </w:p>
    <w:p w:rsidR="00000000" w:rsidDel="00000000" w:rsidP="00000000" w:rsidRDefault="00000000" w:rsidRPr="00000000" w14:paraId="0000002B">
      <w:pPr>
        <w:rPr/>
      </w:pPr>
      <w:r w:rsidDel="00000000" w:rsidR="00000000" w:rsidRPr="00000000">
        <w:rPr>
          <w:rtl w:val="0"/>
        </w:rPr>
        <w:t xml:space="preserve">Not every project requires full service. Ingenious Targeting Laboratory offers: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Partial services from various starting points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 management and expansion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 and rederivation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and phenotyping support</w:t>
      </w:r>
    </w:p>
    <w:p w:rsidR="00000000" w:rsidDel="00000000" w:rsidP="00000000" w:rsidRDefault="00000000" w:rsidRPr="00000000" w14:paraId="00000030">
      <w:pPr>
        <w:pStyle w:val="Heading2"/>
        <w:rPr/>
      </w:pPr>
      <w:r w:rsidDel="00000000" w:rsidR="00000000" w:rsidRPr="00000000">
        <w:rPr>
          <w:rtl w:val="0"/>
        </w:rPr>
        <w:t xml:space="preserve">Transparent Communication</w:t>
      </w:r>
    </w:p>
    <w:p w:rsidR="00000000" w:rsidDel="00000000" w:rsidP="00000000" w:rsidRDefault="00000000" w:rsidRPr="00000000" w14:paraId="00000031">
      <w:pPr>
        <w:pStyle w:val="Heading3"/>
        <w:rPr/>
      </w:pPr>
      <w:r w:rsidDel="00000000" w:rsidR="00000000" w:rsidRPr="00000000">
        <w:rPr>
          <w:rtl w:val="0"/>
        </w:rPr>
        <w:t xml:space="preserve">Regular Updates</w:t>
      </w:r>
    </w:p>
    <w:p w:rsidR="00000000" w:rsidDel="00000000" w:rsidP="00000000" w:rsidRDefault="00000000" w:rsidRPr="00000000" w14:paraId="00000032">
      <w:pPr>
        <w:rPr/>
      </w:pPr>
      <w:r w:rsidDel="00000000" w:rsidR="00000000" w:rsidRPr="00000000">
        <w:rPr>
          <w:rtl w:val="0"/>
        </w:rPr>
        <w:t xml:space="preserve">Throughout your project, Ingenious Targeting Laboratory provides: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Milestone notifications at key project phases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Proactive communication about challenges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Responsive answers to your questions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documentation of progress</w:t>
      </w:r>
    </w:p>
    <w:p w:rsidR="00000000" w:rsidDel="00000000" w:rsidP="00000000" w:rsidRDefault="00000000" w:rsidRPr="00000000" w14:paraId="00000037">
      <w:pPr>
        <w:pStyle w:val="Heading3"/>
        <w:rPr/>
      </w:pPr>
      <w:r w:rsidDel="00000000" w:rsidR="00000000" w:rsidRPr="00000000">
        <w:rPr>
          <w:rtl w:val="0"/>
        </w:rPr>
        <w:t xml:space="preserve">Accessible Team</w:t>
      </w:r>
    </w:p>
    <w:p w:rsidR="00000000" w:rsidDel="00000000" w:rsidP="00000000" w:rsidRDefault="00000000" w:rsidRPr="00000000" w14:paraId="00000038">
      <w:pPr>
        <w:rPr/>
      </w:pPr>
      <w:r w:rsidDel="00000000" w:rsidR="00000000" w:rsidRPr="00000000">
        <w:rPr>
          <w:rtl w:val="0"/>
        </w:rPr>
        <w:t xml:space="preserve">Our project coordinators and scientific consultants are available to discuss: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status and timeline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Technical questions and concerns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Strategy adjustments if needed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Downstream application planning</w:t>
      </w:r>
    </w:p>
    <w:p w:rsidR="00000000" w:rsidDel="00000000" w:rsidP="00000000" w:rsidRDefault="00000000" w:rsidRPr="00000000" w14:paraId="0000003D">
      <w:pPr>
        <w:pStyle w:val="Heading2"/>
        <w:rPr/>
      </w:pPr>
      <w:r w:rsidDel="00000000" w:rsidR="00000000" w:rsidRPr="00000000">
        <w:rPr>
          <w:rtl w:val="0"/>
        </w:rPr>
        <w:t xml:space="preserve">Quality Standards</w:t>
      </w:r>
    </w:p>
    <w:p w:rsidR="00000000" w:rsidDel="00000000" w:rsidP="00000000" w:rsidRDefault="00000000" w:rsidRPr="00000000" w14:paraId="0000003E">
      <w:pPr>
        <w:pStyle w:val="Heading3"/>
        <w:rPr/>
      </w:pPr>
      <w:r w:rsidDel="00000000" w:rsidR="00000000" w:rsidRPr="00000000">
        <w:rPr>
          <w:rtl w:val="0"/>
        </w:rPr>
        <w:t xml:space="preserve">AAALAC Accreditation</w:t>
      </w:r>
    </w:p>
    <w:p w:rsidR="00000000" w:rsidDel="00000000" w:rsidP="00000000" w:rsidRDefault="00000000" w:rsidRPr="00000000" w14:paraId="0000003F">
      <w:pPr>
        <w:rPr/>
      </w:pPr>
      <w:r w:rsidDel="00000000" w:rsidR="00000000" w:rsidRPr="00000000">
        <w:rPr>
          <w:rtl w:val="0"/>
        </w:rPr>
        <w:t xml:space="preserve">Ingenious Targeting Laboratory's animal facilities meet the highest standards for animal care and welfare, ensuring ethical treatment and quality animal husbandry throughout your project.</w:t>
      </w:r>
    </w:p>
    <w:p w:rsidR="00000000" w:rsidDel="00000000" w:rsidP="00000000" w:rsidRDefault="00000000" w:rsidRPr="00000000" w14:paraId="00000040">
      <w:pPr>
        <w:pStyle w:val="Heading3"/>
        <w:rPr/>
      </w:pPr>
      <w:r w:rsidDel="00000000" w:rsidR="00000000" w:rsidRPr="00000000">
        <w:rPr>
          <w:rtl w:val="0"/>
        </w:rPr>
        <w:t xml:space="preserve">Documented Processes</w:t>
      </w:r>
    </w:p>
    <w:p w:rsidR="00000000" w:rsidDel="00000000" w:rsidP="00000000" w:rsidRDefault="00000000" w:rsidRPr="00000000" w14:paraId="00000041">
      <w:pPr>
        <w:rPr/>
      </w:pPr>
      <w:r w:rsidDel="00000000" w:rsidR="00000000" w:rsidRPr="00000000">
        <w:rPr>
          <w:rtl w:val="0"/>
        </w:rPr>
        <w:t xml:space="preserve">Standardized protocols and quality control checkpoints ensure consistent, reproducible results: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targeting vector construction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Characterized ES cell clone selection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Confirmed chimera identification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Verified germline transmission</w:t>
      </w:r>
    </w:p>
    <w:p w:rsidR="00000000" w:rsidDel="00000000" w:rsidP="00000000" w:rsidRDefault="00000000" w:rsidRPr="00000000" w14:paraId="00000046">
      <w:pPr>
        <w:pStyle w:val="Heading3"/>
        <w:rPr/>
      </w:pPr>
      <w:r w:rsidDel="00000000" w:rsidR="00000000" w:rsidRPr="00000000">
        <w:rPr>
          <w:rtl w:val="0"/>
        </w:rPr>
        <w:t xml:space="preserve">Comprehensive Deliverables</w:t>
      </w:r>
    </w:p>
    <w:p w:rsidR="00000000" w:rsidDel="00000000" w:rsidP="00000000" w:rsidRDefault="00000000" w:rsidRPr="00000000" w14:paraId="00000047">
      <w:pPr>
        <w:rPr/>
      </w:pPr>
      <w:r w:rsidDel="00000000" w:rsidR="00000000" w:rsidRPr="00000000">
        <w:rPr>
          <w:rtl w:val="0"/>
        </w:rPr>
        <w:t xml:space="preserve">Every project includes thorough documentation: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Targeting vector maps and sequences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characterization data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Genotyping protocols and primers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summary reports</w:t>
      </w:r>
    </w:p>
    <w:p w:rsidR="00000000" w:rsidDel="00000000" w:rsidP="00000000" w:rsidRDefault="00000000" w:rsidRPr="00000000" w14:paraId="0000004C">
      <w:pPr>
        <w:pStyle w:val="Heading2"/>
        <w:rPr/>
      </w:pPr>
      <w:r w:rsidDel="00000000" w:rsidR="00000000" w:rsidRPr="00000000">
        <w:rPr>
          <w:rtl w:val="0"/>
        </w:rPr>
        <w:t xml:space="preserve">What Researchers Say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53">
      <w:pPr>
        <w:rPr/>
      </w:pPr>
      <w:r w:rsidDel="00000000" w:rsidR="00000000" w:rsidRPr="00000000">
        <w:rPr>
          <w:rtl w:val="0"/>
        </w:rPr>
        <w:t xml:space="preserve">(/testimonials)</w:t>
      </w:r>
    </w:p>
    <w:p w:rsidR="00000000" w:rsidDel="00000000" w:rsidP="00000000" w:rsidRDefault="00000000" w:rsidRPr="00000000" w14:paraId="00000054">
      <w:pPr>
        <w:pStyle w:val="Heading2"/>
        <w:rPr/>
      </w:pPr>
      <w:r w:rsidDel="00000000" w:rsidR="00000000" w:rsidRPr="00000000">
        <w:rPr>
          <w:rtl w:val="0"/>
        </w:rPr>
        <w:t xml:space="preserve">Comparison Considerations</w:t>
      </w:r>
    </w:p>
    <w:p w:rsidR="00000000" w:rsidDel="00000000" w:rsidP="00000000" w:rsidRDefault="00000000" w:rsidRPr="00000000" w14:paraId="00000055">
      <w:pPr>
        <w:rPr/>
      </w:pPr>
      <w:r w:rsidDel="00000000" w:rsidR="00000000" w:rsidRPr="00000000">
        <w:rPr>
          <w:rtl w:val="0"/>
        </w:rPr>
        <w:t xml:space="preserve">When evaluating mouse model providers, consider:</w:t>
      </w:r>
    </w:p>
    <w:tbl>
      <w:tblPr>
        <w:tblStyle w:val="Table1"/>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6">
            <w:pPr>
              <w:rPr/>
            </w:pPr>
            <w:r w:rsidDel="00000000" w:rsidR="00000000" w:rsidRPr="00000000">
              <w:rPr>
                <w:rtl w:val="0"/>
              </w:rPr>
              <w:t xml:space="preserve">Factor</w:t>
            </w:r>
          </w:p>
        </w:tc>
        <w:tc>
          <w:tcPr/>
          <w:p w:rsidR="00000000" w:rsidDel="00000000" w:rsidP="00000000" w:rsidRDefault="00000000" w:rsidRPr="00000000" w14:paraId="00000057">
            <w:pPr>
              <w:rPr/>
            </w:pPr>
            <w:r w:rsidDel="00000000" w:rsidR="00000000" w:rsidRPr="00000000">
              <w:rPr>
                <w:rtl w:val="0"/>
              </w:rPr>
              <w:t xml:space="preserve">Why It Matters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Experience</w:t>
            </w:r>
          </w:p>
        </w:tc>
        <w:tc>
          <w:tcPr/>
          <w:p w:rsidR="00000000" w:rsidDel="00000000" w:rsidP="00000000" w:rsidRDefault="00000000" w:rsidRPr="00000000" w14:paraId="00000059">
            <w:pPr>
              <w:rPr/>
            </w:pPr>
            <w:r w:rsidDel="00000000" w:rsidR="00000000" w:rsidRPr="00000000">
              <w:rPr>
                <w:rtl w:val="0"/>
              </w:rPr>
              <w:t xml:space="preserve">Volume of completed projects predicts problem solving capability</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Characterization</w:t>
            </w:r>
          </w:p>
        </w:tc>
        <w:tc>
          <w:tcPr/>
          <w:p w:rsidR="00000000" w:rsidDel="00000000" w:rsidP="00000000" w:rsidRDefault="00000000" w:rsidRPr="00000000" w14:paraId="0000005B">
            <w:pPr>
              <w:rPr/>
            </w:pPr>
            <w:r w:rsidDel="00000000" w:rsidR="00000000" w:rsidRPr="00000000">
              <w:rPr>
                <w:rtl w:val="0"/>
              </w:rPr>
              <w:t xml:space="preserve">Pre germline verification prevents downstream surprises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Communication</w:t>
            </w:r>
          </w:p>
        </w:tc>
        <w:tc>
          <w:tcPr/>
          <w:p w:rsidR="00000000" w:rsidDel="00000000" w:rsidP="00000000" w:rsidRDefault="00000000" w:rsidRPr="00000000" w14:paraId="0000005D">
            <w:pPr>
              <w:rPr/>
            </w:pPr>
            <w:r w:rsidDel="00000000" w:rsidR="00000000" w:rsidRPr="00000000">
              <w:rPr>
                <w:rtl w:val="0"/>
              </w:rPr>
              <w:t xml:space="preserve">Responsive updates reduce uncertainty and enable planning</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Flexibility</w:t>
            </w:r>
          </w:p>
        </w:tc>
        <w:tc>
          <w:tcPr/>
          <w:p w:rsidR="00000000" w:rsidDel="00000000" w:rsidP="00000000" w:rsidRDefault="00000000" w:rsidRPr="00000000" w14:paraId="0000005F">
            <w:pPr>
              <w:rPr/>
            </w:pPr>
            <w:r w:rsidDel="00000000" w:rsidR="00000000" w:rsidRPr="00000000">
              <w:rPr>
                <w:rtl w:val="0"/>
              </w:rPr>
              <w:t xml:space="preserve">Ability to adjust approaches when challenges arise</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Support</w:t>
            </w:r>
          </w:p>
        </w:tc>
        <w:tc>
          <w:tcPr/>
          <w:p w:rsidR="00000000" w:rsidDel="00000000" w:rsidP="00000000" w:rsidRDefault="00000000" w:rsidRPr="00000000" w14:paraId="00000061">
            <w:pPr>
              <w:rPr/>
            </w:pPr>
            <w:r w:rsidDel="00000000" w:rsidR="00000000" w:rsidRPr="00000000">
              <w:rPr>
                <w:rtl w:val="0"/>
              </w:rPr>
              <w:t xml:space="preserve">Ongoing assistance after project completion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Track Record</w:t>
            </w:r>
          </w:p>
        </w:tc>
        <w:tc>
          <w:tcPr/>
          <w:p w:rsidR="00000000" w:rsidDel="00000000" w:rsidP="00000000" w:rsidRDefault="00000000" w:rsidRPr="00000000" w14:paraId="00000063">
            <w:pPr>
              <w:rPr/>
            </w:pPr>
            <w:r w:rsidDel="00000000" w:rsidR="00000000" w:rsidRPr="00000000">
              <w:rPr>
                <w:rtl w:val="0"/>
              </w:rPr>
              <w:t xml:space="preserve">Publications demonstrate model utility in real research</w:t>
            </w:r>
          </w:p>
        </w:tc>
      </w:tr>
    </w:tbl>
    <w:p w:rsidR="00000000" w:rsidDel="00000000" w:rsidP="00000000" w:rsidRDefault="00000000" w:rsidRPr="00000000" w14:paraId="00000064">
      <w:pPr>
        <w:pStyle w:val="Heading2"/>
        <w:rPr/>
      </w:pPr>
      <w:r w:rsidDel="00000000" w:rsidR="00000000" w:rsidRPr="00000000">
        <w:rPr>
          <w:rtl w:val="0"/>
        </w:rPr>
        <w:t xml:space="preserve">Publications Featuring Ingenious Targeting Laboratory Models</w:t>
      </w:r>
    </w:p>
    <w:p w:rsidR="00000000" w:rsidDel="00000000" w:rsidP="00000000" w:rsidRDefault="00000000" w:rsidRPr="00000000" w14:paraId="00000065">
      <w:pPr>
        <w:rPr/>
      </w:pPr>
      <w:r w:rsidDel="00000000" w:rsidR="00000000" w:rsidRPr="00000000">
        <w:rPr>
          <w:rtl w:val="0"/>
        </w:rPr>
        <w:t xml:space="preserve">Ingenious Targeting Laboratory generated models have enabled discoveries published across leading journals:</w:t>
      </w:r>
    </w:p>
    <w:p w:rsidR="00000000" w:rsidDel="00000000" w:rsidP="00000000" w:rsidRDefault="00000000" w:rsidRPr="00000000" w14:paraId="00000066">
      <w:pPr>
        <w:rPr/>
      </w:pPr>
      <w:r w:rsidDel="00000000" w:rsidR="00000000" w:rsidRPr="00000000">
        <w:rPr>
          <w:b w:val="1"/>
          <w:bCs w:val="1"/>
          <w:rtl w:val="0"/>
        </w:rPr>
        <w:t xml:space="preserve">High Impact Journals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Nature, Cell, Science, NEJM, JAMA</w:t>
      </w:r>
    </w:p>
    <w:p w:rsidR="00000000" w:rsidDel="00000000" w:rsidP="00000000" w:rsidRDefault="00000000" w:rsidRPr="00000000" w14:paraId="00000068">
      <w:pPr>
        <w:rPr/>
      </w:pPr>
      <w:r w:rsidDel="00000000" w:rsidR="00000000" w:rsidRPr="00000000">
        <w:rPr>
          <w:b w:val="1"/>
          <w:bCs w:val="1"/>
          <w:rtl w:val="0"/>
        </w:rPr>
        <w:t xml:space="preserve">Specialty Publications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Cancer Cell, Neuron, Immunity, Cell Metabolism, Circulation</w:t>
      </w:r>
    </w:p>
    <w:p w:rsidR="00000000" w:rsidDel="00000000" w:rsidP="00000000" w:rsidRDefault="00000000" w:rsidRPr="00000000" w14:paraId="0000006A">
      <w:pPr>
        <w:rPr/>
      </w:pPr>
      <w:r w:rsidDel="00000000" w:rsidR="00000000" w:rsidRPr="00000000">
        <w:rPr>
          <w:b w:val="1"/>
          <w:bCs w:val="1"/>
          <w:rtl w:val="0"/>
        </w:rPr>
        <w:t xml:space="preserve">Methods and Resources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Detailed methods papers documenting allele design strategies</w:t>
      </w:r>
    </w:p>
    <w:p w:rsidR="00000000" w:rsidDel="00000000" w:rsidP="00000000" w:rsidRDefault="00000000" w:rsidRPr="00000000" w14:paraId="0000006C">
      <w:pPr>
        <w:rPr/>
      </w:pPr>
      <w:r w:rsidDel="00000000" w:rsidR="00000000" w:rsidRPr="00000000">
        <w:rPr>
          <w:rtl w:val="0"/>
        </w:rPr>
        <w:t xml:space="preserve">(/publications)</w:t>
      </w:r>
    </w:p>
    <w:p w:rsidR="00000000" w:rsidDel="00000000" w:rsidP="00000000" w:rsidRDefault="00000000" w:rsidRPr="00000000" w14:paraId="0000006D">
      <w:pPr>
        <w:pStyle w:val="Heading2"/>
        <w:rPr/>
      </w:pPr>
      <w:r w:rsidDel="00000000" w:rsidR="00000000" w:rsidRPr="00000000">
        <w:rPr>
          <w:rtl w:val="0"/>
        </w:rPr>
        <w:t xml:space="preserve">Start Your Project</w:t>
      </w:r>
    </w:p>
    <w:p w:rsidR="00000000" w:rsidDel="00000000" w:rsidP="00000000" w:rsidRDefault="00000000" w:rsidRPr="00000000" w14:paraId="0000006E">
      <w:pPr>
        <w:rPr/>
      </w:pPr>
      <w:r w:rsidDel="00000000" w:rsidR="00000000" w:rsidRPr="00000000">
        <w:rPr>
          <w:rtl w:val="0"/>
        </w:rPr>
        <w:t xml:space="preserve">Experience the Ingenious Targeting Laboratory difference on your next mouse model project.</w:t>
      </w:r>
    </w:p>
    <w:p w:rsidR="00000000" w:rsidDel="00000000" w:rsidP="00000000" w:rsidRDefault="00000000" w:rsidRPr="00000000" w14:paraId="0000006F">
      <w:pPr>
        <w:rPr/>
      </w:pPr>
      <w:r w:rsidDel="00000000" w:rsidR="00000000" w:rsidRPr="00000000">
        <w:rPr>
          <w:rtl w:val="0"/>
        </w:rPr>
        <w:t xml:space="preserve">(/request-quote)</w:t>
      </w:r>
    </w:p>
    <w:p w:rsidR="00000000" w:rsidDel="00000000" w:rsidP="00000000" w:rsidRDefault="00000000" w:rsidRPr="00000000" w14:paraId="00000070">
      <w:pPr>
        <w:rPr/>
      </w:pPr>
      <w:r w:rsidDel="00000000" w:rsidR="00000000" w:rsidRPr="00000000">
        <w:rPr>
          <w:rtl w:val="0"/>
        </w:rPr>
        <w:t xml:space="preserve">(/request-quote)</w:t>
      </w:r>
    </w:p>
    <w:p w:rsidR="00000000" w:rsidDel="00000000" w:rsidP="00000000" w:rsidRDefault="00000000" w:rsidRPr="00000000" w14:paraId="00000071">
      <w:pPr>
        <w:pStyle w:val="Heading2"/>
        <w:rPr/>
      </w:pPr>
      <w:r w:rsidDel="00000000" w:rsidR="00000000" w:rsidRPr="00000000">
        <w:rPr>
          <w:rtl w:val="0"/>
        </w:rPr>
        <w:t xml:space="preserve">Frequently Asked Questions</w:t>
      </w:r>
    </w:p>
    <w:p w:rsidR="00000000" w:rsidDel="00000000" w:rsidP="00000000" w:rsidRDefault="00000000" w:rsidRPr="00000000" w14:paraId="00000072">
      <w:pPr>
        <w:rPr/>
      </w:pPr>
      <w:r w:rsidDel="00000000" w:rsidR="00000000" w:rsidRPr="00000000">
        <w:rPr>
          <w:b w:val="1"/>
          <w:bCs w:val="1"/>
          <w:rtl w:val="0"/>
        </w:rPr>
        <w:t xml:space="preserve">What makes Ingenious Targeting Laboratory different from other mouse model providers?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ITL has 28 years of exclusive focus on custom mouse model generation, 2,500+ completed projects, 800+ peer-reviewed publications, and pre-germline characterization that validates allele structure before mouse generation. This sustained focus has built institutional knowledge and refined processes that translate directly to project success.</w:t>
      </w:r>
    </w:p>
    <w:p w:rsidR="00000000" w:rsidDel="00000000" w:rsidP="00000000" w:rsidRDefault="00000000" w:rsidRPr="00000000" w14:paraId="00000074">
      <w:pPr>
        <w:rPr/>
      </w:pPr>
      <w:r w:rsidDel="00000000" w:rsidR="00000000" w:rsidRPr="00000000">
        <w:rPr>
          <w:b w:val="1"/>
          <w:bCs w:val="1"/>
          <w:rtl w:val="0"/>
        </w:rPr>
        <w:t xml:space="preserve">How does ITL's experience benefit my project?</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ITL's 2,500+ projects across every model type and therapeutic area mean we have likely encountered challenges similar to yours and developed effective solutions. Our scientific team includes specialists in molecular biology, mouse genetics, and biomedical research who actively optimize allele design, exon selection, and cassette configuration for your specific research application.</w:t>
      </w:r>
    </w:p>
    <w:p w:rsidR="00000000" w:rsidDel="00000000" w:rsidP="00000000" w:rsidRDefault="00000000" w:rsidRPr="00000000" w14:paraId="00000076">
      <w:pPr>
        <w:rPr/>
      </w:pPr>
      <w:r w:rsidDel="00000000" w:rsidR="00000000" w:rsidRPr="00000000">
        <w:rPr>
          <w:b w:val="1"/>
          <w:bCs w:val="1"/>
          <w:rtl w:val="0"/>
        </w:rPr>
        <w:t xml:space="preserve">What support does ITL provide after model delivery?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ITL provides ongoing support including colony management services, cryopreservation for line archival, rederivation for health status upgrade, and technical consultation. We work with you throughout your research program to ensure model performance and address any questions that arise.</w:t>
      </w:r>
    </w:p>
    <w:p w:rsidR="00000000" w:rsidDel="00000000" w:rsidP="00000000" w:rsidRDefault="00000000" w:rsidRPr="00000000" w14:paraId="00000078">
      <w:pPr>
        <w:rPr/>
      </w:pPr>
      <w:r w:rsidDel="00000000" w:rsidR="00000000" w:rsidRPr="00000000">
        <w:rPr>
          <w:b w:val="1"/>
          <w:bCs w:val="1"/>
          <w:rtl w:val="0"/>
        </w:rPr>
        <w:t xml:space="preserve">How do I get started with a custom mouse model project?</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Contact ITL through our request quote form or schedule a consultation. Our scientific team provides complimentary consultation to discuss your research goals, recommend optimal targeting strategies, and develop a project proposal. We work with you throughout the project to ensure the model meets your research needs.</w:t>
      </w:r>
    </w:p>
    <w:p w:rsidR="00000000" w:rsidDel="00000000" w:rsidP="00000000" w:rsidRDefault="00000000" w:rsidRPr="00000000" w14:paraId="0000007A">
      <w:pPr>
        <w:pStyle w:val="Heading2"/>
        <w:rPr/>
      </w:pPr>
      <w:r w:rsidDel="00000000" w:rsidR="00000000" w:rsidRPr="00000000">
        <w:rPr>
          <w:rtl w:val="0"/>
        </w:rPr>
        <w:t xml:space="preserve">Related Resources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(/about-ingenious)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(/case-studies)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HAXoXTXdlOiz5Wqj2rlA1SUAQ==">CgMxLjA4AHIhMW5palVIcDNaYk1IbVJ0N0hZNVhPSHpMTlBxSm1WUzlB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