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Conditional Knockin Mice | Inducible Gene Expression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/conditional-knockin-mice</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Conditional knockin mouse models with inducible gene expression. Cre lox controlled knockin alleles for temporal and spatial gene control.</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conditional knockin mice</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inducible knockin, conditional gene expression, Cre controlled knockin</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1800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Conditional Knockin Mice</w:t>
      </w:r>
    </w:p>
    <w:p w:rsidR="00000000" w:rsidDel="00000000" w:rsidP="00000000" w:rsidRDefault="00000000" w:rsidRPr="00000000" w14:paraId="0000000A">
      <w:pPr>
        <w:rPr/>
      </w:pPr>
      <w:r w:rsidDel="00000000" w:rsidR="00000000" w:rsidRPr="00000000">
        <w:rPr>
          <w:rtl w:val="0"/>
        </w:rPr>
        <w:t xml:space="preserve">Conditional knockin mouse models enable controlled gene expression through Cre lox mediated recombination. Since 1998, Ingenious Targeting Laboratory has generated conditional knockin models for inducible reporter expression, tissue specific gene activation, and temporal control of gene function.</w:t>
      </w:r>
    </w:p>
    <w:p w:rsidR="00000000" w:rsidDel="00000000" w:rsidP="00000000" w:rsidRDefault="00000000" w:rsidRPr="00000000" w14:paraId="0000000B">
      <w:pPr>
        <w:rPr/>
      </w:pPr>
      <w:r w:rsidDel="00000000" w:rsidR="00000000" w:rsidRPr="00000000">
        <w:rPr>
          <w:rtl w:val="0"/>
        </w:rPr>
        <w:t xml:space="preserve">Conditional knockin alleles are designed with loxP sites flanking a STOP cassette that prevents expression until Cre mediated recombination removes the STOP sequence. This approach enables spatial and temporal control over gene expression, essential for studying genes with developmental effects or when expression timing is critical.</w:t>
      </w:r>
    </w:p>
    <w:p w:rsidR="00000000" w:rsidDel="00000000" w:rsidP="00000000" w:rsidRDefault="00000000" w:rsidRPr="00000000" w14:paraId="0000000C">
      <w:pPr>
        <w:pStyle w:val="Heading2"/>
        <w:rPr/>
      </w:pPr>
      <w:r w:rsidDel="00000000" w:rsidR="00000000" w:rsidRPr="00000000">
        <w:rPr>
          <w:rtl w:val="0"/>
        </w:rPr>
        <w:t xml:space="preserve">How Conditional Knockin Works</w:t>
      </w:r>
    </w:p>
    <w:p w:rsidR="00000000" w:rsidDel="00000000" w:rsidP="00000000" w:rsidRDefault="00000000" w:rsidRPr="00000000" w14:paraId="0000000D">
      <w:pPr>
        <w:pStyle w:val="Heading3"/>
        <w:rPr/>
      </w:pPr>
      <w:r w:rsidDel="00000000" w:rsidR="00000000" w:rsidRPr="00000000">
        <w:rPr>
          <w:rtl w:val="0"/>
        </w:rPr>
        <w:t xml:space="preserve">Allele Design</w:t>
      </w:r>
    </w:p>
    <w:p w:rsidR="00000000" w:rsidDel="00000000" w:rsidP="00000000" w:rsidRDefault="00000000" w:rsidRPr="00000000" w14:paraId="0000000E">
      <w:pPr>
        <w:rPr/>
      </w:pPr>
      <w:r w:rsidDel="00000000" w:rsidR="00000000" w:rsidRPr="00000000">
        <w:rPr>
          <w:rtl w:val="0"/>
        </w:rPr>
        <w:t xml:space="preserve">Conditional knockin alleles contain: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loxP Sites**: Flank the STOP cassette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STOP Cassette**: Prevents expression until removed</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 Sequence**: Gene, reporter, or tag to be expressed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Endogenous Promoter**: Native regulatory control</w:t>
      </w:r>
    </w:p>
    <w:p w:rsidR="00000000" w:rsidDel="00000000" w:rsidP="00000000" w:rsidRDefault="00000000" w:rsidRPr="00000000" w14:paraId="00000013">
      <w:pPr>
        <w:pStyle w:val="Heading3"/>
        <w:rPr/>
      </w:pPr>
      <w:r w:rsidDel="00000000" w:rsidR="00000000" w:rsidRPr="00000000">
        <w:rPr>
          <w:rtl w:val="0"/>
        </w:rPr>
        <w:t xml:space="preserve">Activation Mechanism</w:t>
      </w:r>
    </w:p>
    <w:p w:rsidR="00000000" w:rsidDel="00000000" w:rsidP="00000000" w:rsidRDefault="00000000" w:rsidRPr="00000000" w14:paraId="00000014">
      <w:pPr>
        <w:rPr/>
      </w:pPr>
      <w:r w:rsidDel="00000000" w:rsidR="00000000" w:rsidRPr="00000000">
        <w:rPr>
          <w:rtl w:val="0"/>
        </w:rPr>
        <w:t xml:space="preserve">Cre mediated recombination: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Removes STOP cassette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Activates knockin expression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Maintains endogenous regulation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Provides permanent activation</w:t>
      </w:r>
    </w:p>
    <w:p w:rsidR="00000000" w:rsidDel="00000000" w:rsidP="00000000" w:rsidRDefault="00000000" w:rsidRPr="00000000" w14:paraId="00000019">
      <w:pPr>
        <w:pStyle w:val="Heading2"/>
        <w:rPr/>
      </w:pPr>
      <w:r w:rsidDel="00000000" w:rsidR="00000000" w:rsidRPr="00000000">
        <w:rPr>
          <w:rtl w:val="0"/>
        </w:rPr>
        <w:t xml:space="preserve">Applications</w:t>
      </w:r>
    </w:p>
    <w:p w:rsidR="00000000" w:rsidDel="00000000" w:rsidP="00000000" w:rsidRDefault="00000000" w:rsidRPr="00000000" w14:paraId="0000001A">
      <w:pPr>
        <w:pStyle w:val="Heading3"/>
        <w:rPr/>
      </w:pPr>
      <w:r w:rsidDel="00000000" w:rsidR="00000000" w:rsidRPr="00000000">
        <w:rPr>
          <w:rtl w:val="0"/>
        </w:rPr>
        <w:t xml:space="preserve">Inducible Reporter Expression</w:t>
      </w:r>
    </w:p>
    <w:p w:rsidR="00000000" w:rsidDel="00000000" w:rsidP="00000000" w:rsidRDefault="00000000" w:rsidRPr="00000000" w14:paraId="0000001B">
      <w:pPr>
        <w:rPr/>
      </w:pPr>
      <w:r w:rsidDel="00000000" w:rsidR="00000000" w:rsidRPr="00000000">
        <w:rPr>
          <w:rtl w:val="0"/>
        </w:rPr>
        <w:t xml:space="preserve">Conditional knockin enables: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Temporal reporter activation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 specific visualization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Lineage tracing initiation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Expression pattern studies</w:t>
      </w:r>
    </w:p>
    <w:p w:rsidR="00000000" w:rsidDel="00000000" w:rsidP="00000000" w:rsidRDefault="00000000" w:rsidRPr="00000000" w14:paraId="00000020">
      <w:pPr>
        <w:pStyle w:val="Heading3"/>
        <w:rPr/>
      </w:pPr>
      <w:r w:rsidDel="00000000" w:rsidR="00000000" w:rsidRPr="00000000">
        <w:rPr>
          <w:rtl w:val="0"/>
        </w:rPr>
        <w:t xml:space="preserve">Controlled Gene Expression</w:t>
      </w:r>
    </w:p>
    <w:p w:rsidR="00000000" w:rsidDel="00000000" w:rsidP="00000000" w:rsidRDefault="00000000" w:rsidRPr="00000000" w14:paraId="00000021">
      <w:pPr>
        <w:rPr/>
      </w:pPr>
      <w:r w:rsidDel="00000000" w:rsidR="00000000" w:rsidRPr="00000000">
        <w:rPr>
          <w:rtl w:val="0"/>
        </w:rPr>
        <w:t xml:space="preserve">Temporal gene activation: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Adult gene expression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Disease modeling</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Therapeutic intervention studies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Developmental timing studies</w:t>
      </w:r>
    </w:p>
    <w:p w:rsidR="00000000" w:rsidDel="00000000" w:rsidP="00000000" w:rsidRDefault="00000000" w:rsidRPr="00000000" w14:paraId="00000026">
      <w:pPr>
        <w:pStyle w:val="Heading3"/>
        <w:rPr/>
      </w:pPr>
      <w:r w:rsidDel="00000000" w:rsidR="00000000" w:rsidRPr="00000000">
        <w:rPr>
          <w:rtl w:val="0"/>
        </w:rPr>
        <w:t xml:space="preserve">Tag Activation</w:t>
      </w:r>
    </w:p>
    <w:p w:rsidR="00000000" w:rsidDel="00000000" w:rsidP="00000000" w:rsidRDefault="00000000" w:rsidRPr="00000000" w14:paraId="00000027">
      <w:pPr>
        <w:rPr/>
      </w:pPr>
      <w:r w:rsidDel="00000000" w:rsidR="00000000" w:rsidRPr="00000000">
        <w:rPr>
          <w:rtl w:val="0"/>
        </w:rPr>
        <w:t xml:space="preserve">Conditional tag expression: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Temporal protein tagging</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 specific labeling</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Biochemical studies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Localization analysis</w:t>
      </w:r>
    </w:p>
    <w:p w:rsidR="00000000" w:rsidDel="00000000" w:rsidP="00000000" w:rsidRDefault="00000000" w:rsidRPr="00000000" w14:paraId="0000002C">
      <w:pPr>
        <w:pStyle w:val="Heading2"/>
        <w:rPr/>
      </w:pPr>
      <w:r w:rsidDel="00000000" w:rsidR="00000000" w:rsidRPr="00000000">
        <w:rPr>
          <w:rtl w:val="0"/>
        </w:rPr>
        <w:t xml:space="preserve">Design Considerations</w:t>
      </w:r>
    </w:p>
    <w:p w:rsidR="00000000" w:rsidDel="00000000" w:rsidP="00000000" w:rsidRDefault="00000000" w:rsidRPr="00000000" w14:paraId="0000002D">
      <w:pPr>
        <w:pStyle w:val="Heading3"/>
        <w:rPr/>
      </w:pPr>
      <w:r w:rsidDel="00000000" w:rsidR="00000000" w:rsidRPr="00000000">
        <w:rPr>
          <w:rtl w:val="0"/>
        </w:rPr>
        <w:t xml:space="preserve">Cre Driver Selection</w:t>
      </w:r>
    </w:p>
    <w:p w:rsidR="00000000" w:rsidDel="00000000" w:rsidP="00000000" w:rsidRDefault="00000000" w:rsidRPr="00000000" w14:paraId="0000002E">
      <w:pPr>
        <w:rPr/>
      </w:pPr>
      <w:r w:rsidDel="00000000" w:rsidR="00000000" w:rsidRPr="00000000">
        <w:rPr>
          <w:rtl w:val="0"/>
        </w:rPr>
        <w:t xml:space="preserve">Choose appropriate Cre lines: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 specific Cre for spatial control</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 Cre for temporal control</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Ubiquitous Cre for global activation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Multiple Cre lines for different applications</w:t>
      </w:r>
    </w:p>
    <w:p w:rsidR="00000000" w:rsidDel="00000000" w:rsidP="00000000" w:rsidRDefault="00000000" w:rsidRPr="00000000" w14:paraId="00000033">
      <w:pPr>
        <w:rPr/>
      </w:pPr>
      <w:r w:rsidDel="00000000" w:rsidR="00000000" w:rsidRPr="00000000">
        <w:rPr>
          <w:rtl w:val="0"/>
        </w:rPr>
        <w:t xml:space="preserve">(/cre-line-selection-guide)</w:t>
      </w:r>
    </w:p>
    <w:p w:rsidR="00000000" w:rsidDel="00000000" w:rsidP="00000000" w:rsidRDefault="00000000" w:rsidRPr="00000000" w14:paraId="00000034">
      <w:pPr>
        <w:pStyle w:val="Heading3"/>
        <w:rPr/>
      </w:pPr>
      <w:r w:rsidDel="00000000" w:rsidR="00000000" w:rsidRPr="00000000">
        <w:rPr>
          <w:rtl w:val="0"/>
        </w:rPr>
        <w:t xml:space="preserve">Expression Timing</w:t>
      </w:r>
    </w:p>
    <w:p w:rsidR="00000000" w:rsidDel="00000000" w:rsidP="00000000" w:rsidRDefault="00000000" w:rsidRPr="00000000" w14:paraId="00000035">
      <w:pPr>
        <w:rPr/>
      </w:pPr>
      <w:r w:rsidDel="00000000" w:rsidR="00000000" w:rsidRPr="00000000">
        <w:rPr>
          <w:rtl w:val="0"/>
        </w:rPr>
        <w:t xml:space="preserve">Consider when activation is needed:</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Embryonic activation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Postnatal activation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Adult activation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 activation</w:t>
      </w:r>
    </w:p>
    <w:p w:rsidR="00000000" w:rsidDel="00000000" w:rsidP="00000000" w:rsidRDefault="00000000" w:rsidRPr="00000000" w14:paraId="0000003A">
      <w:pPr>
        <w:pStyle w:val="Heading2"/>
        <w:rPr/>
      </w:pPr>
      <w:r w:rsidDel="00000000" w:rsidR="00000000" w:rsidRPr="00000000">
        <w:rPr>
          <w:rtl w:val="0"/>
        </w:rPr>
        <w:t xml:space="preserve">What Researchers Say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“I’d like to thank the ingenious team for making this mouse for us. We are so excited! Everyone at ingenious has been wonderful to work with throughout the entire process. We will definitely be in contact the next time we need a mouse!”</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Julia Maxson, PhD</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Knight Cancer Institute, Oregon Health &amp; Science University</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(/testimonials)</w:t>
      </w:r>
    </w:p>
    <w:p w:rsidR="00000000" w:rsidDel="00000000" w:rsidP="00000000" w:rsidRDefault="00000000" w:rsidRPr="00000000" w14:paraId="0000003F">
      <w:pPr>
        <w:pStyle w:val="Heading2"/>
        <w:rPr/>
      </w:pPr>
      <w:r w:rsidDel="00000000" w:rsidR="00000000" w:rsidRPr="00000000">
        <w:rPr>
          <w:rtl w:val="0"/>
        </w:rPr>
        <w:t xml:space="preserve">Related Model Types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(/reporter-knockin)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(/inducible-gene-expression)</w:t>
      </w:r>
    </w:p>
    <w:p w:rsidR="00000000" w:rsidDel="00000000" w:rsidP="00000000" w:rsidRDefault="00000000" w:rsidRPr="00000000" w14:paraId="00000044">
      <w:pPr>
        <w:pStyle w:val="Heading2"/>
        <w:rPr/>
      </w:pPr>
      <w:r w:rsidDel="00000000" w:rsidR="00000000" w:rsidRPr="00000000">
        <w:rPr>
          <w:rtl w:val="0"/>
        </w:rPr>
        <w:t xml:space="preserve">Related Technologies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(/cre-recombinase-mice)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(/tamoxifen-inducible-cre)</w:t>
      </w:r>
    </w:p>
    <w:p w:rsidR="00000000" w:rsidDel="00000000" w:rsidP="00000000" w:rsidRDefault="00000000" w:rsidRPr="00000000" w14:paraId="00000048">
      <w:pPr>
        <w:pStyle w:val="Heading2"/>
        <w:rPr/>
      </w:pPr>
      <w:r w:rsidDel="00000000" w:rsidR="00000000" w:rsidRPr="00000000">
        <w:rPr>
          <w:rtl w:val="0"/>
        </w:rPr>
        <w:t xml:space="preserve">Request Conditional Knockin Models</w:t>
      </w:r>
    </w:p>
    <w:p w:rsidR="00000000" w:rsidDel="00000000" w:rsidP="00000000" w:rsidRDefault="00000000" w:rsidRPr="00000000" w14:paraId="00000049">
      <w:pPr>
        <w:rPr/>
      </w:pPr>
      <w:r w:rsidDel="00000000" w:rsidR="00000000" w:rsidRPr="00000000">
        <w:rPr>
          <w:rtl w:val="0"/>
        </w:rPr>
        <w:t xml:space="preserve">Contact us to discuss conditional knockin models for your research.</w:t>
      </w:r>
    </w:p>
    <w:p w:rsidR="00000000" w:rsidDel="00000000" w:rsidP="00000000" w:rsidRDefault="00000000" w:rsidRPr="00000000" w14:paraId="0000004A">
      <w:pPr>
        <w:rPr/>
      </w:pPr>
      <w:r w:rsidDel="00000000" w:rsidR="00000000" w:rsidRPr="00000000">
        <w:rPr>
          <w:rtl w:val="0"/>
        </w:rPr>
        <w:t xml:space="preserve">(/request-quote)</w:t>
      </w:r>
    </w:p>
    <w:p w:rsidR="00000000" w:rsidDel="00000000" w:rsidP="00000000" w:rsidRDefault="00000000" w:rsidRPr="00000000" w14:paraId="0000004B">
      <w:pPr>
        <w:pStyle w:val="Heading2"/>
        <w:rPr/>
      </w:pPr>
      <w:r w:rsidDel="00000000" w:rsidR="00000000" w:rsidRPr="00000000">
        <w:rPr>
          <w:rtl w:val="0"/>
        </w:rPr>
        <w:t xml:space="preserve">Frequently Asked Questions</w:t>
      </w:r>
    </w:p>
    <w:p w:rsidR="00000000" w:rsidDel="00000000" w:rsidP="00000000" w:rsidRDefault="00000000" w:rsidRPr="00000000" w14:paraId="0000004C">
      <w:pPr>
        <w:rPr/>
      </w:pPr>
      <w:r w:rsidDel="00000000" w:rsidR="00000000" w:rsidRPr="00000000">
        <w:rPr>
          <w:b w:val="1"/>
          <w:bCs w:val="1"/>
          <w:rtl w:val="0"/>
        </w:rPr>
        <w:t xml:space="preserve">What is the difference between conditional knockin and regular knockin?</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Conditional knockin models include loxP-flanked stop cassettes or other conditional elements that prevent expression until Cre-mediated recombination occurs. This enables tissue-specific or temporal control of knockin expression. Regular knockin models express the inserted sequence constitutively in all tissues.</w:t>
      </w:r>
    </w:p>
    <w:p w:rsidR="00000000" w:rsidDel="00000000" w:rsidP="00000000" w:rsidRDefault="00000000" w:rsidRPr="00000000" w14:paraId="0000004E">
      <w:pPr>
        <w:rPr/>
      </w:pPr>
      <w:r w:rsidDel="00000000" w:rsidR="00000000" w:rsidRPr="00000000">
        <w:rPr>
          <w:b w:val="1"/>
          <w:bCs w:val="1"/>
          <w:rtl w:val="0"/>
        </w:rPr>
        <w:t xml:space="preserve">When should I use conditional knockin instead of standard knockin?</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Use conditional knockin when the inserted sequence (e.g., point mutation, reporter, humanized gene) would cause lethality or severe phenotypes if expressed globally, or when you need tissue-specific or temporal control. Conditional knockin enables study of gene function in specific cell types or at specific timepoints.</w:t>
      </w:r>
    </w:p>
    <w:p w:rsidR="00000000" w:rsidDel="00000000" w:rsidP="00000000" w:rsidRDefault="00000000" w:rsidRPr="00000000" w14:paraId="00000050">
      <w:pPr>
        <w:rPr/>
      </w:pPr>
      <w:r w:rsidDel="00000000" w:rsidR="00000000" w:rsidRPr="00000000">
        <w:rPr>
          <w:b w:val="1"/>
          <w:bCs w:val="1"/>
          <w:rtl w:val="0"/>
        </w:rPr>
        <w:t xml:space="preserve">How do you control conditional knockin expression?</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Expression is controlled through Cre recombinase. Tissue-specific Cre drivers enable spatial control. Tamoxifen-inducible Cre (CreER) enables temporal control. After Cre-mediated recombination, the conditional element is removed and expression begins. Expression is permanent once recombination occurs.</w:t>
      </w:r>
    </w:p>
    <w:p w:rsidR="00000000" w:rsidDel="00000000" w:rsidP="00000000" w:rsidRDefault="00000000" w:rsidRPr="00000000" w14:paraId="00000052">
      <w:pPr>
        <w:rPr/>
      </w:pPr>
      <w:r w:rsidDel="00000000" w:rsidR="00000000" w:rsidRPr="00000000">
        <w:rPr>
          <w:b w:val="1"/>
          <w:bCs w:val="1"/>
          <w:rtl w:val="0"/>
        </w:rPr>
        <w:t xml:space="preserve">What types of sequences can be conditionally inserted?</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Conditional knockin can insert point mutations, reporters (GFP, luciferase), epitope tags, humanized gene sequences, or cDNA sequences. The conditional cassette (loxP-flanked stop) prevents expression until Cre recombination removes it, enabling controlled expression of the inserted sequence.</w:t>
      </w:r>
    </w:p>
    <w:p w:rsidR="00000000" w:rsidDel="00000000" w:rsidP="00000000" w:rsidRDefault="00000000" w:rsidRPr="00000000" w14:paraId="00000054">
      <w:pPr>
        <w:rPr/>
      </w:pPr>
      <w:r w:rsidDel="00000000" w:rsidR="00000000" w:rsidRPr="00000000">
        <w:rPr>
          <w:b w:val="1"/>
          <w:bCs w:val="1"/>
          <w:rtl w:val="0"/>
        </w:rPr>
        <w:t xml:space="preserve">What is the timeline for generating a conditional knockin model?</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Custom model generation takes 6-10 months from project initiation to identification of germline-transmitted mice.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Quality Confirmation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"conditional knockin mice" in H1 and first paragraph</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Quantified credibility (1998)</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&amp; Positioning</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Technical content</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Testimonial</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internal links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/request-quote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~1,800</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a8sXmZkaQaWAKHxGKU2XHu6yJQ==">CgMxLjA4AHIhMW9XaHFJaFNnN2NCRDlPVGkxUXZiem41cjNSSUVwYThw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