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Lupus Mouse Models | SLE Research Models | ITL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/lupus-mouse-models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mouse models for systemic lupus erythematosus research. Study autoantibody production, immune complex disease, and lupus nephritis.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lupus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SLE mouse model, systemic lupus erythematosus mice, lupus nephritis mouse model, autoimmune mouse model</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1500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Lupus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supported systemic lupus erythematosus research with custom knockout, knockin, and conditional mouse models. Our gene targeting expertise enables study of the genetic and immunological mechanisms driving lupus pathogenesis, autoantibody production, and organ damage.</w:t>
      </w:r>
    </w:p>
    <w:p w:rsidR="00000000" w:rsidDel="00000000" w:rsidP="00000000" w:rsidRDefault="00000000" w:rsidRPr="00000000" w14:paraId="0000000B">
      <w:pPr>
        <w:rPr/>
      </w:pPr>
      <w:r w:rsidDel="00000000" w:rsidR="00000000" w:rsidRPr="00000000">
        <w:rPr>
          <w:rtl w:val="0"/>
        </w:rPr>
        <w:t xml:space="preserve">Whether you are investigating novel lupus susceptibility genes, testing therapeutic interventions, or studying specific aspects of lupus immunopathology, Ingenious Targeting Laboratory provides models optimized for your SLE research goals.</w:t>
      </w:r>
    </w:p>
    <w:p w:rsidR="00000000" w:rsidDel="00000000" w:rsidP="00000000" w:rsidRDefault="00000000" w:rsidRPr="00000000" w14:paraId="0000000C">
      <w:pPr>
        <w:pStyle w:val="Heading2"/>
        <w:rPr/>
      </w:pPr>
      <w:r w:rsidDel="00000000" w:rsidR="00000000" w:rsidRPr="00000000">
        <w:rPr>
          <w:rtl w:val="0"/>
        </w:rPr>
        <w:t xml:space="preserve">Lupus Disease Mechanisms</w:t>
      </w:r>
    </w:p>
    <w:p w:rsidR="00000000" w:rsidDel="00000000" w:rsidP="00000000" w:rsidRDefault="00000000" w:rsidRPr="00000000" w14:paraId="0000000D">
      <w:pPr>
        <w:rPr/>
      </w:pPr>
      <w:r w:rsidDel="00000000" w:rsidR="00000000" w:rsidRPr="00000000">
        <w:rPr>
          <w:rtl w:val="0"/>
        </w:rPr>
        <w:t xml:space="preserve">Systemic lupus erythematosus is a chronic autoimmune disease characterized by loss of self tolerance, production of antinuclear autoantibodies, immune complex deposition, and multiorgan inflammation. Mouse models provide essential tools for understanding these complex pathogenic mechanisms.</w:t>
      </w:r>
    </w:p>
    <w:p w:rsidR="00000000" w:rsidDel="00000000" w:rsidP="00000000" w:rsidRDefault="00000000" w:rsidRPr="00000000" w14:paraId="0000000E">
      <w:pPr>
        <w:pStyle w:val="Heading3"/>
        <w:rPr/>
      </w:pPr>
      <w:r w:rsidDel="00000000" w:rsidR="00000000" w:rsidRPr="00000000">
        <w:rPr>
          <w:rtl w:val="0"/>
        </w:rPr>
        <w:t xml:space="preserve">Autoantibody Production</w:t>
      </w:r>
    </w:p>
    <w:p w:rsidR="00000000" w:rsidDel="00000000" w:rsidP="00000000" w:rsidRDefault="00000000" w:rsidRPr="00000000" w14:paraId="0000000F">
      <w:pPr>
        <w:rPr/>
      </w:pPr>
      <w:r w:rsidDel="00000000" w:rsidR="00000000" w:rsidRPr="00000000">
        <w:rPr>
          <w:rtl w:val="0"/>
        </w:rPr>
        <w:t xml:space="preserve">Lupus is characterized by autoantibodies against nuclear antigens including dsDNA, histones, and ribonucleoproteins. Understanding the B cell and T cell dysregulation that enables autoantibody production is central to developing effective therapies.</w:t>
      </w:r>
    </w:p>
    <w:p w:rsidR="00000000" w:rsidDel="00000000" w:rsidP="00000000" w:rsidRDefault="00000000" w:rsidRPr="00000000" w14:paraId="00000010">
      <w:pPr>
        <w:pStyle w:val="Heading3"/>
        <w:rPr/>
      </w:pPr>
      <w:r w:rsidDel="00000000" w:rsidR="00000000" w:rsidRPr="00000000">
        <w:rPr>
          <w:rtl w:val="0"/>
        </w:rPr>
        <w:t xml:space="preserve">Immune Complex Disease</w:t>
      </w:r>
    </w:p>
    <w:p w:rsidR="00000000" w:rsidDel="00000000" w:rsidP="00000000" w:rsidRDefault="00000000" w:rsidRPr="00000000" w14:paraId="00000011">
      <w:pPr>
        <w:rPr/>
      </w:pPr>
      <w:r w:rsidDel="00000000" w:rsidR="00000000" w:rsidRPr="00000000">
        <w:rPr>
          <w:rtl w:val="0"/>
        </w:rPr>
        <w:t xml:space="preserve">Autoantibodies form immune complexes that deposit in kidneys, skin, and other tissues, triggering complement activation and inflammatory damage. Models that recapitulate immune complex mediated pathology enable study of tissue injury mechanisms.</w:t>
      </w:r>
    </w:p>
    <w:p w:rsidR="00000000" w:rsidDel="00000000" w:rsidP="00000000" w:rsidRDefault="00000000" w:rsidRPr="00000000" w14:paraId="00000012">
      <w:pPr>
        <w:pStyle w:val="Heading3"/>
        <w:rPr/>
      </w:pPr>
      <w:r w:rsidDel="00000000" w:rsidR="00000000" w:rsidRPr="00000000">
        <w:rPr>
          <w:rtl w:val="0"/>
        </w:rPr>
        <w:t xml:space="preserve">Lupus Nephritis</w:t>
      </w:r>
    </w:p>
    <w:p w:rsidR="00000000" w:rsidDel="00000000" w:rsidP="00000000" w:rsidRDefault="00000000" w:rsidRPr="00000000" w14:paraId="00000013">
      <w:pPr>
        <w:rPr/>
      </w:pPr>
      <w:r w:rsidDel="00000000" w:rsidR="00000000" w:rsidRPr="00000000">
        <w:rPr>
          <w:rtl w:val="0"/>
        </w:rPr>
        <w:t xml:space="preserve">Kidney involvement is a major cause of morbidity in lupus patients. Mouse models that develop glomerulonephritis enable study of renal immunopathology and testing of nephroprotective therapeutic strategies.</w:t>
      </w:r>
    </w:p>
    <w:p w:rsidR="00000000" w:rsidDel="00000000" w:rsidP="00000000" w:rsidRDefault="00000000" w:rsidRPr="00000000" w14:paraId="00000014">
      <w:pPr>
        <w:pStyle w:val="Heading2"/>
        <w:rPr/>
      </w:pPr>
      <w:r w:rsidDel="00000000" w:rsidR="00000000" w:rsidRPr="00000000">
        <w:rPr>
          <w:rtl w:val="0"/>
        </w:rPr>
        <w:t xml:space="preserve">Custom Model Approaches for Lupus Research</w:t>
      </w:r>
    </w:p>
    <w:p w:rsidR="00000000" w:rsidDel="00000000" w:rsidP="00000000" w:rsidRDefault="00000000" w:rsidRPr="00000000" w14:paraId="00000015">
      <w:pPr>
        <w:pStyle w:val="Heading3"/>
        <w:rPr/>
      </w:pPr>
      <w:r w:rsidDel="00000000" w:rsidR="00000000" w:rsidRPr="00000000">
        <w:rPr>
          <w:rtl w:val="0"/>
        </w:rPr>
        <w:t xml:space="preserve">Susceptibility Gene Knockouts</w:t>
      </w:r>
    </w:p>
    <w:p w:rsidR="00000000" w:rsidDel="00000000" w:rsidP="00000000" w:rsidRDefault="00000000" w:rsidRPr="00000000" w14:paraId="00000016">
      <w:pPr>
        <w:rPr/>
      </w:pPr>
      <w:r w:rsidDel="00000000" w:rsidR="00000000" w:rsidRPr="00000000">
        <w:rPr>
          <w:rtl w:val="0"/>
        </w:rPr>
        <w:t xml:space="preserve">Knockout models enable study of genes implicated in lupus susceptibility through human genetic studies. Loss of function models can reveal how deficiency in specific genes contributes to breakdown of immune tolerance and development of autoimmunity.</w:t>
      </w:r>
    </w:p>
    <w:p w:rsidR="00000000" w:rsidDel="00000000" w:rsidP="00000000" w:rsidRDefault="00000000" w:rsidRPr="00000000" w14:paraId="00000017">
      <w:pPr>
        <w:rPr/>
      </w:pPr>
      <w:r w:rsidDel="00000000" w:rsidR="00000000" w:rsidRPr="00000000">
        <w:rPr>
          <w:rtl w:val="0"/>
        </w:rPr>
        <w:t xml:space="preserve">Common targets include complement components, Fc receptors, B cell signaling molecules, and DNA sensing pathway components.</w:t>
      </w:r>
    </w:p>
    <w:p w:rsidR="00000000" w:rsidDel="00000000" w:rsidP="00000000" w:rsidRDefault="00000000" w:rsidRPr="00000000" w14:paraId="00000018">
      <w:pPr>
        <w:pStyle w:val="Heading3"/>
        <w:rPr/>
      </w:pPr>
      <w:r w:rsidDel="00000000" w:rsidR="00000000" w:rsidRPr="00000000">
        <w:rPr>
          <w:rtl w:val="0"/>
        </w:rPr>
        <w:t xml:space="preserve">Conditional Knockouts for Cell Type Specificity</w:t>
      </w:r>
    </w:p>
    <w:p w:rsidR="00000000" w:rsidDel="00000000" w:rsidP="00000000" w:rsidRDefault="00000000" w:rsidRPr="00000000" w14:paraId="00000019">
      <w:pPr>
        <w:rPr/>
      </w:pPr>
      <w:r w:rsidDel="00000000" w:rsidR="00000000" w:rsidRPr="00000000">
        <w:rPr>
          <w:rtl w:val="0"/>
        </w:rPr>
        <w:t xml:space="preserve">Lupus involves multiple immune cell populations including B cells, T cells, dendritic cells, and macrophages. Conditional knockout approaches enable study of gene function in specific cell types to identify which populations are responsible for disease phenotypes.</w:t>
      </w:r>
    </w:p>
    <w:p w:rsidR="00000000" w:rsidDel="00000000" w:rsidP="00000000" w:rsidRDefault="00000000" w:rsidRPr="00000000" w14:paraId="0000001A">
      <w:pPr>
        <w:rPr/>
      </w:pPr>
      <w:r w:rsidDel="00000000" w:rsidR="00000000" w:rsidRPr="00000000">
        <w:rPr>
          <w:rtl w:val="0"/>
        </w:rPr>
        <w:t xml:space="preserve">Cell type specific Cre lines crossed with floxed alleles enable deletion in B cells (CD19 Cre), T cells (CD4 Cre, Lck Cre), dendritic cells (CD11c Cre), or myeloid cells (LysM Cre).</w:t>
      </w:r>
    </w:p>
    <w:p w:rsidR="00000000" w:rsidDel="00000000" w:rsidP="00000000" w:rsidRDefault="00000000" w:rsidRPr="00000000" w14:paraId="0000001B">
      <w:pPr>
        <w:pStyle w:val="Heading3"/>
        <w:rPr/>
      </w:pPr>
      <w:r w:rsidDel="00000000" w:rsidR="00000000" w:rsidRPr="00000000">
        <w:rPr>
          <w:rtl w:val="0"/>
        </w:rPr>
        <w:t xml:space="preserve">Knockin Models</w:t>
      </w:r>
    </w:p>
    <w:p w:rsidR="00000000" w:rsidDel="00000000" w:rsidP="00000000" w:rsidRDefault="00000000" w:rsidRPr="00000000" w14:paraId="0000001C">
      <w:pPr>
        <w:rPr/>
      </w:pPr>
      <w:r w:rsidDel="00000000" w:rsidR="00000000" w:rsidRPr="00000000">
        <w:rPr>
          <w:rtl w:val="0"/>
        </w:rPr>
        <w:t xml:space="preserve">Knockin approaches enable study of specific genetic variants associated with lupus in humans. Point mutation knockins reproduce human disease associated mutations in the mouse genome.</w:t>
      </w:r>
    </w:p>
    <w:p w:rsidR="00000000" w:rsidDel="00000000" w:rsidP="00000000" w:rsidRDefault="00000000" w:rsidRPr="00000000" w14:paraId="0000001D">
      <w:pPr>
        <w:rPr/>
      </w:pPr>
      <w:r w:rsidDel="00000000" w:rsidR="00000000" w:rsidRPr="00000000">
        <w:rPr>
          <w:rtl w:val="0"/>
        </w:rPr>
        <w:t xml:space="preserve">Reporter knockins enable tracking of specific cell populations or visualization of gene expression patterns relevant to lupus pathogenesis.</w:t>
      </w:r>
    </w:p>
    <w:p w:rsidR="00000000" w:rsidDel="00000000" w:rsidP="00000000" w:rsidRDefault="00000000" w:rsidRPr="00000000" w14:paraId="0000001E">
      <w:pPr>
        <w:pStyle w:val="Heading3"/>
        <w:rPr/>
      </w:pPr>
      <w:r w:rsidDel="00000000" w:rsidR="00000000" w:rsidRPr="00000000">
        <w:rPr>
          <w:rtl w:val="0"/>
        </w:rPr>
        <w:t xml:space="preserve">Humanized Models</w:t>
      </w:r>
    </w:p>
    <w:p w:rsidR="00000000" w:rsidDel="00000000" w:rsidP="00000000" w:rsidRDefault="00000000" w:rsidRPr="00000000" w14:paraId="0000001F">
      <w:pPr>
        <w:rPr/>
      </w:pPr>
      <w:r w:rsidDel="00000000" w:rsidR="00000000" w:rsidRPr="00000000">
        <w:rPr>
          <w:rtl w:val="0"/>
        </w:rPr>
        <w:t xml:space="preserve">When therapeutic antibodies are specific for human targets, humanization of the target gene enables preclinical efficacy testing. This is particularly relevant for biologics targeting B cell surface molecules or cytokine receptors.</w:t>
      </w:r>
    </w:p>
    <w:p w:rsidR="00000000" w:rsidDel="00000000" w:rsidP="00000000" w:rsidRDefault="00000000" w:rsidRPr="00000000" w14:paraId="00000020">
      <w:pPr>
        <w:pStyle w:val="Heading2"/>
        <w:rPr/>
      </w:pPr>
      <w:r w:rsidDel="00000000" w:rsidR="00000000" w:rsidRPr="00000000">
        <w:rPr>
          <w:rtl w:val="0"/>
        </w:rPr>
        <w:t xml:space="preserve">Strain Background Considerations</w:t>
      </w:r>
    </w:p>
    <w:p w:rsidR="00000000" w:rsidDel="00000000" w:rsidP="00000000" w:rsidRDefault="00000000" w:rsidRPr="00000000" w14:paraId="00000021">
      <w:pPr>
        <w:pStyle w:val="Heading3"/>
        <w:rPr/>
      </w:pPr>
      <w:r w:rsidDel="00000000" w:rsidR="00000000" w:rsidRPr="00000000">
        <w:rPr>
          <w:rtl w:val="0"/>
        </w:rPr>
        <w:t xml:space="preserve">Lupus Prone Backgrounds</w:t>
      </w:r>
    </w:p>
    <w:p w:rsidR="00000000" w:rsidDel="00000000" w:rsidP="00000000" w:rsidRDefault="00000000" w:rsidRPr="00000000" w14:paraId="00000022">
      <w:pPr>
        <w:rPr/>
      </w:pPr>
      <w:r w:rsidDel="00000000" w:rsidR="00000000" w:rsidRPr="00000000">
        <w:rPr>
          <w:rtl w:val="0"/>
        </w:rPr>
        <w:t xml:space="preserve">Some mouse strain backgrounds are inherently predisposed to autoimmunity. NZB, NZW, BXSB, and MRL strains carry genetic variants that promote lupus like disease. Introducing additional genetic modifications on these backgrounds can accelerate or modify disease phenotypes.</w:t>
      </w:r>
    </w:p>
    <w:p w:rsidR="00000000" w:rsidDel="00000000" w:rsidP="00000000" w:rsidRDefault="00000000" w:rsidRPr="00000000" w14:paraId="00000023">
      <w:pPr>
        <w:pStyle w:val="Heading3"/>
        <w:rPr/>
      </w:pPr>
      <w:r w:rsidDel="00000000" w:rsidR="00000000" w:rsidRPr="00000000">
        <w:rPr>
          <w:rtl w:val="0"/>
        </w:rPr>
        <w:t xml:space="preserve">C57BL/6 Background</w:t>
      </w:r>
    </w:p>
    <w:p w:rsidR="00000000" w:rsidDel="00000000" w:rsidP="00000000" w:rsidRDefault="00000000" w:rsidRPr="00000000" w14:paraId="00000024">
      <w:pPr>
        <w:rPr/>
      </w:pPr>
      <w:r w:rsidDel="00000000" w:rsidR="00000000" w:rsidRPr="00000000">
        <w:rPr>
          <w:rtl w:val="0"/>
        </w:rPr>
        <w:t xml:space="preserve">C57BL/6 is resistant to spontaneous autoimmunity but provides a well characterized genetic background for studying effects of single gene modifications. Lupus phenotypes on C57BL/6 typically require multiple genetic hits or immune challenge.</w:t>
      </w:r>
    </w:p>
    <w:p w:rsidR="00000000" w:rsidDel="00000000" w:rsidP="00000000" w:rsidRDefault="00000000" w:rsidRPr="00000000" w14:paraId="00000025">
      <w:pPr>
        <w:pStyle w:val="Heading3"/>
        <w:rPr/>
      </w:pPr>
      <w:r w:rsidDel="00000000" w:rsidR="00000000" w:rsidRPr="00000000">
        <w:rPr>
          <w:rtl w:val="0"/>
        </w:rPr>
        <w:t xml:space="preserve">Mixed Background Considerations</w:t>
      </w:r>
    </w:p>
    <w:p w:rsidR="00000000" w:rsidDel="00000000" w:rsidP="00000000" w:rsidRDefault="00000000" w:rsidRPr="00000000" w14:paraId="00000026">
      <w:pPr>
        <w:rPr/>
      </w:pPr>
      <w:r w:rsidDel="00000000" w:rsidR="00000000" w:rsidRPr="00000000">
        <w:rPr>
          <w:rtl w:val="0"/>
        </w:rPr>
        <w:t xml:space="preserve">Backcrossing onto defined genetic backgrounds ensures reproducible phenotypes and enables comparison across studies. Ingenious Targeting Laboratory provides backcrossing services to establish your model on the optimal strain background.</w:t>
      </w:r>
    </w:p>
    <w:p w:rsidR="00000000" w:rsidDel="00000000" w:rsidP="00000000" w:rsidRDefault="00000000" w:rsidRPr="00000000" w14:paraId="00000027">
      <w:pPr>
        <w:rPr/>
      </w:pPr>
      <w:r w:rsidDel="00000000" w:rsidR="00000000" w:rsidRPr="00000000">
        <w:rPr>
          <w:rtl w:val="0"/>
        </w:rPr>
        <w:t xml:space="preserve">(/backcrossing-services)</w:t>
      </w:r>
    </w:p>
    <w:p w:rsidR="00000000" w:rsidDel="00000000" w:rsidP="00000000" w:rsidRDefault="00000000" w:rsidRPr="00000000" w14:paraId="00000028">
      <w:pPr>
        <w:pStyle w:val="Heading2"/>
        <w:rPr/>
      </w:pPr>
      <w:r w:rsidDel="00000000" w:rsidR="00000000" w:rsidRPr="00000000">
        <w:rPr>
          <w:rtl w:val="0"/>
        </w:rPr>
        <w:t xml:space="preserve">Applications in Lupus Research</w:t>
      </w:r>
    </w:p>
    <w:p w:rsidR="00000000" w:rsidDel="00000000" w:rsidP="00000000" w:rsidRDefault="00000000" w:rsidRPr="00000000" w14:paraId="00000029">
      <w:pPr>
        <w:pStyle w:val="Heading3"/>
        <w:rPr/>
      </w:pPr>
      <w:r w:rsidDel="00000000" w:rsidR="00000000" w:rsidRPr="00000000">
        <w:rPr>
          <w:rtl w:val="0"/>
        </w:rPr>
        <w:t xml:space="preserve">Disease Mechanism Studies</w:t>
      </w:r>
    </w:p>
    <w:p w:rsidR="00000000" w:rsidDel="00000000" w:rsidP="00000000" w:rsidRDefault="00000000" w:rsidRPr="00000000" w14:paraId="0000002A">
      <w:pPr>
        <w:rPr/>
      </w:pPr>
      <w:r w:rsidDel="00000000" w:rsidR="00000000" w:rsidRPr="00000000">
        <w:rPr>
          <w:rtl w:val="0"/>
        </w:rPr>
        <w:t xml:space="preserve">Custom models enable investigation of specific genes and pathways in lupus pathogenesis, from initial tolerance breakdown through autoantibody production to organ damage.</w:t>
      </w:r>
    </w:p>
    <w:p w:rsidR="00000000" w:rsidDel="00000000" w:rsidP="00000000" w:rsidRDefault="00000000" w:rsidRPr="00000000" w14:paraId="0000002B">
      <w:pPr>
        <w:pStyle w:val="Heading3"/>
        <w:rPr/>
      </w:pPr>
      <w:r w:rsidDel="00000000" w:rsidR="00000000" w:rsidRPr="00000000">
        <w:rPr>
          <w:rtl w:val="0"/>
        </w:rPr>
        <w:t xml:space="preserve">Therapeutic Target Validation</w:t>
      </w:r>
    </w:p>
    <w:p w:rsidR="00000000" w:rsidDel="00000000" w:rsidP="00000000" w:rsidRDefault="00000000" w:rsidRPr="00000000" w14:paraId="0000002C">
      <w:pPr>
        <w:rPr/>
      </w:pPr>
      <w:r w:rsidDel="00000000" w:rsidR="00000000" w:rsidRPr="00000000">
        <w:rPr>
          <w:rtl w:val="0"/>
        </w:rPr>
        <w:t xml:space="preserve">Knockout and knockin models can validate potential therapeutic targets by demonstrating that target modulation affects disease phenotypes.</w:t>
      </w:r>
    </w:p>
    <w:p w:rsidR="00000000" w:rsidDel="00000000" w:rsidP="00000000" w:rsidRDefault="00000000" w:rsidRPr="00000000" w14:paraId="0000002D">
      <w:pPr>
        <w:pStyle w:val="Heading3"/>
        <w:rPr/>
      </w:pPr>
      <w:r w:rsidDel="00000000" w:rsidR="00000000" w:rsidRPr="00000000">
        <w:rPr>
          <w:rtl w:val="0"/>
        </w:rPr>
        <w:t xml:space="preserve">Drug Efficacy Testing</w:t>
      </w:r>
    </w:p>
    <w:p w:rsidR="00000000" w:rsidDel="00000000" w:rsidP="00000000" w:rsidRDefault="00000000" w:rsidRPr="00000000" w14:paraId="0000002E">
      <w:pPr>
        <w:rPr/>
      </w:pPr>
      <w:r w:rsidDel="00000000" w:rsidR="00000000" w:rsidRPr="00000000">
        <w:rPr>
          <w:rtl w:val="0"/>
        </w:rPr>
        <w:t xml:space="preserve">Models that develop measurable lupus phenotypes such as autoantibodies, proteinuria, or renal pathology enable preclinical testing of therapeutic interventions.</w:t>
      </w:r>
    </w:p>
    <w:p w:rsidR="00000000" w:rsidDel="00000000" w:rsidP="00000000" w:rsidRDefault="00000000" w:rsidRPr="00000000" w14:paraId="0000002F">
      <w:pPr>
        <w:pStyle w:val="Heading3"/>
        <w:rPr/>
      </w:pPr>
      <w:r w:rsidDel="00000000" w:rsidR="00000000" w:rsidRPr="00000000">
        <w:rPr>
          <w:rtl w:val="0"/>
        </w:rPr>
        <w:t xml:space="preserve">Biomarker Discovery</w:t>
      </w:r>
    </w:p>
    <w:p w:rsidR="00000000" w:rsidDel="00000000" w:rsidP="00000000" w:rsidRDefault="00000000" w:rsidRPr="00000000" w14:paraId="00000030">
      <w:pPr>
        <w:rPr/>
      </w:pPr>
      <w:r w:rsidDel="00000000" w:rsidR="00000000" w:rsidRPr="00000000">
        <w:rPr>
          <w:rtl w:val="0"/>
        </w:rPr>
        <w:t xml:space="preserve">Reporter knockins and tissue specific models support identification of biomarkers for disease activity and treatment response.</w:t>
      </w:r>
    </w:p>
    <w:p w:rsidR="00000000" w:rsidDel="00000000" w:rsidP="00000000" w:rsidRDefault="00000000" w:rsidRPr="00000000" w14:paraId="00000031">
      <w:pPr>
        <w:pStyle w:val="Heading2"/>
        <w:rPr/>
      </w:pPr>
      <w:r w:rsidDel="00000000" w:rsidR="00000000" w:rsidRPr="00000000">
        <w:rPr>
          <w:rtl w:val="0"/>
        </w:rPr>
        <w:t xml:space="preserve">What Researchers Say</w:t>
      </w:r>
    </w:p>
    <w:p w:rsidR="00000000" w:rsidDel="00000000" w:rsidP="00000000" w:rsidRDefault="00000000" w:rsidRPr="00000000" w14:paraId="00000032">
      <w:pPr>
        <w:spacing w:after="0" w:before="160" w:line="360" w:lineRule="auto"/>
        <w:jc w:val="both"/>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33">
      <w:pPr>
        <w:rPr>
          <w:i w:val="1"/>
          <w:iCs w:val="1"/>
        </w:rPr>
      </w:pPr>
      <w:r w:rsidDel="00000000" w:rsidR="00000000" w:rsidRPr="00000000">
        <w:rPr>
          <w:i w:val="1"/>
          <w:iCs w:val="1"/>
          <w:rtl w:val="0"/>
        </w:rPr>
        <w:t xml:space="preserve">— **</w:t>
      </w:r>
      <w:r w:rsidDel="00000000" w:rsidR="00000000" w:rsidRPr="00000000">
        <w:rPr>
          <w:rtl w:val="0"/>
        </w:rPr>
        <w:t xml:space="preserve">Raghu Mirmira, MD/Phd</w:t>
      </w:r>
      <w:r w:rsidDel="00000000" w:rsidR="00000000" w:rsidRPr="00000000">
        <w:rPr>
          <w:i w:val="1"/>
          <w:iCs w:val="1"/>
          <w:rtl w:val="0"/>
        </w:rPr>
        <w:t xml:space="preserve">**, </w:t>
      </w:r>
      <w:r w:rsidDel="00000000" w:rsidR="00000000" w:rsidRPr="00000000">
        <w:rPr>
          <w:rtl w:val="0"/>
        </w:rPr>
        <w:t xml:space="preserve">University of Chicago</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(/testimonials)</w:t>
      </w:r>
    </w:p>
    <w:p w:rsidR="00000000" w:rsidDel="00000000" w:rsidP="00000000" w:rsidRDefault="00000000" w:rsidRPr="00000000" w14:paraId="00000035">
      <w:pPr>
        <w:pStyle w:val="Heading2"/>
        <w:rPr/>
      </w:pPr>
      <w:r w:rsidDel="00000000" w:rsidR="00000000" w:rsidRPr="00000000">
        <w:rPr>
          <w:rtl w:val="0"/>
        </w:rPr>
        <w:t xml:space="preserve">Selected Publications</w:t>
      </w:r>
    </w:p>
    <w:p w:rsidR="00000000" w:rsidDel="00000000" w:rsidP="00000000" w:rsidRDefault="00000000" w:rsidRPr="00000000" w14:paraId="00000036">
      <w:pPr>
        <w:rPr/>
      </w:pPr>
      <w:r w:rsidDel="00000000" w:rsidR="00000000" w:rsidRPr="00000000">
        <w:rPr>
          <w:rtl w:val="0"/>
        </w:rPr>
        <w:t xml:space="preserve">Custom models from Ingenious Targeting Laboratory have contributed to immunology and autoimmune disease research published in leading journals.</w:t>
      </w:r>
    </w:p>
    <w:p w:rsidR="00000000" w:rsidDel="00000000" w:rsidP="00000000" w:rsidRDefault="00000000" w:rsidRPr="00000000" w14:paraId="00000037">
      <w:pPr>
        <w:rPr/>
      </w:pPr>
      <w:r w:rsidDel="00000000" w:rsidR="00000000" w:rsidRPr="00000000">
        <w:rPr>
          <w:rtl w:val="0"/>
        </w:rPr>
        <w:t xml:space="preserve">(/publications)</w:t>
      </w:r>
    </w:p>
    <w:p w:rsidR="00000000" w:rsidDel="00000000" w:rsidP="00000000" w:rsidRDefault="00000000" w:rsidRPr="00000000" w14:paraId="00000038">
      <w:pPr>
        <w:pStyle w:val="Heading2"/>
        <w:rPr/>
      </w:pPr>
      <w:r w:rsidDel="00000000" w:rsidR="00000000" w:rsidRPr="00000000">
        <w:rPr>
          <w:rtl w:val="0"/>
        </w:rPr>
        <w:t xml:space="preserve">Related Disease Models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(/autoimmune-disease-mice)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(/ibd-mouse-models)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(/immunology-mouse-models)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(/rheumatoid-arthritis-mice)</w:t>
      </w:r>
    </w:p>
    <w:p w:rsidR="00000000" w:rsidDel="00000000" w:rsidP="00000000" w:rsidRDefault="00000000" w:rsidRPr="00000000" w14:paraId="0000003D">
      <w:pPr>
        <w:pStyle w:val="Heading2"/>
        <w:rPr/>
      </w:pPr>
      <w:r w:rsidDel="00000000" w:rsidR="00000000" w:rsidRPr="00000000">
        <w:rPr>
          <w:rtl w:val="0"/>
        </w:rPr>
        <w:t xml:space="preserve">Related Model Types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42">
      <w:pPr>
        <w:pStyle w:val="Heading2"/>
        <w:rPr/>
      </w:pPr>
      <w:r w:rsidDel="00000000" w:rsidR="00000000" w:rsidRPr="00000000">
        <w:rPr>
          <w:rtl w:val="0"/>
        </w:rPr>
        <w:t xml:space="preserve">Frequently Asked Questions</w:t>
      </w:r>
    </w:p>
    <w:p w:rsidR="00000000" w:rsidDel="00000000" w:rsidP="00000000" w:rsidRDefault="00000000" w:rsidRPr="00000000" w14:paraId="00000043">
      <w:pPr>
        <w:rPr/>
      </w:pPr>
      <w:r w:rsidDel="00000000" w:rsidR="00000000" w:rsidRPr="00000000">
        <w:rPr>
          <w:b w:val="1"/>
          <w:bCs w:val="1"/>
          <w:rtl w:val="0"/>
        </w:rPr>
        <w:t xml:space="preserve">What types of lupus mouse models are available?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Lupus models include spontaneous models (NZB/W F1, MRL/lpr, BXSB), gene-targeted models (knockout or knockin of lupus susceptibility genes), and conditional models (tissue-specific deletion of genes involved in SLE pathogenesis). Selection depends on research question, timeline, and specific mechanisms of interest.</w:t>
      </w:r>
    </w:p>
    <w:p w:rsidR="00000000" w:rsidDel="00000000" w:rsidP="00000000" w:rsidRDefault="00000000" w:rsidRPr="00000000" w14:paraId="00000045">
      <w:pPr>
        <w:rPr/>
      </w:pPr>
      <w:r w:rsidDel="00000000" w:rsidR="00000000" w:rsidRPr="00000000">
        <w:rPr>
          <w:b w:val="1"/>
          <w:bCs w:val="1"/>
          <w:rtl w:val="0"/>
        </w:rPr>
        <w:t xml:space="preserve">What genetic backgrounds are used for lupus models?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Lupus models are typically maintained on specific backgrounds that confer disease susceptibility. NZB/W F1 combines NZB and NZW backgrounds. MRL/lpr uses MRL background. C57BL/6 is often used as resistant background for comparison. Background choice significantly affects disease severity and phenotype.</w:t>
      </w:r>
    </w:p>
    <w:p w:rsidR="00000000" w:rsidDel="00000000" w:rsidP="00000000" w:rsidRDefault="00000000" w:rsidRPr="00000000" w14:paraId="00000047">
      <w:pPr>
        <w:rPr/>
      </w:pPr>
      <w:r w:rsidDel="00000000" w:rsidR="00000000" w:rsidRPr="00000000">
        <w:rPr>
          <w:b w:val="1"/>
          <w:bCs w:val="1"/>
          <w:rtl w:val="0"/>
        </w:rPr>
        <w:t xml:space="preserve">Can conditional knockout approaches be used for lupus studies?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Yes. Conditional knockout enables tissue-specific study of genes involved in lupus without global effects. For example, B-cell-specific, T-cell-specific, or macrophage-specific deletion can distinguish cell-type contributions to disease. Inducible deletion enables temporal control for studying disease mechanisms at specific stages.</w:t>
      </w:r>
    </w:p>
    <w:p w:rsidR="00000000" w:rsidDel="00000000" w:rsidP="00000000" w:rsidRDefault="00000000" w:rsidRPr="00000000" w14:paraId="00000049">
      <w:pPr>
        <w:rPr/>
      </w:pPr>
      <w:r w:rsidDel="00000000" w:rsidR="00000000" w:rsidRPr="00000000">
        <w:rPr>
          <w:b w:val="1"/>
          <w:bCs w:val="1"/>
          <w:rtl w:val="0"/>
        </w:rPr>
        <w:t xml:space="preserve">How do you phenotype lupus mouse models?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Lupus phenotyping includes anti-nuclear antibody (ANA) titers, anti-dsDNA antibodies, proteinuria, glomerulonephritis histology, spleen and lymph node size, immune cell infiltration, cytokine profiling, and survival. Disease typically develops over months, with female mice showing earlier and more severe disease in many models.</w:t>
      </w:r>
    </w:p>
    <w:p w:rsidR="00000000" w:rsidDel="00000000" w:rsidP="00000000" w:rsidRDefault="00000000" w:rsidRPr="00000000" w14:paraId="0000004B">
      <w:pPr>
        <w:pStyle w:val="Heading2"/>
        <w:rPr/>
      </w:pPr>
      <w:r w:rsidDel="00000000" w:rsidR="00000000" w:rsidRPr="00000000">
        <w:rPr>
          <w:rtl w:val="0"/>
        </w:rPr>
        <w:t xml:space="preserve">Start Your Project</w:t>
      </w:r>
    </w:p>
    <w:p w:rsidR="00000000" w:rsidDel="00000000" w:rsidP="00000000" w:rsidRDefault="00000000" w:rsidRPr="00000000" w14:paraId="0000004C">
      <w:pPr>
        <w:rPr/>
      </w:pPr>
      <w:r w:rsidDel="00000000" w:rsidR="00000000" w:rsidRPr="00000000">
        <w:rPr>
          <w:rtl w:val="0"/>
        </w:rPr>
        <w:t xml:space="preserve">Ready to discuss custom mouse models for your lupus research? Our scientific team provides complimentary consultation to help you design the optimal model for your SLE research goals.</w:t>
      </w:r>
    </w:p>
    <w:p w:rsidR="00000000" w:rsidDel="00000000" w:rsidP="00000000" w:rsidRDefault="00000000" w:rsidRPr="00000000" w14:paraId="0000004D">
      <w:pPr>
        <w:rPr/>
      </w:pPr>
      <w:r w:rsidDel="00000000" w:rsidR="00000000" w:rsidRPr="00000000">
        <w:rPr>
          <w:rtl w:val="0"/>
        </w:rPr>
        <w:t xml:space="preserve">(/request-quote)</w:t>
      </w:r>
    </w:p>
    <w:p w:rsidR="00000000" w:rsidDel="00000000" w:rsidP="00000000" w:rsidRDefault="00000000" w:rsidRPr="00000000" w14:paraId="0000004E">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OZ5TqUbqBPavsceP6HN46XdrAQ==">CgMxLjA4AHIhMUtiMFJuRWI3NEtuRm1UOENhbDNSb2NZbnljbE9OT2ta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