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ALS Mouse Models | Amyotrophic Lateral Sclerosis Research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/als-mouse-models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ALS mouse models for amyotrophic lateral sclerosis research. SOD1, TDP43, FUS, and C9orf72 models for motor neuron disease studies.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ALS mouse models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ALS Mouse Models</w:t>
      </w:r>
    </w:p>
    <w:p w:rsidR="00000000" w:rsidDel="00000000" w:rsidP="00000000" w:rsidRDefault="00000000" w:rsidRPr="00000000" w14:paraId="00000009">
      <w:pPr>
        <w:rPr/>
      </w:pPr>
      <w:r w:rsidDel="00000000" w:rsidR="00000000" w:rsidRPr="00000000">
        <w:rPr>
          <w:rtl w:val="0"/>
        </w:rPr>
        <w:t xml:space="preserve">Since 1998, ingenious targeting laboratory has supported amyotrophic lateral sclerosis research with custom mouse models enabling mechanistic studies of motor neuron degeneration, evaluation of neuroprotective strategies, and preclinical testing of disease modifying therapeutics.</w:t>
      </w:r>
    </w:p>
    <w:p w:rsidR="00000000" w:rsidDel="00000000" w:rsidP="00000000" w:rsidRDefault="00000000" w:rsidRPr="00000000" w14:paraId="0000000A">
      <w:pPr>
        <w:rPr/>
      </w:pPr>
      <w:r w:rsidDel="00000000" w:rsidR="00000000" w:rsidRPr="00000000">
        <w:rPr>
          <w:rtl w:val="0"/>
        </w:rPr>
        <w:t xml:space="preserve">ALS mouse models provide essential platforms for investigating the molecular pathways underlying motor neuron death, testing hypotheses about protein aggregation and RNA metabolism, and developing therapies targeting SOD1, TDP43, FUS, C9orf72, and other genetically validated targets.</w:t>
      </w:r>
    </w:p>
    <w:p w:rsidR="00000000" w:rsidDel="00000000" w:rsidP="00000000" w:rsidRDefault="00000000" w:rsidRPr="00000000" w14:paraId="0000000B">
      <w:pPr>
        <w:pStyle w:val="Heading2"/>
        <w:rPr/>
      </w:pPr>
      <w:r w:rsidDel="00000000" w:rsidR="00000000" w:rsidRPr="00000000">
        <w:rPr>
          <w:rtl w:val="0"/>
        </w:rPr>
        <w:t xml:space="preserve">Genetic Basis of ALS</w:t>
      </w:r>
    </w:p>
    <w:p w:rsidR="00000000" w:rsidDel="00000000" w:rsidP="00000000" w:rsidRDefault="00000000" w:rsidRPr="00000000" w14:paraId="0000000C">
      <w:pPr>
        <w:rPr/>
      </w:pPr>
      <w:r w:rsidDel="00000000" w:rsidR="00000000" w:rsidRPr="00000000">
        <w:rPr>
          <w:rtl w:val="0"/>
        </w:rPr>
        <w:t xml:space="preserve">Amyotrophic lateral sclerosis is characterized by progressive degeneration of upper and lower motor neurons, leading to muscle weakness, paralysis, and death typically within 3 to 5 years of diagnosis. While most cases are sporadic, approximately 10% are familial with identifiable genetic causes.</w:t>
      </w:r>
    </w:p>
    <w:p w:rsidR="00000000" w:rsidDel="00000000" w:rsidP="00000000" w:rsidRDefault="00000000" w:rsidRPr="00000000" w14:paraId="0000000D">
      <w:pPr>
        <w:pStyle w:val="Heading3"/>
        <w:rPr/>
      </w:pPr>
      <w:r w:rsidDel="00000000" w:rsidR="00000000" w:rsidRPr="00000000">
        <w:rPr>
          <w:rtl w:val="0"/>
        </w:rPr>
        <w:t xml:space="preserve">Major ALS Genes</w:t>
      </w:r>
    </w:p>
    <w:p w:rsidR="00000000" w:rsidDel="00000000" w:rsidP="00000000" w:rsidRDefault="00000000" w:rsidRPr="00000000" w14:paraId="0000000E">
      <w:pPr>
        <w:rPr/>
      </w:pPr>
      <w:r w:rsidDel="00000000" w:rsidR="00000000" w:rsidRPr="00000000">
        <w:rPr>
          <w:b w:val="1"/>
          <w:bCs w:val="1"/>
          <w:rtl w:val="0"/>
        </w:rPr>
        <w:t xml:space="preserve">SOD1 (Superoxide Dismutase 1)</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first ALS gene identified, with over 180 known mutations. SOD1 mutations cause disease through toxic gain of function rather than loss of enzyme activity. The G93A mutation is the most commonly studied in mouse models.</w:t>
      </w:r>
    </w:p>
    <w:p w:rsidR="00000000" w:rsidDel="00000000" w:rsidP="00000000" w:rsidRDefault="00000000" w:rsidRPr="00000000" w14:paraId="00000010">
      <w:pPr>
        <w:rPr/>
      </w:pPr>
      <w:r w:rsidDel="00000000" w:rsidR="00000000" w:rsidRPr="00000000">
        <w:rPr>
          <w:b w:val="1"/>
          <w:bCs w:val="1"/>
          <w:rtl w:val="0"/>
        </w:rPr>
        <w:t xml:space="preserve">TARDBP (TDP43)</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TDP43 pathology is present in approximately 97% of ALS cases, making it a central player in disease pathogenesis. Mutations cause both familial ALS and frontotemporal dementia. TDP43 mislocalization from nucleus to cytoplasm is a pathological hallmark.</w:t>
      </w:r>
    </w:p>
    <w:p w:rsidR="00000000" w:rsidDel="00000000" w:rsidP="00000000" w:rsidRDefault="00000000" w:rsidRPr="00000000" w14:paraId="00000012">
      <w:pPr>
        <w:rPr/>
      </w:pPr>
      <w:r w:rsidDel="00000000" w:rsidR="00000000" w:rsidRPr="00000000">
        <w:rPr>
          <w:b w:val="1"/>
          <w:bCs w:val="1"/>
          <w:rtl w:val="0"/>
        </w:rPr>
        <w:t xml:space="preserve">FUS (Fused in Sarcoma)</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Like TDP43, FUS is an RNA binding protein whose mutations cause ALS and FTD. FUS mutations lead to cytoplasmic aggregation and nuclear depletion.</w:t>
      </w:r>
    </w:p>
    <w:p w:rsidR="00000000" w:rsidDel="00000000" w:rsidP="00000000" w:rsidRDefault="00000000" w:rsidRPr="00000000" w14:paraId="00000014">
      <w:pPr>
        <w:rPr/>
      </w:pPr>
      <w:r w:rsidDel="00000000" w:rsidR="00000000" w:rsidRPr="00000000">
        <w:rPr>
          <w:b w:val="1"/>
          <w:bCs w:val="1"/>
          <w:rtl w:val="0"/>
        </w:rPr>
        <w:t xml:space="preserve">C9orf72</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Hexanucleotide repeat expansion in C9orf72 is the most common genetic cause of both ALS and FTD. Disease mechanisms include loss of C9orf72 function, toxic RNA foci, and dipeptide repeat protein toxicity.</w:t>
      </w:r>
    </w:p>
    <w:p w:rsidR="00000000" w:rsidDel="00000000" w:rsidP="00000000" w:rsidRDefault="00000000" w:rsidRPr="00000000" w14:paraId="00000016">
      <w:pPr>
        <w:pStyle w:val="Heading3"/>
        <w:rPr/>
      </w:pPr>
      <w:r w:rsidDel="00000000" w:rsidR="00000000" w:rsidRPr="00000000">
        <w:rPr>
          <w:rtl w:val="0"/>
        </w:rPr>
        <w:t xml:space="preserve">Additional ALS Genes</w:t>
      </w:r>
    </w:p>
    <w:p w:rsidR="00000000" w:rsidDel="00000000" w:rsidP="00000000" w:rsidRDefault="00000000" w:rsidRPr="00000000" w14:paraId="00000017">
      <w:pPr>
        <w:rPr/>
      </w:pPr>
      <w:r w:rsidDel="00000000" w:rsidR="00000000" w:rsidRPr="00000000">
        <w:rPr>
          <w:rtl w:val="0"/>
        </w:rPr>
        <w:t xml:space="preserve">Multiple other genes contribute to ALS risk: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OPTN, TBK1, SQSTM1**: Autophagy pathway genes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VCP**: Protein quality control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PFN1**: Cytoskeleton dynamics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UBQLN2**: Protein degradation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CHCHD10**: Mitochondrial function</w:t>
      </w:r>
    </w:p>
    <w:p w:rsidR="00000000" w:rsidDel="00000000" w:rsidP="00000000" w:rsidRDefault="00000000" w:rsidRPr="00000000" w14:paraId="0000001E">
      <w:pPr>
        <w:pStyle w:val="Heading2"/>
        <w:rPr/>
      </w:pPr>
      <w:r w:rsidDel="00000000" w:rsidR="00000000" w:rsidRPr="00000000">
        <w:rPr>
          <w:rtl w:val="0"/>
        </w:rPr>
        <w:t xml:space="preserve">Model Types for ALS Research</w:t>
      </w:r>
    </w:p>
    <w:p w:rsidR="00000000" w:rsidDel="00000000" w:rsidP="00000000" w:rsidRDefault="00000000" w:rsidRPr="00000000" w14:paraId="0000001F">
      <w:pPr>
        <w:pStyle w:val="Heading3"/>
        <w:rPr/>
      </w:pPr>
      <w:r w:rsidDel="00000000" w:rsidR="00000000" w:rsidRPr="00000000">
        <w:rPr>
          <w:rtl w:val="0"/>
        </w:rPr>
        <w:t xml:space="preserve">SOD1 Models</w:t>
      </w:r>
    </w:p>
    <w:p w:rsidR="00000000" w:rsidDel="00000000" w:rsidP="00000000" w:rsidRDefault="00000000" w:rsidRPr="00000000" w14:paraId="00000020">
      <w:pPr>
        <w:rPr/>
      </w:pPr>
      <w:r w:rsidDel="00000000" w:rsidR="00000000" w:rsidRPr="00000000">
        <w:rPr>
          <w:rtl w:val="0"/>
        </w:rPr>
        <w:t xml:space="preserve">SOD1 transgenic mice remain the most widely used ALS models:</w:t>
      </w:r>
    </w:p>
    <w:p w:rsidR="00000000" w:rsidDel="00000000" w:rsidP="00000000" w:rsidRDefault="00000000" w:rsidRPr="00000000" w14:paraId="00000021">
      <w:pPr>
        <w:rPr/>
      </w:pPr>
      <w:r w:rsidDel="00000000" w:rsidR="00000000" w:rsidRPr="00000000">
        <w:rPr>
          <w:b w:val="1"/>
          <w:bCs w:val="1"/>
          <w:rtl w:val="0"/>
        </w:rPr>
        <w:t xml:space="preserve">SOD1 G93A Transgenic</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High copy number transgenic mice expressing human SOD1 with the G93A mutation develop aggressive motor neuron disease with paralysis onset around 90 days. This model is extensively characterized and commonly used for therapeutic testing.</w:t>
      </w:r>
    </w:p>
    <w:p w:rsidR="00000000" w:rsidDel="00000000" w:rsidP="00000000" w:rsidRDefault="00000000" w:rsidRPr="00000000" w14:paraId="00000023">
      <w:pPr>
        <w:rPr/>
      </w:pPr>
      <w:r w:rsidDel="00000000" w:rsidR="00000000" w:rsidRPr="00000000">
        <w:rPr>
          <w:b w:val="1"/>
          <w:bCs w:val="1"/>
          <w:rtl w:val="0"/>
        </w:rPr>
        <w:t xml:space="preserve">SOD1 G85R and Other Variants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Alternative SOD1 mutations produce different disease kinetics. G85R mice develop slower disease progression, providing a longer therapeutic window.</w:t>
      </w:r>
    </w:p>
    <w:p w:rsidR="00000000" w:rsidDel="00000000" w:rsidP="00000000" w:rsidRDefault="00000000" w:rsidRPr="00000000" w14:paraId="00000025">
      <w:pPr>
        <w:rPr/>
      </w:pPr>
      <w:r w:rsidDel="00000000" w:rsidR="00000000" w:rsidRPr="00000000">
        <w:rPr>
          <w:b w:val="1"/>
          <w:bCs w:val="1"/>
          <w:rtl w:val="0"/>
        </w:rPr>
        <w:t xml:space="preserve">SOD1 Knockin Models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Point mutation knockins express mutant SOD1 from the endogenous locus at physiological levels. These models may better reflect human disease without overexpression artifacts.</w:t>
      </w:r>
    </w:p>
    <w:p w:rsidR="00000000" w:rsidDel="00000000" w:rsidP="00000000" w:rsidRDefault="00000000" w:rsidRPr="00000000" w14:paraId="00000027">
      <w:pPr>
        <w:rPr/>
      </w:pPr>
      <w:r w:rsidDel="00000000" w:rsidR="00000000" w:rsidRPr="00000000">
        <w:rPr>
          <w:b w:val="1"/>
          <w:bCs w:val="1"/>
          <w:rtl w:val="0"/>
        </w:rPr>
        <w:t xml:space="preserve">SOD1 Knockout</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Sod1 null mice are viable but show age dependent motor neuron loss and muscle denervation. Combined with mutant SOD1 expression, knockout of endogenous Sod1 can modify disease phenotype.</w:t>
      </w:r>
    </w:p>
    <w:p w:rsidR="00000000" w:rsidDel="00000000" w:rsidP="00000000" w:rsidRDefault="00000000" w:rsidRPr="00000000" w14:paraId="00000029">
      <w:pPr>
        <w:pStyle w:val="Heading3"/>
        <w:rPr/>
      </w:pPr>
      <w:r w:rsidDel="00000000" w:rsidR="00000000" w:rsidRPr="00000000">
        <w:rPr>
          <w:rtl w:val="0"/>
        </w:rPr>
        <w:t xml:space="preserve">TDP43 Models</w:t>
      </w:r>
    </w:p>
    <w:p w:rsidR="00000000" w:rsidDel="00000000" w:rsidP="00000000" w:rsidRDefault="00000000" w:rsidRPr="00000000" w14:paraId="0000002A">
      <w:pPr>
        <w:rPr/>
      </w:pPr>
      <w:r w:rsidDel="00000000" w:rsidR="00000000" w:rsidRPr="00000000">
        <w:rPr>
          <w:rtl w:val="0"/>
        </w:rPr>
        <w:t xml:space="preserve">TDP43 models address the most common ALS pathology:</w:t>
      </w:r>
    </w:p>
    <w:p w:rsidR="00000000" w:rsidDel="00000000" w:rsidP="00000000" w:rsidRDefault="00000000" w:rsidRPr="00000000" w14:paraId="0000002B">
      <w:pPr>
        <w:rPr/>
      </w:pPr>
      <w:r w:rsidDel="00000000" w:rsidR="00000000" w:rsidRPr="00000000">
        <w:rPr>
          <w:b w:val="1"/>
          <w:bCs w:val="1"/>
          <w:rtl w:val="0"/>
        </w:rPr>
        <w:t xml:space="preserve">TDP43 A315T Knockin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Knockin mice expressing patient derived mutations under endogenous regulatory control. These models avoid overexpression while modeling the genetic lesion.</w:t>
      </w:r>
    </w:p>
    <w:p w:rsidR="00000000" w:rsidDel="00000000" w:rsidP="00000000" w:rsidRDefault="00000000" w:rsidRPr="00000000" w14:paraId="0000002D">
      <w:pPr>
        <w:rPr/>
      </w:pPr>
      <w:r w:rsidDel="00000000" w:rsidR="00000000" w:rsidRPr="00000000">
        <w:rPr>
          <w:b w:val="1"/>
          <w:bCs w:val="1"/>
          <w:rtl w:val="0"/>
        </w:rPr>
        <w:t xml:space="preserve">TDP43 Q331K Knockin</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Another patient mutation producing age dependent motor phenotypes and TDP43 pathology.</w:t>
      </w:r>
    </w:p>
    <w:p w:rsidR="00000000" w:rsidDel="00000000" w:rsidP="00000000" w:rsidRDefault="00000000" w:rsidRPr="00000000" w14:paraId="0000002F">
      <w:pPr>
        <w:rPr/>
      </w:pPr>
      <w:r w:rsidDel="00000000" w:rsidR="00000000" w:rsidRPr="00000000">
        <w:rPr>
          <w:b w:val="1"/>
          <w:bCs w:val="1"/>
          <w:rtl w:val="0"/>
        </w:rPr>
        <w:t xml:space="preserve">TDP43 M337V and Other Variants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Multiple patient mutations have been modeled to understand genotype phenotype relationships.</w:t>
      </w:r>
    </w:p>
    <w:p w:rsidR="00000000" w:rsidDel="00000000" w:rsidP="00000000" w:rsidRDefault="00000000" w:rsidRPr="00000000" w14:paraId="00000031">
      <w:pPr>
        <w:rPr/>
      </w:pPr>
      <w:r w:rsidDel="00000000" w:rsidR="00000000" w:rsidRPr="00000000">
        <w:rPr>
          <w:b w:val="1"/>
          <w:bCs w:val="1"/>
          <w:rtl w:val="0"/>
        </w:rPr>
        <w:t xml:space="preserve">Conditional TDP43 Models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Cre dependent expression or deletion enables study of TDP43 function in specific cell types. Motor neuron specific or astrocyte specific manipulations reveal cell autonomous and non cell autonomous disease mechanisms.</w:t>
      </w:r>
    </w:p>
    <w:p w:rsidR="00000000" w:rsidDel="00000000" w:rsidP="00000000" w:rsidRDefault="00000000" w:rsidRPr="00000000" w14:paraId="00000033">
      <w:pPr>
        <w:rPr/>
      </w:pPr>
      <w:r w:rsidDel="00000000" w:rsidR="00000000" w:rsidRPr="00000000">
        <w:rPr>
          <w:b w:val="1"/>
          <w:bCs w:val="1"/>
          <w:rtl w:val="0"/>
        </w:rPr>
        <w:t xml:space="preserve">TDP43 Knockout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Complete TDP43 loss is embryonic lethal, but conditional knockouts in motor neurons produce progressive motor phenotypes.</w:t>
      </w:r>
    </w:p>
    <w:p w:rsidR="00000000" w:rsidDel="00000000" w:rsidP="00000000" w:rsidRDefault="00000000" w:rsidRPr="00000000" w14:paraId="00000035">
      <w:pPr>
        <w:pStyle w:val="Heading3"/>
        <w:rPr/>
      </w:pPr>
      <w:r w:rsidDel="00000000" w:rsidR="00000000" w:rsidRPr="00000000">
        <w:rPr>
          <w:rtl w:val="0"/>
        </w:rPr>
        <w:t xml:space="preserve">FUS Models</w:t>
      </w:r>
    </w:p>
    <w:p w:rsidR="00000000" w:rsidDel="00000000" w:rsidP="00000000" w:rsidRDefault="00000000" w:rsidRPr="00000000" w14:paraId="00000036">
      <w:pPr>
        <w:rPr/>
      </w:pPr>
      <w:r w:rsidDel="00000000" w:rsidR="00000000" w:rsidRPr="00000000">
        <w:rPr>
          <w:rtl w:val="0"/>
        </w:rPr>
        <w:t xml:space="preserve">FUS models parallel TDP43 approaches:</w:t>
      </w:r>
    </w:p>
    <w:p w:rsidR="00000000" w:rsidDel="00000000" w:rsidP="00000000" w:rsidRDefault="00000000" w:rsidRPr="00000000" w14:paraId="00000037">
      <w:pPr>
        <w:rPr/>
      </w:pPr>
      <w:r w:rsidDel="00000000" w:rsidR="00000000" w:rsidRPr="00000000">
        <w:rPr>
          <w:b w:val="1"/>
          <w:bCs w:val="1"/>
          <w:rtl w:val="0"/>
        </w:rPr>
        <w:t xml:space="preserve">FUS Point Mutation Knockin</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Patient mutations including R521C, R521G, and P525L produce varying degrees of motor phenotype.</w:t>
      </w:r>
    </w:p>
    <w:p w:rsidR="00000000" w:rsidDel="00000000" w:rsidP="00000000" w:rsidRDefault="00000000" w:rsidRPr="00000000" w14:paraId="00000039">
      <w:pPr>
        <w:rPr/>
      </w:pPr>
      <w:r w:rsidDel="00000000" w:rsidR="00000000" w:rsidRPr="00000000">
        <w:rPr>
          <w:b w:val="1"/>
          <w:bCs w:val="1"/>
          <w:rtl w:val="0"/>
        </w:rPr>
        <w:t xml:space="preserve">FUS Knockout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Fus null mice are viable with subtle phenotypes, enabling study of loss of function contributions.</w:t>
      </w:r>
    </w:p>
    <w:p w:rsidR="00000000" w:rsidDel="00000000" w:rsidP="00000000" w:rsidRDefault="00000000" w:rsidRPr="00000000" w14:paraId="0000003B">
      <w:pPr>
        <w:rPr/>
      </w:pPr>
      <w:r w:rsidDel="00000000" w:rsidR="00000000" w:rsidRPr="00000000">
        <w:rPr>
          <w:b w:val="1"/>
          <w:bCs w:val="1"/>
          <w:rtl w:val="0"/>
        </w:rPr>
        <w:t xml:space="preserve">Conditional FUS Models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Cell type specific manipulation reveals contributions of different cell populations to FUS pathology.</w:t>
      </w:r>
    </w:p>
    <w:p w:rsidR="00000000" w:rsidDel="00000000" w:rsidP="00000000" w:rsidRDefault="00000000" w:rsidRPr="00000000" w14:paraId="0000003D">
      <w:pPr>
        <w:pStyle w:val="Heading3"/>
        <w:rPr/>
      </w:pPr>
      <w:r w:rsidDel="00000000" w:rsidR="00000000" w:rsidRPr="00000000">
        <w:rPr>
          <w:rtl w:val="0"/>
        </w:rPr>
        <w:t xml:space="preserve">C9orf72 Models</w:t>
      </w:r>
    </w:p>
    <w:p w:rsidR="00000000" w:rsidDel="00000000" w:rsidP="00000000" w:rsidRDefault="00000000" w:rsidRPr="00000000" w14:paraId="0000003E">
      <w:pPr>
        <w:rPr/>
      </w:pPr>
      <w:r w:rsidDel="00000000" w:rsidR="00000000" w:rsidRPr="00000000">
        <w:rPr>
          <w:rtl w:val="0"/>
        </w:rPr>
        <w:t xml:space="preserve">C9orf72 repeat expansion models are technically challenging:</w:t>
      </w:r>
    </w:p>
    <w:p w:rsidR="00000000" w:rsidDel="00000000" w:rsidP="00000000" w:rsidRDefault="00000000" w:rsidRPr="00000000" w14:paraId="0000003F">
      <w:pPr>
        <w:rPr/>
      </w:pPr>
      <w:r w:rsidDel="00000000" w:rsidR="00000000" w:rsidRPr="00000000">
        <w:rPr>
          <w:b w:val="1"/>
          <w:bCs w:val="1"/>
          <w:rtl w:val="0"/>
        </w:rPr>
        <w:t xml:space="preserve">C9orf72 Knockout</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C9orf72 null mice develop immune dysregulation and splenomegaly but limited neurodegeneration, suggesting loss of function alone is insufficient for disease.</w:t>
      </w:r>
    </w:p>
    <w:p w:rsidR="00000000" w:rsidDel="00000000" w:rsidP="00000000" w:rsidRDefault="00000000" w:rsidRPr="00000000" w14:paraId="00000041">
      <w:pPr>
        <w:rPr/>
      </w:pPr>
      <w:r w:rsidDel="00000000" w:rsidR="00000000" w:rsidRPr="00000000">
        <w:rPr>
          <w:b w:val="1"/>
          <w:bCs w:val="1"/>
          <w:rtl w:val="0"/>
        </w:rPr>
        <w:t xml:space="preserve">BAC Transgenic Repeat Models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Bacterial artificial chromosome transgenics carrying the human repeat expansion develop RNA foci, dipeptide repeat proteins, and neurodegeneration.</w:t>
      </w:r>
    </w:p>
    <w:p w:rsidR="00000000" w:rsidDel="00000000" w:rsidP="00000000" w:rsidRDefault="00000000" w:rsidRPr="00000000" w14:paraId="00000043">
      <w:pPr>
        <w:rPr/>
      </w:pPr>
      <w:r w:rsidDel="00000000" w:rsidR="00000000" w:rsidRPr="00000000">
        <w:rPr>
          <w:b w:val="1"/>
          <w:bCs w:val="1"/>
          <w:rtl w:val="0"/>
        </w:rPr>
        <w:t xml:space="preserve">Viral Vector Models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AAV delivered repeat RNAs or dipeptide repeats enable study of specific toxic species.</w:t>
      </w:r>
    </w:p>
    <w:p w:rsidR="00000000" w:rsidDel="00000000" w:rsidP="00000000" w:rsidRDefault="00000000" w:rsidRPr="00000000" w14:paraId="00000045">
      <w:pPr>
        <w:pStyle w:val="Heading2"/>
        <w:rPr/>
      </w:pPr>
      <w:r w:rsidDel="00000000" w:rsidR="00000000" w:rsidRPr="00000000">
        <w:rPr>
          <w:rtl w:val="0"/>
        </w:rPr>
        <w:t xml:space="preserve">Model Design Considerations</w:t>
      </w:r>
    </w:p>
    <w:p w:rsidR="00000000" w:rsidDel="00000000" w:rsidP="00000000" w:rsidRDefault="00000000" w:rsidRPr="00000000" w14:paraId="00000046">
      <w:pPr>
        <w:pStyle w:val="Heading3"/>
        <w:rPr/>
      </w:pPr>
      <w:r w:rsidDel="00000000" w:rsidR="00000000" w:rsidRPr="00000000">
        <w:rPr>
          <w:rtl w:val="0"/>
        </w:rPr>
        <w:t xml:space="preserve">Achieving Motor Neuron Phenotypes</w:t>
      </w:r>
    </w:p>
    <w:p w:rsidR="00000000" w:rsidDel="00000000" w:rsidP="00000000" w:rsidRDefault="00000000" w:rsidRPr="00000000" w14:paraId="00000047">
      <w:pPr>
        <w:rPr/>
      </w:pPr>
      <w:r w:rsidDel="00000000" w:rsidR="00000000" w:rsidRPr="00000000">
        <w:rPr>
          <w:rtl w:val="0"/>
        </w:rPr>
        <w:t xml:space="preserve">ALS models should produce measurable motor neuron degeneration:</w:t>
      </w:r>
    </w:p>
    <w:p w:rsidR="00000000" w:rsidDel="00000000" w:rsidP="00000000" w:rsidRDefault="00000000" w:rsidRPr="00000000" w14:paraId="00000048">
      <w:pPr>
        <w:rPr/>
      </w:pPr>
      <w:r w:rsidDel="00000000" w:rsidR="00000000" w:rsidRPr="00000000">
        <w:rPr>
          <w:b w:val="1"/>
          <w:bCs w:val="1"/>
          <w:rtl w:val="0"/>
        </w:rPr>
        <w:t xml:space="preserve">Phenotype Severity</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Balance between robust phenotype for endpoint detection and humane study design. Aggressive models like SOD1 G93A have short lifespan but clear endpoints.</w:t>
      </w:r>
    </w:p>
    <w:p w:rsidR="00000000" w:rsidDel="00000000" w:rsidP="00000000" w:rsidRDefault="00000000" w:rsidRPr="00000000" w14:paraId="0000004A">
      <w:pPr>
        <w:rPr/>
      </w:pPr>
      <w:r w:rsidDel="00000000" w:rsidR="00000000" w:rsidRPr="00000000">
        <w:rPr>
          <w:b w:val="1"/>
          <w:bCs w:val="1"/>
          <w:rtl w:val="0"/>
        </w:rPr>
        <w:t xml:space="preserve">Age of Onset</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Early onset models (3 to 4 months) enable shorter studies but may not reflect adult onset human disease. Late onset models (12+ months) may be more disease relevant but require longer studies.</w:t>
      </w:r>
    </w:p>
    <w:p w:rsidR="00000000" w:rsidDel="00000000" w:rsidP="00000000" w:rsidRDefault="00000000" w:rsidRPr="00000000" w14:paraId="0000004C">
      <w:pPr>
        <w:rPr/>
      </w:pPr>
      <w:r w:rsidDel="00000000" w:rsidR="00000000" w:rsidRPr="00000000">
        <w:rPr>
          <w:b w:val="1"/>
          <w:bCs w:val="1"/>
          <w:rtl w:val="0"/>
        </w:rPr>
        <w:t xml:space="preserve">Progression Rate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Rapid progression enables survival studies but leaves little time for therapeutic intervention. Slower progression provides larger treatment windows.</w:t>
      </w:r>
    </w:p>
    <w:p w:rsidR="00000000" w:rsidDel="00000000" w:rsidP="00000000" w:rsidRDefault="00000000" w:rsidRPr="00000000" w14:paraId="0000004E">
      <w:pPr>
        <w:pStyle w:val="Heading3"/>
        <w:rPr/>
      </w:pPr>
      <w:r w:rsidDel="00000000" w:rsidR="00000000" w:rsidRPr="00000000">
        <w:rPr>
          <w:rtl w:val="0"/>
        </w:rPr>
        <w:t xml:space="preserve">Cell Type Specific Approaches</w:t>
      </w:r>
    </w:p>
    <w:p w:rsidR="00000000" w:rsidDel="00000000" w:rsidP="00000000" w:rsidRDefault="00000000" w:rsidRPr="00000000" w14:paraId="0000004F">
      <w:pPr>
        <w:rPr/>
      </w:pPr>
      <w:r w:rsidDel="00000000" w:rsidR="00000000" w:rsidRPr="00000000">
        <w:rPr>
          <w:rtl w:val="0"/>
        </w:rPr>
        <w:t xml:space="preserve">ALS involves both motor neurons and surrounding glia:</w:t>
      </w:r>
    </w:p>
    <w:p w:rsidR="00000000" w:rsidDel="00000000" w:rsidP="00000000" w:rsidRDefault="00000000" w:rsidRPr="00000000" w14:paraId="00000050">
      <w:pPr>
        <w:rPr/>
      </w:pPr>
      <w:r w:rsidDel="00000000" w:rsidR="00000000" w:rsidRPr="00000000">
        <w:rPr>
          <w:b w:val="1"/>
          <w:bCs w:val="1"/>
          <w:rtl w:val="0"/>
        </w:rPr>
        <w:t xml:space="preserve">Motor Neuron Specific</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ChAT Cre or VAChT Cre target cholinergic neurons including motor neurons. Motor neuron specific gene manipulation reveals cell autonomous disease mechanisms.</w:t>
      </w:r>
    </w:p>
    <w:p w:rsidR="00000000" w:rsidDel="00000000" w:rsidP="00000000" w:rsidRDefault="00000000" w:rsidRPr="00000000" w14:paraId="00000052">
      <w:pPr>
        <w:rPr/>
      </w:pPr>
      <w:r w:rsidDel="00000000" w:rsidR="00000000" w:rsidRPr="00000000">
        <w:rPr>
          <w:b w:val="1"/>
          <w:bCs w:val="1"/>
          <w:rtl w:val="0"/>
        </w:rPr>
        <w:t xml:space="preserve">Astrocyte Specific</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GFAP Cre or Aldh1l1 Cre target astrocytes. Astrocyte specific expression of mutant SOD1 or TDP43 can induce motor neuron death, demonstrating non cell autonomous toxicity.</w:t>
      </w:r>
    </w:p>
    <w:p w:rsidR="00000000" w:rsidDel="00000000" w:rsidP="00000000" w:rsidRDefault="00000000" w:rsidRPr="00000000" w14:paraId="00000054">
      <w:pPr>
        <w:rPr/>
      </w:pPr>
      <w:r w:rsidDel="00000000" w:rsidR="00000000" w:rsidRPr="00000000">
        <w:rPr>
          <w:b w:val="1"/>
          <w:bCs w:val="1"/>
          <w:rtl w:val="0"/>
        </w:rPr>
        <w:t xml:space="preserve">Microglial Specific</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CX3CR1 Cre targets microglia. Microglial activation contributes to disease progression, and microglial specific gene manipulation can modify disease course.</w:t>
      </w:r>
    </w:p>
    <w:p w:rsidR="00000000" w:rsidDel="00000000" w:rsidP="00000000" w:rsidRDefault="00000000" w:rsidRPr="00000000" w14:paraId="00000056">
      <w:pPr>
        <w:rPr/>
      </w:pPr>
      <w:r w:rsidDel="00000000" w:rsidR="00000000" w:rsidRPr="00000000">
        <w:rPr>
          <w:b w:val="1"/>
          <w:bCs w:val="1"/>
          <w:rtl w:val="0"/>
        </w:rPr>
        <w:t xml:space="preserve">Oligodendrocyte Specific</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Mog Cre or CNP Cre target oligodendrocytes. Oligodendrocyte dysfunction may contribute to motor neuron vulnerability.</w:t>
      </w:r>
    </w:p>
    <w:p w:rsidR="00000000" w:rsidDel="00000000" w:rsidP="00000000" w:rsidRDefault="00000000" w:rsidRPr="00000000" w14:paraId="00000058">
      <w:pPr>
        <w:pStyle w:val="Heading3"/>
        <w:rPr/>
      </w:pPr>
      <w:r w:rsidDel="00000000" w:rsidR="00000000" w:rsidRPr="00000000">
        <w:rPr>
          <w:rtl w:val="0"/>
        </w:rPr>
        <w:t xml:space="preserve">Reporter Models</w:t>
      </w:r>
    </w:p>
    <w:p w:rsidR="00000000" w:rsidDel="00000000" w:rsidP="00000000" w:rsidRDefault="00000000" w:rsidRPr="00000000" w14:paraId="00000059">
      <w:pPr>
        <w:rPr/>
      </w:pPr>
      <w:r w:rsidDel="00000000" w:rsidR="00000000" w:rsidRPr="00000000">
        <w:rPr>
          <w:rtl w:val="0"/>
        </w:rPr>
        <w:t xml:space="preserve">Fluorescent reporters facilitate ALS research:</w:t>
      </w:r>
    </w:p>
    <w:p w:rsidR="00000000" w:rsidDel="00000000" w:rsidP="00000000" w:rsidRDefault="00000000" w:rsidRPr="00000000" w14:paraId="0000005A">
      <w:pPr>
        <w:rPr/>
      </w:pPr>
      <w:r w:rsidDel="00000000" w:rsidR="00000000" w:rsidRPr="00000000">
        <w:rPr>
          <w:b w:val="1"/>
          <w:bCs w:val="1"/>
          <w:rtl w:val="0"/>
        </w:rPr>
        <w:t xml:space="preserve">Motor Neuron Reporters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ChAT driven fluorescent protein expression enables visualization and isolation of motor neurons for analysis.</w:t>
      </w:r>
    </w:p>
    <w:p w:rsidR="00000000" w:rsidDel="00000000" w:rsidP="00000000" w:rsidRDefault="00000000" w:rsidRPr="00000000" w14:paraId="0000005C">
      <w:pPr>
        <w:rPr/>
      </w:pPr>
      <w:r w:rsidDel="00000000" w:rsidR="00000000" w:rsidRPr="00000000">
        <w:rPr>
          <w:b w:val="1"/>
          <w:bCs w:val="1"/>
          <w:rtl w:val="0"/>
        </w:rPr>
        <w:t xml:space="preserve">Pathology Reporters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TDP43 or FUS tagged with fluorescent proteins enable tracking of protein localization and aggregation.</w:t>
      </w:r>
    </w:p>
    <w:p w:rsidR="00000000" w:rsidDel="00000000" w:rsidP="00000000" w:rsidRDefault="00000000" w:rsidRPr="00000000" w14:paraId="0000005E">
      <w:pPr>
        <w:rPr/>
      </w:pPr>
      <w:r w:rsidDel="00000000" w:rsidR="00000000" w:rsidRPr="00000000">
        <w:rPr>
          <w:b w:val="1"/>
          <w:bCs w:val="1"/>
          <w:rtl w:val="0"/>
        </w:rPr>
        <w:t xml:space="preserve">Survival Reporters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Luciferase reporters enable longitudinal in vivo imaging of motor neuron survival.</w:t>
      </w:r>
    </w:p>
    <w:p w:rsidR="00000000" w:rsidDel="00000000" w:rsidP="00000000" w:rsidRDefault="00000000" w:rsidRPr="00000000" w14:paraId="00000060">
      <w:pPr>
        <w:pStyle w:val="Heading2"/>
        <w:rPr/>
      </w:pPr>
      <w:r w:rsidDel="00000000" w:rsidR="00000000" w:rsidRPr="00000000">
        <w:rPr>
          <w:rtl w:val="0"/>
        </w:rPr>
        <w:t xml:space="preserve">Phenotyping ALS Models</w:t>
      </w:r>
    </w:p>
    <w:p w:rsidR="00000000" w:rsidDel="00000000" w:rsidP="00000000" w:rsidRDefault="00000000" w:rsidRPr="00000000" w14:paraId="00000061">
      <w:pPr>
        <w:pStyle w:val="Heading3"/>
        <w:rPr/>
      </w:pPr>
      <w:r w:rsidDel="00000000" w:rsidR="00000000" w:rsidRPr="00000000">
        <w:rPr>
          <w:rtl w:val="0"/>
        </w:rPr>
        <w:t xml:space="preserve">Motor Function Assessment</w:t>
      </w:r>
    </w:p>
    <w:p w:rsidR="00000000" w:rsidDel="00000000" w:rsidP="00000000" w:rsidRDefault="00000000" w:rsidRPr="00000000" w14:paraId="00000062">
      <w:pPr>
        <w:rPr/>
      </w:pPr>
      <w:r w:rsidDel="00000000" w:rsidR="00000000" w:rsidRPr="00000000">
        <w:rPr>
          <w:rtl w:val="0"/>
        </w:rPr>
        <w:t xml:space="preserve">Standardized motor tests quantify disease progression:</w:t>
      </w:r>
    </w:p>
    <w:p w:rsidR="00000000" w:rsidDel="00000000" w:rsidP="00000000" w:rsidRDefault="00000000" w:rsidRPr="00000000" w14:paraId="00000063">
      <w:pPr>
        <w:rPr/>
      </w:pPr>
      <w:r w:rsidDel="00000000" w:rsidR="00000000" w:rsidRPr="00000000">
        <w:rPr>
          <w:b w:val="1"/>
          <w:bCs w:val="1"/>
          <w:rtl w:val="0"/>
        </w:rPr>
        <w:t xml:space="preserve">Rotarod</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Motor coordination and balance. Decline in latency to fall correlates with disease progression.</w:t>
      </w:r>
    </w:p>
    <w:p w:rsidR="00000000" w:rsidDel="00000000" w:rsidP="00000000" w:rsidRDefault="00000000" w:rsidRPr="00000000" w14:paraId="00000065">
      <w:pPr>
        <w:rPr/>
      </w:pPr>
      <w:r w:rsidDel="00000000" w:rsidR="00000000" w:rsidRPr="00000000">
        <w:rPr>
          <w:b w:val="1"/>
          <w:bCs w:val="1"/>
          <w:rtl w:val="0"/>
        </w:rPr>
        <w:t xml:space="preserve">Grip Strength</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Forelimb and hindlimb grip strength measurement provides quantitative muscle function assessment.</w:t>
      </w:r>
    </w:p>
    <w:p w:rsidR="00000000" w:rsidDel="00000000" w:rsidP="00000000" w:rsidRDefault="00000000" w:rsidRPr="00000000" w14:paraId="00000067">
      <w:pPr>
        <w:rPr/>
      </w:pPr>
      <w:r w:rsidDel="00000000" w:rsidR="00000000" w:rsidRPr="00000000">
        <w:rPr>
          <w:b w:val="1"/>
          <w:bCs w:val="1"/>
          <w:rtl w:val="0"/>
        </w:rPr>
        <w:t xml:space="preserve">Gait Analysis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Stride length, cadence, and stance time reveal motor deficits before paralysis onset.</w:t>
      </w:r>
    </w:p>
    <w:p w:rsidR="00000000" w:rsidDel="00000000" w:rsidP="00000000" w:rsidRDefault="00000000" w:rsidRPr="00000000" w14:paraId="00000069">
      <w:pPr>
        <w:rPr/>
      </w:pPr>
      <w:r w:rsidDel="00000000" w:rsidR="00000000" w:rsidRPr="00000000">
        <w:rPr>
          <w:b w:val="1"/>
          <w:bCs w:val="1"/>
          <w:rtl w:val="0"/>
        </w:rPr>
        <w:t xml:space="preserve">Hanging Wire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Neuromuscular function assessment. Time to fall from inverted grid.</w:t>
      </w:r>
    </w:p>
    <w:p w:rsidR="00000000" w:rsidDel="00000000" w:rsidP="00000000" w:rsidRDefault="00000000" w:rsidRPr="00000000" w14:paraId="0000006B">
      <w:pPr>
        <w:rPr/>
      </w:pPr>
      <w:r w:rsidDel="00000000" w:rsidR="00000000" w:rsidRPr="00000000">
        <w:rPr>
          <w:b w:val="1"/>
          <w:bCs w:val="1"/>
          <w:rtl w:val="0"/>
        </w:rPr>
        <w:t xml:space="preserve">Survival</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Endpoint defined by inability to right within 30 seconds or &gt;20% body weight loss.</w:t>
      </w:r>
    </w:p>
    <w:p w:rsidR="00000000" w:rsidDel="00000000" w:rsidP="00000000" w:rsidRDefault="00000000" w:rsidRPr="00000000" w14:paraId="0000006D">
      <w:pPr>
        <w:pStyle w:val="Heading3"/>
        <w:rPr/>
      </w:pPr>
      <w:r w:rsidDel="00000000" w:rsidR="00000000" w:rsidRPr="00000000">
        <w:rPr>
          <w:rtl w:val="0"/>
        </w:rPr>
        <w:t xml:space="preserve">Neuropathology</w:t>
      </w:r>
    </w:p>
    <w:p w:rsidR="00000000" w:rsidDel="00000000" w:rsidP="00000000" w:rsidRDefault="00000000" w:rsidRPr="00000000" w14:paraId="0000006E">
      <w:pPr>
        <w:rPr/>
      </w:pPr>
      <w:r w:rsidDel="00000000" w:rsidR="00000000" w:rsidRPr="00000000">
        <w:rPr>
          <w:rtl w:val="0"/>
        </w:rPr>
        <w:t xml:space="preserve">Histological endpoints confirm motor neuron degeneration:</w:t>
      </w:r>
    </w:p>
    <w:p w:rsidR="00000000" w:rsidDel="00000000" w:rsidP="00000000" w:rsidRDefault="00000000" w:rsidRPr="00000000" w14:paraId="0000006F">
      <w:pPr>
        <w:rPr/>
      </w:pPr>
      <w:r w:rsidDel="00000000" w:rsidR="00000000" w:rsidRPr="00000000">
        <w:rPr>
          <w:b w:val="1"/>
          <w:bCs w:val="1"/>
          <w:rtl w:val="0"/>
        </w:rPr>
        <w:t xml:space="preserve">Motor Neuron Counts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Stereological quantification of ChAT positive neurons in spinal cord ventral horn.</w:t>
      </w:r>
    </w:p>
    <w:p w:rsidR="00000000" w:rsidDel="00000000" w:rsidP="00000000" w:rsidRDefault="00000000" w:rsidRPr="00000000" w14:paraId="00000071">
      <w:pPr>
        <w:rPr/>
      </w:pPr>
      <w:r w:rsidDel="00000000" w:rsidR="00000000" w:rsidRPr="00000000">
        <w:rPr>
          <w:b w:val="1"/>
          <w:bCs w:val="1"/>
          <w:rtl w:val="0"/>
        </w:rPr>
        <w:t xml:space="preserve">Neuromuscular Junction Analysis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Innervation status of neuromuscular junctions in hindlimb muscles.</w:t>
      </w:r>
    </w:p>
    <w:p w:rsidR="00000000" w:rsidDel="00000000" w:rsidP="00000000" w:rsidRDefault="00000000" w:rsidRPr="00000000" w14:paraId="00000073">
      <w:pPr>
        <w:rPr/>
      </w:pPr>
      <w:r w:rsidDel="00000000" w:rsidR="00000000" w:rsidRPr="00000000">
        <w:rPr>
          <w:b w:val="1"/>
          <w:bCs w:val="1"/>
          <w:rtl w:val="0"/>
        </w:rPr>
        <w:t xml:space="preserve">Protein Aggregation</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Immunohistochemistry for mislocalized TDP43, SOD1 aggregates, or dipeptide repeat proteins.</w:t>
      </w:r>
    </w:p>
    <w:p w:rsidR="00000000" w:rsidDel="00000000" w:rsidP="00000000" w:rsidRDefault="00000000" w:rsidRPr="00000000" w14:paraId="00000075">
      <w:pPr>
        <w:rPr/>
      </w:pPr>
      <w:r w:rsidDel="00000000" w:rsidR="00000000" w:rsidRPr="00000000">
        <w:rPr>
          <w:b w:val="1"/>
          <w:bCs w:val="1"/>
          <w:rtl w:val="0"/>
        </w:rPr>
        <w:t xml:space="preserve">Gliosis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Astrocyte (GFAP) and microglial (Iba1) activation in spinal cord.</w:t>
      </w:r>
    </w:p>
    <w:p w:rsidR="00000000" w:rsidDel="00000000" w:rsidP="00000000" w:rsidRDefault="00000000" w:rsidRPr="00000000" w14:paraId="00000077">
      <w:pPr>
        <w:pStyle w:val="Heading3"/>
        <w:rPr/>
      </w:pPr>
      <w:r w:rsidDel="00000000" w:rsidR="00000000" w:rsidRPr="00000000">
        <w:rPr>
          <w:rtl w:val="0"/>
        </w:rPr>
        <w:t xml:space="preserve">Electrophysiology</w:t>
      </w:r>
    </w:p>
    <w:p w:rsidR="00000000" w:rsidDel="00000000" w:rsidP="00000000" w:rsidRDefault="00000000" w:rsidRPr="00000000" w14:paraId="00000078">
      <w:pPr>
        <w:rPr/>
      </w:pPr>
      <w:r w:rsidDel="00000000" w:rsidR="00000000" w:rsidRPr="00000000">
        <w:rPr>
          <w:rtl w:val="0"/>
        </w:rPr>
        <w:t xml:space="preserve">Functional endpoints complement histology:</w:t>
      </w:r>
    </w:p>
    <w:p w:rsidR="00000000" w:rsidDel="00000000" w:rsidP="00000000" w:rsidRDefault="00000000" w:rsidRPr="00000000" w14:paraId="00000079">
      <w:pPr>
        <w:rPr/>
      </w:pPr>
      <w:r w:rsidDel="00000000" w:rsidR="00000000" w:rsidRPr="00000000">
        <w:rPr>
          <w:b w:val="1"/>
          <w:bCs w:val="1"/>
          <w:rtl w:val="0"/>
        </w:rPr>
        <w:t xml:space="preserve">Compound Muscle Action Potential</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Amplitude reflects functional motor unit number.</w:t>
      </w:r>
    </w:p>
    <w:p w:rsidR="00000000" w:rsidDel="00000000" w:rsidP="00000000" w:rsidRDefault="00000000" w:rsidRPr="00000000" w14:paraId="0000007B">
      <w:pPr>
        <w:rPr/>
      </w:pPr>
      <w:r w:rsidDel="00000000" w:rsidR="00000000" w:rsidRPr="00000000">
        <w:rPr>
          <w:b w:val="1"/>
          <w:bCs w:val="1"/>
          <w:rtl w:val="0"/>
        </w:rPr>
        <w:t xml:space="preserve">Motor Unit Number Estimation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Quantifies surviving functional motor units.</w:t>
      </w:r>
    </w:p>
    <w:p w:rsidR="00000000" w:rsidDel="00000000" w:rsidP="00000000" w:rsidRDefault="00000000" w:rsidRPr="00000000" w14:paraId="0000007D">
      <w:pPr>
        <w:rPr/>
      </w:pPr>
      <w:r w:rsidDel="00000000" w:rsidR="00000000" w:rsidRPr="00000000">
        <w:rPr>
          <w:b w:val="1"/>
          <w:bCs w:val="1"/>
          <w:rtl w:val="0"/>
        </w:rPr>
        <w:t xml:space="preserve">Nerve Conduction</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Assesses axonal integrity and function.</w:t>
      </w:r>
    </w:p>
    <w:p w:rsidR="00000000" w:rsidDel="00000000" w:rsidP="00000000" w:rsidRDefault="00000000" w:rsidRPr="00000000" w14:paraId="0000007F">
      <w:pPr>
        <w:pStyle w:val="Heading2"/>
        <w:rPr/>
      </w:pPr>
      <w:r w:rsidDel="00000000" w:rsidR="00000000" w:rsidRPr="00000000">
        <w:rPr>
          <w:rtl w:val="0"/>
        </w:rPr>
        <w:t xml:space="preserve">ITL's Approach to ALS Models</w:t>
      </w:r>
    </w:p>
    <w:p w:rsidR="00000000" w:rsidDel="00000000" w:rsidP="00000000" w:rsidRDefault="00000000" w:rsidRPr="00000000" w14:paraId="00000080">
      <w:pPr>
        <w:pStyle w:val="Heading3"/>
        <w:rPr/>
      </w:pPr>
      <w:r w:rsidDel="00000000" w:rsidR="00000000" w:rsidRPr="00000000">
        <w:rPr>
          <w:rtl w:val="0"/>
        </w:rPr>
        <w:t xml:space="preserve">Complex ALS Model Design</w:t>
      </w:r>
    </w:p>
    <w:p w:rsidR="00000000" w:rsidDel="00000000" w:rsidP="00000000" w:rsidRDefault="00000000" w:rsidRPr="00000000" w14:paraId="00000081">
      <w:pPr>
        <w:rPr/>
      </w:pPr>
      <w:r w:rsidDel="00000000" w:rsidR="00000000" w:rsidRPr="00000000">
        <w:rPr>
          <w:rtl w:val="0"/>
        </w:rPr>
        <w:t xml:space="preserve">ALS research often requires sophisticated allele architectures:</w:t>
      </w:r>
    </w:p>
    <w:p w:rsidR="00000000" w:rsidDel="00000000" w:rsidP="00000000" w:rsidRDefault="00000000" w:rsidRPr="00000000" w14:paraId="00000082">
      <w:pPr>
        <w:rPr/>
      </w:pPr>
      <w:r w:rsidDel="00000000" w:rsidR="00000000" w:rsidRPr="00000000">
        <w:rPr>
          <w:b w:val="1"/>
          <w:bCs w:val="1"/>
          <w:rtl w:val="0"/>
        </w:rPr>
        <w:t xml:space="preserve">Conditional Point Mutation Expression</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Cre dependent expression of TDP43 or FUS mutations enables spatial and temporal control.</w:t>
      </w:r>
    </w:p>
    <w:p w:rsidR="00000000" w:rsidDel="00000000" w:rsidP="00000000" w:rsidRDefault="00000000" w:rsidRPr="00000000" w14:paraId="00000084">
      <w:pPr>
        <w:rPr/>
      </w:pPr>
      <w:r w:rsidDel="00000000" w:rsidR="00000000" w:rsidRPr="00000000">
        <w:rPr>
          <w:b w:val="1"/>
          <w:bCs w:val="1"/>
          <w:rtl w:val="0"/>
        </w:rPr>
        <w:t xml:space="preserve">Reporter Fusion Knockins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Fluorescent tags on endogenous proteins enable tracking without overexpression.</w:t>
      </w:r>
    </w:p>
    <w:p w:rsidR="00000000" w:rsidDel="00000000" w:rsidP="00000000" w:rsidRDefault="00000000" w:rsidRPr="00000000" w14:paraId="00000086">
      <w:pPr>
        <w:rPr/>
      </w:pPr>
      <w:r w:rsidDel="00000000" w:rsidR="00000000" w:rsidRPr="00000000">
        <w:rPr>
          <w:b w:val="1"/>
          <w:bCs w:val="1"/>
          <w:rtl w:val="0"/>
        </w:rPr>
        <w:t xml:space="preserve">Humanized Knockins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Human gene replacement enables testing of human specific therapeutics.</w:t>
      </w:r>
    </w:p>
    <w:p w:rsidR="00000000" w:rsidDel="00000000" w:rsidP="00000000" w:rsidRDefault="00000000" w:rsidRPr="00000000" w14:paraId="00000088">
      <w:pPr>
        <w:pStyle w:val="Heading2"/>
        <w:rPr/>
      </w:pPr>
      <w:r w:rsidDel="00000000" w:rsidR="00000000" w:rsidRPr="00000000">
        <w:rPr>
          <w:rtl w:val="0"/>
        </w:rPr>
        <w:t xml:space="preserve">Selected Publications in ALS Research</w:t>
      </w:r>
    </w:p>
    <w:p w:rsidR="00000000" w:rsidDel="00000000" w:rsidP="00000000" w:rsidRDefault="00000000" w:rsidRPr="00000000" w14:paraId="00000089">
      <w:pPr>
        <w:rPr/>
      </w:pPr>
      <w:r w:rsidDel="00000000" w:rsidR="00000000" w:rsidRPr="00000000">
        <w:rPr>
          <w:rtl w:val="0"/>
        </w:rPr>
        <w:t xml:space="preserve">According to PubMed, recent publications demonstrate the utility of genetically engineered mouse models in ALS research:</w:t>
      </w:r>
    </w:p>
    <w:p w:rsidR="00000000" w:rsidDel="00000000" w:rsidP="00000000" w:rsidRDefault="00000000" w:rsidRPr="00000000" w14:paraId="0000008A">
      <w:pPr>
        <w:rPr/>
      </w:pPr>
      <w:r w:rsidDel="00000000" w:rsidR="00000000" w:rsidRPr="00000000">
        <w:rPr>
          <w:rtl w:val="0"/>
        </w:rPr>
        <w:t xml:space="preserve">Le Friec J et al. (2025) Positive modulation of sigma 1 receptor: a new weapon to mitigate disease progression in amyotrophic lateral sclerosis. Translational Neurodegeneration. (https://doi.org/10.1186/s40035-025-00527-z)</w:t>
      </w:r>
    </w:p>
    <w:p w:rsidR="00000000" w:rsidDel="00000000" w:rsidP="00000000" w:rsidRDefault="00000000" w:rsidRPr="00000000" w14:paraId="0000008B">
      <w:pPr>
        <w:rPr/>
      </w:pPr>
      <w:r w:rsidDel="00000000" w:rsidR="00000000" w:rsidRPr="00000000">
        <w:rPr>
          <w:rtl w:val="0"/>
        </w:rPr>
        <w:t xml:space="preserve">Tendulkar S et al. (2025) Dysregulated lactate metabolism synergizes with ALS genetic risk factors to accelerate motor decline. bioRxiv. (https://doi.org/10.1101/2025.11.24.690227)</w:t>
      </w:r>
    </w:p>
    <w:p w:rsidR="00000000" w:rsidDel="00000000" w:rsidP="00000000" w:rsidRDefault="00000000" w:rsidRPr="00000000" w14:paraId="0000008C">
      <w:pPr>
        <w:rPr/>
      </w:pPr>
      <w:r w:rsidDel="00000000" w:rsidR="00000000" w:rsidRPr="00000000">
        <w:rPr>
          <w:rtl w:val="0"/>
        </w:rPr>
        <w:t xml:space="preserve">Li A et al. (2025) Isoginkgetin antagonizes ALS pathologies in its animal and patient iPSC models via PINK1 Parkin dependent mitophagy. EMBO Molecular Medicine. (https://doi.org/10.1038/s44321-025-00323-2)</w:t>
      </w:r>
    </w:p>
    <w:p w:rsidR="00000000" w:rsidDel="00000000" w:rsidP="00000000" w:rsidRDefault="00000000" w:rsidRPr="00000000" w14:paraId="0000008D">
      <w:pPr>
        <w:rPr/>
      </w:pPr>
      <w:r w:rsidDel="00000000" w:rsidR="00000000" w:rsidRPr="00000000">
        <w:rPr>
          <w:rtl w:val="0"/>
        </w:rPr>
        <w:t xml:space="preserve">Ionescu A et al. (2025) Muscle derived miR 126 regulates TDP 43 axonal local synthesis and NMJ integrity in ALS models. Nature Neuroscience. (https://doi.org/10.1038/s41593-025-02062-6)</w:t>
      </w:r>
    </w:p>
    <w:p w:rsidR="00000000" w:rsidDel="00000000" w:rsidP="00000000" w:rsidRDefault="00000000" w:rsidRPr="00000000" w14:paraId="0000008E">
      <w:pPr>
        <w:rPr/>
      </w:pPr>
      <w:r w:rsidDel="00000000" w:rsidR="00000000" w:rsidRPr="00000000">
        <w:rPr>
          <w:rtl w:val="0"/>
        </w:rPr>
        <w:t xml:space="preserve">(/publications)</w:t>
      </w:r>
    </w:p>
    <w:p w:rsidR="00000000" w:rsidDel="00000000" w:rsidP="00000000" w:rsidRDefault="00000000" w:rsidRPr="00000000" w14:paraId="0000008F">
      <w:pPr>
        <w:pStyle w:val="Heading2"/>
        <w:rPr/>
      </w:pPr>
      <w:r w:rsidDel="00000000" w:rsidR="00000000" w:rsidRPr="00000000">
        <w:rPr>
          <w:rtl w:val="0"/>
        </w:rPr>
        <w:t xml:space="preserve">What Researchers Say</w:t>
      </w:r>
    </w:p>
    <w:p w:rsidR="00000000" w:rsidDel="00000000" w:rsidP="00000000" w:rsidRDefault="00000000" w:rsidRPr="00000000" w14:paraId="00000090">
      <w:pPr>
        <w:rPr/>
      </w:pPr>
      <w:r w:rsidDel="00000000" w:rsidR="00000000" w:rsidRPr="00000000">
        <w:rPr>
          <w:i w:val="1"/>
          <w:iCs w:val="1"/>
          <w:rtl w:val="0"/>
        </w:rPr>
        <w:t xml:space="preserve">"The quality of service was exceptional and performed to the highest possible standards."</w:t>
      </w:r>
      <w:r w:rsidDel="00000000" w:rsidR="00000000" w:rsidRPr="00000000">
        <w:rPr>
          <w:rtl w:val="0"/>
        </w:rPr>
      </w:r>
    </w:p>
    <w:p w:rsidR="00000000" w:rsidDel="00000000" w:rsidP="00000000" w:rsidRDefault="00000000" w:rsidRPr="00000000" w14:paraId="00000091">
      <w:pPr>
        <w:rPr>
          <w:i w:val="1"/>
          <w:iCs w:val="1"/>
        </w:rPr>
      </w:pPr>
      <w:r w:rsidDel="00000000" w:rsidR="00000000" w:rsidRPr="00000000">
        <w:rPr>
          <w:i w:val="1"/>
          <w:iCs w:val="1"/>
          <w:rtl w:val="0"/>
        </w:rPr>
        <w:t xml:space="preserve">— **Albert Basson, PhD**, King's College London</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(/testimonials)</w:t>
      </w:r>
    </w:p>
    <w:p w:rsidR="00000000" w:rsidDel="00000000" w:rsidP="00000000" w:rsidRDefault="00000000" w:rsidRPr="00000000" w14:paraId="00000093">
      <w:pPr>
        <w:pStyle w:val="Heading2"/>
        <w:rPr/>
      </w:pPr>
      <w:r w:rsidDel="00000000" w:rsidR="00000000" w:rsidRPr="00000000">
        <w:rPr>
          <w:rtl w:val="0"/>
        </w:rPr>
        <w:t xml:space="preserve">Related Disease Models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(/neuroscience-mouse-models)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(/parkinsons-mouse-models)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(/alzheimers-mouse-models)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(/huntingtons-mouse-models)</w:t>
      </w:r>
    </w:p>
    <w:p w:rsidR="00000000" w:rsidDel="00000000" w:rsidP="00000000" w:rsidRDefault="00000000" w:rsidRPr="00000000" w14:paraId="00000098">
      <w:pPr>
        <w:pStyle w:val="Heading2"/>
        <w:rPr/>
      </w:pPr>
      <w:r w:rsidDel="00000000" w:rsidR="00000000" w:rsidRPr="00000000">
        <w:rPr>
          <w:rtl w:val="0"/>
        </w:rPr>
        <w:t xml:space="preserve">Related Model Types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(/point-mutation-mice)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9C">
      <w:pPr>
        <w:pStyle w:val="Heading2"/>
        <w:rPr/>
      </w:pPr>
      <w:r w:rsidDel="00000000" w:rsidR="00000000" w:rsidRPr="00000000">
        <w:rPr>
          <w:rtl w:val="0"/>
        </w:rPr>
        <w:t xml:space="preserve">Related Applications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(/gene-therapy-mouse-models)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(/target-validation-mouse-models)</w:t>
      </w:r>
    </w:p>
    <w:p w:rsidR="00000000" w:rsidDel="00000000" w:rsidP="00000000" w:rsidRDefault="00000000" w:rsidRPr="00000000" w14:paraId="0000009F">
      <w:pPr>
        <w:pStyle w:val="Heading2"/>
        <w:rPr/>
      </w:pPr>
      <w:r w:rsidDel="00000000" w:rsidR="00000000" w:rsidRPr="00000000">
        <w:rPr>
          <w:rtl w:val="0"/>
        </w:rPr>
        <w:t xml:space="preserve">Frequently Asked Questions</w:t>
      </w:r>
    </w:p>
    <w:p w:rsidR="00000000" w:rsidDel="00000000" w:rsidP="00000000" w:rsidRDefault="00000000" w:rsidRPr="00000000" w14:paraId="000000A0">
      <w:pPr>
        <w:rPr/>
      </w:pPr>
      <w:r w:rsidDel="00000000" w:rsidR="00000000" w:rsidRPr="00000000">
        <w:rPr>
          <w:b w:val="1"/>
          <w:bCs w:val="1"/>
          <w:rtl w:val="0"/>
        </w:rPr>
        <w:t xml:space="preserve">What types of ALS mutations can be modeled in mice?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Common ALS mutations include SOD1 mutations (A4V, G93A, G37R, etc.), TDP43 mutations (A315T, M337V, Q331K, etc.), FUS mutations, and C9orf72 repeat expansions. Point mutation knockins can introduce any specific human mutation for disease modeling at physiological levels.</w:t>
      </w:r>
    </w:p>
    <w:p w:rsidR="00000000" w:rsidDel="00000000" w:rsidP="00000000" w:rsidRDefault="00000000" w:rsidRPr="00000000" w14:paraId="000000A2">
      <w:pPr>
        <w:rPr/>
      </w:pPr>
      <w:r w:rsidDel="00000000" w:rsidR="00000000" w:rsidRPr="00000000">
        <w:rPr>
          <w:b w:val="1"/>
          <w:bCs w:val="1"/>
          <w:rtl w:val="0"/>
        </w:rPr>
        <w:t xml:space="preserve">What motor function tests are used to assess ALS models?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Standard motor assessments include rotarod (motor coordination), grip strength (forelimb and hindlimb), gait analysis (stride length, cadence), and hanging wire test (neuromuscular function). Survival is typically the primary endpoint, defined by inability to right within 30 seconds or &gt;20% body weight loss.</w:t>
      </w:r>
    </w:p>
    <w:p w:rsidR="00000000" w:rsidDel="00000000" w:rsidP="00000000" w:rsidRDefault="00000000" w:rsidRPr="00000000" w14:paraId="000000A4">
      <w:pPr>
        <w:rPr/>
      </w:pPr>
      <w:r w:rsidDel="00000000" w:rsidR="00000000" w:rsidRPr="00000000">
        <w:rPr>
          <w:b w:val="1"/>
          <w:bCs w:val="1"/>
          <w:rtl w:val="0"/>
        </w:rPr>
        <w:t xml:space="preserve">Can conditional systems be used for ALS models?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Yes. Conditional expression of ALS mutations (e.g., Cre-dependent TDP43 or FUS mutations) enables spatial and temporal control, allowing study of motor neuron-specific effects or adult-onset disease. This can avoid developmental defects and better model sporadic ALS versus familial ALS.</w:t>
      </w:r>
    </w:p>
    <w:p w:rsidR="00000000" w:rsidDel="00000000" w:rsidP="00000000" w:rsidRDefault="00000000" w:rsidRPr="00000000" w14:paraId="000000A6">
      <w:pPr>
        <w:rPr/>
      </w:pPr>
      <w:r w:rsidDel="00000000" w:rsidR="00000000" w:rsidRPr="00000000">
        <w:rPr>
          <w:b w:val="1"/>
          <w:bCs w:val="1"/>
          <w:rtl w:val="0"/>
        </w:rPr>
        <w:t xml:space="preserve">What is the typical disease progression timeline in ALS mouse models?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Disease progression varies by mutation and model. SOD1 G93A transgenic mice show symptom onset around 90-100 days with rapid progression. TDP43 models may show slower progression. Knockin models at physiological expression levels typically show slower, more gradual progression than transgenic models.</w:t>
      </w:r>
    </w:p>
    <w:p w:rsidR="00000000" w:rsidDel="00000000" w:rsidP="00000000" w:rsidRDefault="00000000" w:rsidRPr="00000000" w14:paraId="000000A8">
      <w:pPr>
        <w:rPr/>
      </w:pPr>
      <w:r w:rsidDel="00000000" w:rsidR="00000000" w:rsidRPr="00000000">
        <w:rPr>
          <w:b w:val="1"/>
          <w:bCs w:val="1"/>
          <w:rtl w:val="0"/>
        </w:rPr>
        <w:t xml:space="preserve">What strain background should I use for ALS models?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C57BL/6 is most commonly used for ALS models due to extensive characterization and behavioral baseline data. Strain background can significantly affect disease progression and survival, so maintaining consistent backgrounds is important for reproducible experiments and comparison with published data.</w:t>
      </w:r>
    </w:p>
    <w:p w:rsidR="00000000" w:rsidDel="00000000" w:rsidP="00000000" w:rsidRDefault="00000000" w:rsidRPr="00000000" w14:paraId="000000AA">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KWvJu6OUxEgb9nk/2OXXXWMkOg==">CgMxLjA4AHIhMWx0a1AzUDRsZnpuQWhSTHM1LTdVSGQ4TGM4RXM4ek9U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