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Obesity Mouse Models | Metabolic Disease Research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/obesity-mouse-models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obesity mouse models for metabolic disease research. Study weight regulation, energy balance, and obesity therapeutics.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obesity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Obesity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obesity research with custom mouse models enabling mechanistic studies of energy homeostasis, adipose tissue biology, and metabolic dysfunction underlying the global obesity epidemic.</w:t>
      </w:r>
    </w:p>
    <w:p w:rsidR="00000000" w:rsidDel="00000000" w:rsidP="00000000" w:rsidRDefault="00000000" w:rsidRPr="00000000" w14:paraId="0000000A">
      <w:pPr>
        <w:rPr/>
      </w:pPr>
      <w:r w:rsidDel="00000000" w:rsidR="00000000" w:rsidRPr="00000000">
        <w:rPr>
          <w:rtl w:val="0"/>
        </w:rPr>
        <w:t xml:space="preserve">Obesity mouse models provide essential platforms for investigating the molecular pathways regulating appetite, energy expenditure, and fat storage, as well as developing therapies targeting leptin signaling, hypothalamic circuits, and peripheral metabolic tissues.</w:t>
      </w:r>
    </w:p>
    <w:p w:rsidR="00000000" w:rsidDel="00000000" w:rsidP="00000000" w:rsidRDefault="00000000" w:rsidRPr="00000000" w14:paraId="0000000B">
      <w:pPr>
        <w:pStyle w:val="Heading2"/>
        <w:rPr/>
      </w:pPr>
      <w:r w:rsidDel="00000000" w:rsidR="00000000" w:rsidRPr="00000000">
        <w:rPr>
          <w:rtl w:val="0"/>
        </w:rPr>
        <w:t xml:space="preserve">The Challenge of Obesity Research</w:t>
      </w:r>
    </w:p>
    <w:p w:rsidR="00000000" w:rsidDel="00000000" w:rsidP="00000000" w:rsidRDefault="00000000" w:rsidRPr="00000000" w14:paraId="0000000C">
      <w:pPr>
        <w:rPr/>
      </w:pPr>
      <w:r w:rsidDel="00000000" w:rsidR="00000000" w:rsidRPr="00000000">
        <w:rPr>
          <w:rtl w:val="0"/>
        </w:rPr>
        <w:t xml:space="preserve">Obesity results from complex interactions between genetic susceptibility, environmental factors, and behavioral patterns. Mouse models enable controlled study of specific genetic contributions to energy balance and metabolic dysfunction.</w:t>
      </w:r>
    </w:p>
    <w:p w:rsidR="00000000" w:rsidDel="00000000" w:rsidP="00000000" w:rsidRDefault="00000000" w:rsidRPr="00000000" w14:paraId="0000000D">
      <w:pPr>
        <w:pStyle w:val="Heading3"/>
        <w:rPr/>
      </w:pPr>
      <w:r w:rsidDel="00000000" w:rsidR="00000000" w:rsidRPr="00000000">
        <w:rPr>
          <w:rtl w:val="0"/>
        </w:rPr>
        <w:t xml:space="preserve">Genetic vs Environmental Models</w:t>
      </w:r>
    </w:p>
    <w:p w:rsidR="00000000" w:rsidDel="00000000" w:rsidP="00000000" w:rsidRDefault="00000000" w:rsidRPr="00000000" w14:paraId="0000000E">
      <w:pPr>
        <w:rPr/>
      </w:pPr>
      <w:r w:rsidDel="00000000" w:rsidR="00000000" w:rsidRPr="00000000">
        <w:rPr>
          <w:rtl w:val="0"/>
        </w:rPr>
        <w:t xml:space="preserve">Obesity research employs both genetic and dietary approaches:</w:t>
      </w:r>
    </w:p>
    <w:p w:rsidR="00000000" w:rsidDel="00000000" w:rsidP="00000000" w:rsidRDefault="00000000" w:rsidRPr="00000000" w14:paraId="0000000F">
      <w:pPr>
        <w:rPr/>
      </w:pPr>
      <w:r w:rsidDel="00000000" w:rsidR="00000000" w:rsidRPr="00000000">
        <w:rPr>
          <w:b w:val="1"/>
          <w:bCs w:val="1"/>
          <w:rtl w:val="0"/>
        </w:rPr>
        <w:t xml:space="preserve">Genetic Models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Monogenic mutations in leptin, leptin receptor, melanocortin, and other pathways produce severe obesity with defined molecular mechanisms. These models enable study of specific pathways in isolation.</w:t>
      </w:r>
    </w:p>
    <w:p w:rsidR="00000000" w:rsidDel="00000000" w:rsidP="00000000" w:rsidRDefault="00000000" w:rsidRPr="00000000" w14:paraId="00000011">
      <w:pPr>
        <w:rPr/>
      </w:pPr>
      <w:r w:rsidDel="00000000" w:rsidR="00000000" w:rsidRPr="00000000">
        <w:rPr>
          <w:b w:val="1"/>
          <w:bCs w:val="1"/>
          <w:rtl w:val="0"/>
        </w:rPr>
        <w:t xml:space="preserve">Diet Induced Obesity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High fat diet feeding in susceptible strains (C57BL/6) produces obesity that more closely resembles common human obesity. This approach models gene environment interactions.</w:t>
      </w:r>
    </w:p>
    <w:p w:rsidR="00000000" w:rsidDel="00000000" w:rsidP="00000000" w:rsidRDefault="00000000" w:rsidRPr="00000000" w14:paraId="00000013">
      <w:pPr>
        <w:rPr/>
      </w:pPr>
      <w:r w:rsidDel="00000000" w:rsidR="00000000" w:rsidRPr="00000000">
        <w:rPr>
          <w:b w:val="1"/>
          <w:bCs w:val="1"/>
          <w:rtl w:val="0"/>
        </w:rPr>
        <w:t xml:space="preserve">Combined Approaches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Genetic modifications on obesogenic backgrounds reveal susceptibility factors and protective mechanisms that modify diet induced obesity.</w:t>
      </w:r>
    </w:p>
    <w:p w:rsidR="00000000" w:rsidDel="00000000" w:rsidP="00000000" w:rsidRDefault="00000000" w:rsidRPr="00000000" w14:paraId="00000015">
      <w:pPr>
        <w:pStyle w:val="Heading2"/>
        <w:rPr/>
      </w:pPr>
      <w:r w:rsidDel="00000000" w:rsidR="00000000" w:rsidRPr="00000000">
        <w:rPr>
          <w:rtl w:val="0"/>
        </w:rPr>
        <w:t xml:space="preserve">Major Obesity Genes</w:t>
      </w:r>
    </w:p>
    <w:p w:rsidR="00000000" w:rsidDel="00000000" w:rsidP="00000000" w:rsidRDefault="00000000" w:rsidRPr="00000000" w14:paraId="00000016">
      <w:pPr>
        <w:pStyle w:val="Heading3"/>
        <w:rPr/>
      </w:pPr>
      <w:r w:rsidDel="00000000" w:rsidR="00000000" w:rsidRPr="00000000">
        <w:rPr>
          <w:rtl w:val="0"/>
        </w:rPr>
        <w:t xml:space="preserve">Leptin Pathway</w:t>
      </w:r>
    </w:p>
    <w:p w:rsidR="00000000" w:rsidDel="00000000" w:rsidP="00000000" w:rsidRDefault="00000000" w:rsidRPr="00000000" w14:paraId="00000017">
      <w:pPr>
        <w:rPr/>
      </w:pPr>
      <w:r w:rsidDel="00000000" w:rsidR="00000000" w:rsidRPr="00000000">
        <w:rPr>
          <w:rtl w:val="0"/>
        </w:rPr>
        <w:t xml:space="preserve">Leptin is the prototypical satiety hormone secreted by adipose tissue:</w:t>
      </w:r>
    </w:p>
    <w:p w:rsidR="00000000" w:rsidDel="00000000" w:rsidP="00000000" w:rsidRDefault="00000000" w:rsidRPr="00000000" w14:paraId="00000018">
      <w:pPr>
        <w:rPr/>
      </w:pPr>
      <w:r w:rsidDel="00000000" w:rsidR="00000000" w:rsidRPr="00000000">
        <w:rPr>
          <w:b w:val="1"/>
          <w:bCs w:val="1"/>
          <w:rtl w:val="0"/>
        </w:rPr>
        <w:t xml:space="preserve">Leptin (ob/ob)</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ob/ob mouse carries a spontaneous mutation in leptin and develops severe obesity due to hyperphagia and reduced energy expenditure. This model established leptin as a key regulator of energy balance.</w:t>
      </w:r>
    </w:p>
    <w:p w:rsidR="00000000" w:rsidDel="00000000" w:rsidP="00000000" w:rsidRDefault="00000000" w:rsidRPr="00000000" w14:paraId="0000001A">
      <w:pPr>
        <w:rPr/>
      </w:pPr>
      <w:r w:rsidDel="00000000" w:rsidR="00000000" w:rsidRPr="00000000">
        <w:rPr>
          <w:b w:val="1"/>
          <w:bCs w:val="1"/>
          <w:rtl w:val="0"/>
        </w:rPr>
        <w:t xml:space="preserve">Leptin Receptor (db/db)</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db/db mouse carries mutations in the leptin receptor, producing leptin resistance and obesity phenotypically similar to ob/ob. This model is also used for diabetes research due to pronounced hyperglycemia.</w:t>
      </w:r>
    </w:p>
    <w:p w:rsidR="00000000" w:rsidDel="00000000" w:rsidP="00000000" w:rsidRDefault="00000000" w:rsidRPr="00000000" w14:paraId="0000001C">
      <w:pPr>
        <w:rPr/>
      </w:pPr>
      <w:r w:rsidDel="00000000" w:rsidR="00000000" w:rsidRPr="00000000">
        <w:rPr>
          <w:b w:val="1"/>
          <w:bCs w:val="1"/>
          <w:rtl w:val="0"/>
        </w:rPr>
        <w:t xml:space="preserve">Leptin Knockin Models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Point mutations affecting leptin secretion or receptor binding enable study of specific aspects of leptin biology.</w:t>
      </w:r>
    </w:p>
    <w:p w:rsidR="00000000" w:rsidDel="00000000" w:rsidP="00000000" w:rsidRDefault="00000000" w:rsidRPr="00000000" w14:paraId="0000001E">
      <w:pPr>
        <w:pStyle w:val="Heading3"/>
        <w:rPr/>
      </w:pPr>
      <w:r w:rsidDel="00000000" w:rsidR="00000000" w:rsidRPr="00000000">
        <w:rPr>
          <w:rtl w:val="0"/>
        </w:rPr>
        <w:t xml:space="preserve">Melanocortin System</w:t>
      </w:r>
    </w:p>
    <w:p w:rsidR="00000000" w:rsidDel="00000000" w:rsidP="00000000" w:rsidRDefault="00000000" w:rsidRPr="00000000" w14:paraId="0000001F">
      <w:pPr>
        <w:rPr/>
      </w:pPr>
      <w:r w:rsidDel="00000000" w:rsidR="00000000" w:rsidRPr="00000000">
        <w:rPr>
          <w:rtl w:val="0"/>
        </w:rPr>
        <w:t xml:space="preserve">The hypothalamic melanocortin system integrates leptin signals:</w:t>
      </w:r>
    </w:p>
    <w:p w:rsidR="00000000" w:rsidDel="00000000" w:rsidP="00000000" w:rsidRDefault="00000000" w:rsidRPr="00000000" w14:paraId="00000020">
      <w:pPr>
        <w:rPr/>
      </w:pPr>
      <w:r w:rsidDel="00000000" w:rsidR="00000000" w:rsidRPr="00000000">
        <w:rPr>
          <w:b w:val="1"/>
          <w:bCs w:val="1"/>
          <w:rtl w:val="0"/>
        </w:rPr>
        <w:t xml:space="preserve">MC4R Knockout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Melanocortin 4 receptor knockout produces severe obesity. MC4R mutations are the most common monogenic cause of human obesity.</w:t>
      </w:r>
    </w:p>
    <w:p w:rsidR="00000000" w:rsidDel="00000000" w:rsidP="00000000" w:rsidRDefault="00000000" w:rsidRPr="00000000" w14:paraId="00000022">
      <w:pPr>
        <w:rPr/>
      </w:pPr>
      <w:r w:rsidDel="00000000" w:rsidR="00000000" w:rsidRPr="00000000">
        <w:rPr>
          <w:b w:val="1"/>
          <w:bCs w:val="1"/>
          <w:rtl w:val="0"/>
        </w:rPr>
        <w:t xml:space="preserve">POMC Knockout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Proopiomelanocortin deficiency eliminates alpha MSH, producing obesity with pigmentation defects.</w:t>
      </w:r>
    </w:p>
    <w:p w:rsidR="00000000" w:rsidDel="00000000" w:rsidP="00000000" w:rsidRDefault="00000000" w:rsidRPr="00000000" w14:paraId="00000024">
      <w:pPr>
        <w:rPr/>
      </w:pPr>
      <w:r w:rsidDel="00000000" w:rsidR="00000000" w:rsidRPr="00000000">
        <w:rPr>
          <w:b w:val="1"/>
          <w:bCs w:val="1"/>
          <w:rtl w:val="0"/>
        </w:rPr>
        <w:t xml:space="preserve">AgRP Modifications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Agouti related peptide antagonizes melanocortin signaling. AgRP overexpression or targeted manipulations alter feeding behavior and body weight.</w:t>
      </w:r>
    </w:p>
    <w:p w:rsidR="00000000" w:rsidDel="00000000" w:rsidP="00000000" w:rsidRDefault="00000000" w:rsidRPr="00000000" w14:paraId="00000026">
      <w:pPr>
        <w:pStyle w:val="Heading3"/>
        <w:rPr/>
      </w:pPr>
      <w:r w:rsidDel="00000000" w:rsidR="00000000" w:rsidRPr="00000000">
        <w:rPr>
          <w:rtl w:val="0"/>
        </w:rPr>
        <w:t xml:space="preserve">Hypothalamic Regulators</w:t>
      </w:r>
    </w:p>
    <w:p w:rsidR="00000000" w:rsidDel="00000000" w:rsidP="00000000" w:rsidRDefault="00000000" w:rsidRPr="00000000" w14:paraId="00000027">
      <w:pPr>
        <w:rPr/>
      </w:pPr>
      <w:r w:rsidDel="00000000" w:rsidR="00000000" w:rsidRPr="00000000">
        <w:rPr>
          <w:rtl w:val="0"/>
        </w:rPr>
        <w:t xml:space="preserve">Additional hypothalamic circuits control energy balance:</w:t>
      </w:r>
    </w:p>
    <w:p w:rsidR="00000000" w:rsidDel="00000000" w:rsidP="00000000" w:rsidRDefault="00000000" w:rsidRPr="00000000" w14:paraId="00000028">
      <w:pPr>
        <w:rPr/>
      </w:pPr>
      <w:r w:rsidDel="00000000" w:rsidR="00000000" w:rsidRPr="00000000">
        <w:rPr>
          <w:b w:val="1"/>
          <w:bCs w:val="1"/>
          <w:rtl w:val="0"/>
        </w:rPr>
        <w:t xml:space="preserve">Neuropeptide 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NPY stimulates feeding. NPY knockout and receptor knockouts reveal contributions to appetite regulation.</w:t>
      </w:r>
    </w:p>
    <w:p w:rsidR="00000000" w:rsidDel="00000000" w:rsidP="00000000" w:rsidRDefault="00000000" w:rsidRPr="00000000" w14:paraId="0000002A">
      <w:pPr>
        <w:rPr/>
      </w:pPr>
      <w:r w:rsidDel="00000000" w:rsidR="00000000" w:rsidRPr="00000000">
        <w:rPr>
          <w:b w:val="1"/>
          <w:bCs w:val="1"/>
          <w:rtl w:val="0"/>
        </w:rPr>
        <w:t xml:space="preserve">SIM1, BDNF, MC3R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Mutations in these genes cause obesity through hypothalamic dysfunction, establishing central nervous system control of energy balance.</w:t>
      </w:r>
    </w:p>
    <w:p w:rsidR="00000000" w:rsidDel="00000000" w:rsidP="00000000" w:rsidRDefault="00000000" w:rsidRPr="00000000" w14:paraId="0000002C">
      <w:pPr>
        <w:pStyle w:val="Heading3"/>
        <w:rPr/>
      </w:pPr>
      <w:r w:rsidDel="00000000" w:rsidR="00000000" w:rsidRPr="00000000">
        <w:rPr>
          <w:rtl w:val="0"/>
        </w:rPr>
        <w:t xml:space="preserve">Peripheral Metabolic Genes</w:t>
      </w:r>
    </w:p>
    <w:p w:rsidR="00000000" w:rsidDel="00000000" w:rsidP="00000000" w:rsidRDefault="00000000" w:rsidRPr="00000000" w14:paraId="0000002D">
      <w:pPr>
        <w:rPr/>
      </w:pPr>
      <w:r w:rsidDel="00000000" w:rsidR="00000000" w:rsidRPr="00000000">
        <w:rPr>
          <w:rtl w:val="0"/>
        </w:rPr>
        <w:t xml:space="preserve">Genes affecting adipocyte function, lipid metabolism, and insulin signaling:</w:t>
      </w:r>
    </w:p>
    <w:p w:rsidR="00000000" w:rsidDel="00000000" w:rsidP="00000000" w:rsidRDefault="00000000" w:rsidRPr="00000000" w14:paraId="0000002E">
      <w:pPr>
        <w:rPr/>
      </w:pPr>
      <w:r w:rsidDel="00000000" w:rsidR="00000000" w:rsidRPr="00000000">
        <w:rPr>
          <w:b w:val="1"/>
          <w:bCs w:val="1"/>
          <w:rtl w:val="0"/>
        </w:rPr>
        <w:t xml:space="preserve">Adiponectin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Adipokine affecting insulin sensitivity. Knockout and overexpression models reveal metabolic functions.</w:t>
      </w:r>
    </w:p>
    <w:p w:rsidR="00000000" w:rsidDel="00000000" w:rsidP="00000000" w:rsidRDefault="00000000" w:rsidRPr="00000000" w14:paraId="00000030">
      <w:pPr>
        <w:rPr/>
      </w:pPr>
      <w:r w:rsidDel="00000000" w:rsidR="00000000" w:rsidRPr="00000000">
        <w:rPr>
          <w:b w:val="1"/>
          <w:bCs w:val="1"/>
          <w:rtl w:val="0"/>
        </w:rPr>
        <w:t xml:space="preserve">PPAR Gamma</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Master regulator of adipocyte differentiation. Conditional knockouts in specific tissues reveal tissue specific functions.</w:t>
      </w:r>
    </w:p>
    <w:p w:rsidR="00000000" w:rsidDel="00000000" w:rsidP="00000000" w:rsidRDefault="00000000" w:rsidRPr="00000000" w14:paraId="00000032">
      <w:pPr>
        <w:rPr/>
      </w:pPr>
      <w:r w:rsidDel="00000000" w:rsidR="00000000" w:rsidRPr="00000000">
        <w:rPr>
          <w:b w:val="1"/>
          <w:bCs w:val="1"/>
          <w:rtl w:val="0"/>
        </w:rPr>
        <w:t xml:space="preserve">UCP1</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Uncoupling protein 1 mediates thermogenesis in brown adipose tissue. UCP1 knockout reduces energy expenditure.</w:t>
      </w:r>
    </w:p>
    <w:p w:rsidR="00000000" w:rsidDel="00000000" w:rsidP="00000000" w:rsidRDefault="00000000" w:rsidRPr="00000000" w14:paraId="00000034">
      <w:pPr>
        <w:pStyle w:val="Heading2"/>
        <w:rPr/>
      </w:pPr>
      <w:r w:rsidDel="00000000" w:rsidR="00000000" w:rsidRPr="00000000">
        <w:rPr>
          <w:rtl w:val="0"/>
        </w:rPr>
        <w:t xml:space="preserve">Model Types for Obesity Research</w:t>
      </w:r>
    </w:p>
    <w:p w:rsidR="00000000" w:rsidDel="00000000" w:rsidP="00000000" w:rsidRDefault="00000000" w:rsidRPr="00000000" w14:paraId="00000035">
      <w:pPr>
        <w:pStyle w:val="Heading3"/>
        <w:rPr/>
      </w:pPr>
      <w:r w:rsidDel="00000000" w:rsidR="00000000" w:rsidRPr="00000000">
        <w:rPr>
          <w:rtl w:val="0"/>
        </w:rPr>
        <w:t xml:space="preserve">Genetic Obesity Models</w:t>
      </w:r>
    </w:p>
    <w:p w:rsidR="00000000" w:rsidDel="00000000" w:rsidP="00000000" w:rsidRDefault="00000000" w:rsidRPr="00000000" w14:paraId="00000036">
      <w:pPr>
        <w:rPr/>
      </w:pPr>
      <w:r w:rsidDel="00000000" w:rsidR="00000000" w:rsidRPr="00000000">
        <w:rPr>
          <w:b w:val="1"/>
          <w:bCs w:val="1"/>
          <w:rtl w:val="0"/>
        </w:rPr>
        <w:t xml:space="preserve">Conventional Knockouts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Global gene deletion reveals overall contribution to energy balance. Essential for genes not required for viability.</w:t>
      </w:r>
    </w:p>
    <w:p w:rsidR="00000000" w:rsidDel="00000000" w:rsidP="00000000" w:rsidRDefault="00000000" w:rsidRPr="00000000" w14:paraId="00000038">
      <w:pPr>
        <w:rPr/>
      </w:pPr>
      <w:r w:rsidDel="00000000" w:rsidR="00000000" w:rsidRPr="00000000">
        <w:rPr>
          <w:b w:val="1"/>
          <w:bCs w:val="1"/>
          <w:rtl w:val="0"/>
        </w:rPr>
        <w:t xml:space="preserve">Conditional Knockouts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Tissue specific deletion distinguishes central versus peripheral contributions: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Hypothalamic specific**: Nestin Cre, Sim1 Cre, POMC Cre, AgRP Cre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Adipocyte specific**: Adiponectin Cre, Fabp4 Cre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Hepatocyte specific**: Albumin Cre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Muscle specific**: MCK Cre</w:t>
      </w:r>
    </w:p>
    <w:p w:rsidR="00000000" w:rsidDel="00000000" w:rsidP="00000000" w:rsidRDefault="00000000" w:rsidRPr="00000000" w14:paraId="0000003F">
      <w:pPr>
        <w:rPr/>
      </w:pPr>
      <w:r w:rsidDel="00000000" w:rsidR="00000000" w:rsidRPr="00000000">
        <w:rPr>
          <w:b w:val="1"/>
          <w:bCs w:val="1"/>
          <w:rtl w:val="0"/>
        </w:rPr>
        <w:t xml:space="preserve">Inducible Knockouts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Tamoxifen inducible deletion in adults avoids developmental compensation and enables study of gene function in established obesity.</w:t>
      </w:r>
    </w:p>
    <w:p w:rsidR="00000000" w:rsidDel="00000000" w:rsidP="00000000" w:rsidRDefault="00000000" w:rsidRPr="00000000" w14:paraId="00000041">
      <w:pPr>
        <w:rPr/>
      </w:pPr>
      <w:r w:rsidDel="00000000" w:rsidR="00000000" w:rsidRPr="00000000">
        <w:rPr>
          <w:b w:val="1"/>
          <w:bCs w:val="1"/>
          <w:rtl w:val="0"/>
        </w:rPr>
        <w:t xml:space="preserve">Point Mutation Knockins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Patient derived variants model specific human mutations. Essential for genes where null is lethal or produces different phenotype than hypomorphic mutation.</w:t>
      </w:r>
    </w:p>
    <w:p w:rsidR="00000000" w:rsidDel="00000000" w:rsidP="00000000" w:rsidRDefault="00000000" w:rsidRPr="00000000" w14:paraId="00000043">
      <w:pPr>
        <w:rPr/>
      </w:pPr>
      <w:r w:rsidDel="00000000" w:rsidR="00000000" w:rsidRPr="00000000">
        <w:rPr>
          <w:rtl w:val="0"/>
        </w:rPr>
        <w:t xml:space="preserve">(/conditional-knockout-mouse-models)</w:t>
      </w:r>
    </w:p>
    <w:p w:rsidR="00000000" w:rsidDel="00000000" w:rsidP="00000000" w:rsidRDefault="00000000" w:rsidRPr="00000000" w14:paraId="00000044">
      <w:pPr>
        <w:pStyle w:val="Heading3"/>
        <w:rPr/>
      </w:pPr>
      <w:r w:rsidDel="00000000" w:rsidR="00000000" w:rsidRPr="00000000">
        <w:rPr>
          <w:rtl w:val="0"/>
        </w:rPr>
        <w:t xml:space="preserve">Diet Induced Obesity Models</w:t>
      </w:r>
    </w:p>
    <w:p w:rsidR="00000000" w:rsidDel="00000000" w:rsidP="00000000" w:rsidRDefault="00000000" w:rsidRPr="00000000" w14:paraId="00000045">
      <w:pPr>
        <w:rPr/>
      </w:pPr>
      <w:r w:rsidDel="00000000" w:rsidR="00000000" w:rsidRPr="00000000">
        <w:rPr>
          <w:b w:val="1"/>
          <w:bCs w:val="1"/>
          <w:rtl w:val="0"/>
        </w:rPr>
        <w:t xml:space="preserve">C57BL/6 on High Fat Diet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most common obesity model. C57BL/6 mice are susceptible to diet induced obesity, developing obesity, insulin resistance, and fatty liver on high fat diet (45-60% fat calories).</w:t>
      </w:r>
    </w:p>
    <w:p w:rsidR="00000000" w:rsidDel="00000000" w:rsidP="00000000" w:rsidRDefault="00000000" w:rsidRPr="00000000" w14:paraId="00000047">
      <w:pPr>
        <w:rPr/>
      </w:pPr>
      <w:r w:rsidDel="00000000" w:rsidR="00000000" w:rsidRPr="00000000">
        <w:rPr>
          <w:b w:val="1"/>
          <w:bCs w:val="1"/>
          <w:rtl w:val="0"/>
        </w:rPr>
        <w:t xml:space="preserve">Genetic Modifications on DIO Background</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Knockout or knockin alleles combined with high fat diet reveal gene diet interactions and obesity susceptibility modifiers.</w:t>
      </w:r>
    </w:p>
    <w:p w:rsidR="00000000" w:rsidDel="00000000" w:rsidP="00000000" w:rsidRDefault="00000000" w:rsidRPr="00000000" w14:paraId="00000049">
      <w:pPr>
        <w:rPr/>
      </w:pPr>
      <w:r w:rsidDel="00000000" w:rsidR="00000000" w:rsidRPr="00000000">
        <w:rPr>
          <w:b w:val="1"/>
          <w:bCs w:val="1"/>
          <w:rtl w:val="0"/>
        </w:rPr>
        <w:t xml:space="preserve">Strain Comparisons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Different inbred strains show varying susceptibility to diet induced obesity. A/J mice are relatively resistant compared to C57BL/6, enabling genetic mapping studies.</w:t>
      </w:r>
    </w:p>
    <w:p w:rsidR="00000000" w:rsidDel="00000000" w:rsidP="00000000" w:rsidRDefault="00000000" w:rsidRPr="00000000" w14:paraId="0000004B">
      <w:pPr>
        <w:pStyle w:val="Heading3"/>
        <w:rPr/>
      </w:pPr>
      <w:r w:rsidDel="00000000" w:rsidR="00000000" w:rsidRPr="00000000">
        <w:rPr>
          <w:rtl w:val="0"/>
        </w:rPr>
        <w:t xml:space="preserve">Reporter and Tracking Models</w:t>
      </w:r>
    </w:p>
    <w:p w:rsidR="00000000" w:rsidDel="00000000" w:rsidP="00000000" w:rsidRDefault="00000000" w:rsidRPr="00000000" w14:paraId="0000004C">
      <w:pPr>
        <w:rPr/>
      </w:pPr>
      <w:r w:rsidDel="00000000" w:rsidR="00000000" w:rsidRPr="00000000">
        <w:rPr>
          <w:b w:val="1"/>
          <w:bCs w:val="1"/>
          <w:rtl w:val="0"/>
        </w:rPr>
        <w:t xml:space="preserve">Leptin Reporter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Fluorescent reporters in leptin expressing cells enable visualization of adipocyte distribution and dynamics.</w:t>
      </w:r>
    </w:p>
    <w:p w:rsidR="00000000" w:rsidDel="00000000" w:rsidP="00000000" w:rsidRDefault="00000000" w:rsidRPr="00000000" w14:paraId="0000004E">
      <w:pPr>
        <w:rPr/>
      </w:pPr>
      <w:r w:rsidDel="00000000" w:rsidR="00000000" w:rsidRPr="00000000">
        <w:rPr>
          <w:b w:val="1"/>
          <w:bCs w:val="1"/>
          <w:rtl w:val="0"/>
        </w:rPr>
        <w:t xml:space="preserve">Hypothalamic Circuit Reporters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POMC, AgRP, and NPY reporter knockins enable identification and manipulation of specific neuronal populations.</w:t>
      </w:r>
    </w:p>
    <w:p w:rsidR="00000000" w:rsidDel="00000000" w:rsidP="00000000" w:rsidRDefault="00000000" w:rsidRPr="00000000" w14:paraId="00000050">
      <w:pPr>
        <w:rPr/>
      </w:pPr>
      <w:r w:rsidDel="00000000" w:rsidR="00000000" w:rsidRPr="00000000">
        <w:rPr>
          <w:b w:val="1"/>
          <w:bCs w:val="1"/>
          <w:rtl w:val="0"/>
        </w:rPr>
        <w:t xml:space="preserve">Metabolic Reporters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UCP1 and other metabolic gene reporters track brown adipose activity and thermogenesis.</w:t>
      </w:r>
    </w:p>
    <w:p w:rsidR="00000000" w:rsidDel="00000000" w:rsidP="00000000" w:rsidRDefault="00000000" w:rsidRPr="00000000" w14:paraId="00000052">
      <w:pPr>
        <w:pStyle w:val="Heading2"/>
        <w:rPr/>
      </w:pPr>
      <w:r w:rsidDel="00000000" w:rsidR="00000000" w:rsidRPr="00000000">
        <w:rPr>
          <w:rtl w:val="0"/>
        </w:rPr>
        <w:t xml:space="preserve">Model Design Considerations</w:t>
      </w:r>
    </w:p>
    <w:p w:rsidR="00000000" w:rsidDel="00000000" w:rsidP="00000000" w:rsidRDefault="00000000" w:rsidRPr="00000000" w14:paraId="00000053">
      <w:pPr>
        <w:pStyle w:val="Heading3"/>
        <w:rPr/>
      </w:pPr>
      <w:r w:rsidDel="00000000" w:rsidR="00000000" w:rsidRPr="00000000">
        <w:rPr>
          <w:rtl w:val="0"/>
        </w:rPr>
        <w:t xml:space="preserve">Background Strain Selection</w:t>
      </w:r>
    </w:p>
    <w:p w:rsidR="00000000" w:rsidDel="00000000" w:rsidP="00000000" w:rsidRDefault="00000000" w:rsidRPr="00000000" w14:paraId="00000054">
      <w:pPr>
        <w:rPr/>
      </w:pPr>
      <w:r w:rsidDel="00000000" w:rsidR="00000000" w:rsidRPr="00000000">
        <w:rPr>
          <w:rtl w:val="0"/>
        </w:rPr>
        <w:t xml:space="preserve">Obesity phenotypes are profoundly influenced by genetic background:</w:t>
      </w:r>
    </w:p>
    <w:p w:rsidR="00000000" w:rsidDel="00000000" w:rsidP="00000000" w:rsidRDefault="00000000" w:rsidRPr="00000000" w14:paraId="00000055">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Susceptible to diet induced obesity, glucose intolerance, and fatty liver. The preferred background for obesity studies. However, C57BL/6J carries the Nnt mutation affecting glucose metabolism.</w:t>
      </w:r>
    </w:p>
    <w:p w:rsidR="00000000" w:rsidDel="00000000" w:rsidP="00000000" w:rsidRDefault="00000000" w:rsidRPr="00000000" w14:paraId="00000057">
      <w:pPr>
        <w:rPr/>
      </w:pPr>
      <w:r w:rsidDel="00000000" w:rsidR="00000000" w:rsidRPr="00000000">
        <w:rPr>
          <w:b w:val="1"/>
          <w:bCs w:val="1"/>
          <w:rtl w:val="0"/>
        </w:rPr>
        <w:t xml:space="preserve">C57BL/6J vs C57BL/6N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J and N substrains differ in metabolic phenotypes. N substrain has intact Nnt and different body composition responses.</w:t>
      </w:r>
    </w:p>
    <w:p w:rsidR="00000000" w:rsidDel="00000000" w:rsidP="00000000" w:rsidRDefault="00000000" w:rsidRPr="00000000" w14:paraId="00000059">
      <w:pPr>
        <w:rPr/>
      </w:pPr>
      <w:r w:rsidDel="00000000" w:rsidR="00000000" w:rsidRPr="00000000">
        <w:rPr>
          <w:b w:val="1"/>
          <w:bCs w:val="1"/>
          <w:rtl w:val="0"/>
        </w:rPr>
        <w:t xml:space="preserve">DBA/2, 129, BALB/c</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Varying susceptibility to diet induced obesity. May be useful for specific experimental designs.</w:t>
      </w:r>
    </w:p>
    <w:p w:rsidR="00000000" w:rsidDel="00000000" w:rsidP="00000000" w:rsidRDefault="00000000" w:rsidRPr="00000000" w14:paraId="0000005B">
      <w:pPr>
        <w:rPr/>
      </w:pPr>
      <w:r w:rsidDel="00000000" w:rsidR="00000000" w:rsidRPr="00000000">
        <w:rPr>
          <w:rtl w:val="0"/>
        </w:rPr>
        <w:t xml:space="preserve">(/c57bl6-mouse-background)</w:t>
      </w:r>
    </w:p>
    <w:p w:rsidR="00000000" w:rsidDel="00000000" w:rsidP="00000000" w:rsidRDefault="00000000" w:rsidRPr="00000000" w14:paraId="0000005C">
      <w:pPr>
        <w:pStyle w:val="Heading3"/>
        <w:rPr/>
      </w:pPr>
      <w:r w:rsidDel="00000000" w:rsidR="00000000" w:rsidRPr="00000000">
        <w:rPr>
          <w:rtl w:val="0"/>
        </w:rPr>
        <w:t xml:space="preserve">Achieving Robust Obesity Phenotypes</w:t>
      </w:r>
    </w:p>
    <w:p w:rsidR="00000000" w:rsidDel="00000000" w:rsidP="00000000" w:rsidRDefault="00000000" w:rsidRPr="00000000" w14:paraId="0000005D">
      <w:pPr>
        <w:rPr/>
      </w:pPr>
      <w:r w:rsidDel="00000000" w:rsidR="00000000" w:rsidRPr="00000000">
        <w:rPr>
          <w:rtl w:val="0"/>
        </w:rPr>
        <w:t xml:space="preserve">Several factors influence phenotype development:</w:t>
      </w:r>
    </w:p>
    <w:p w:rsidR="00000000" w:rsidDel="00000000" w:rsidP="00000000" w:rsidRDefault="00000000" w:rsidRPr="00000000" w14:paraId="0000005E">
      <w:pPr>
        <w:rPr/>
      </w:pPr>
      <w:r w:rsidDel="00000000" w:rsidR="00000000" w:rsidRPr="00000000">
        <w:rPr>
          <w:b w:val="1"/>
          <w:bCs w:val="1"/>
          <w:rtl w:val="0"/>
        </w:rPr>
        <w:t xml:space="preserve">Diet Composition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High fat diets vary from 45% to 60% fat calories. Higher fat content produces more rapid weight gain. Defined diets are preferable to purified diets for reproducibility.</w:t>
      </w:r>
    </w:p>
    <w:p w:rsidR="00000000" w:rsidDel="00000000" w:rsidP="00000000" w:rsidRDefault="00000000" w:rsidRPr="00000000" w14:paraId="00000060">
      <w:pPr>
        <w:rPr/>
      </w:pPr>
      <w:r w:rsidDel="00000000" w:rsidR="00000000" w:rsidRPr="00000000">
        <w:rPr>
          <w:b w:val="1"/>
          <w:bCs w:val="1"/>
          <w:rtl w:val="0"/>
        </w:rPr>
        <w:t xml:space="preserve">Duration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Short term feeding (8 to 12 weeks) produces mild obesity and metabolic dysfunction. Long term feeding (16+ weeks) produces severe obesity with pronounced complications.</w:t>
      </w:r>
    </w:p>
    <w:p w:rsidR="00000000" w:rsidDel="00000000" w:rsidP="00000000" w:rsidRDefault="00000000" w:rsidRPr="00000000" w14:paraId="00000062">
      <w:pPr>
        <w:rPr/>
      </w:pPr>
      <w:r w:rsidDel="00000000" w:rsidR="00000000" w:rsidRPr="00000000">
        <w:rPr>
          <w:b w:val="1"/>
          <w:bCs w:val="1"/>
          <w:rtl w:val="0"/>
        </w:rPr>
        <w:t xml:space="preserve">Age at Initiation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Beginning high fat diet at weaning versus adulthood affects phenotype development and metabolic adaptation.</w:t>
      </w:r>
    </w:p>
    <w:p w:rsidR="00000000" w:rsidDel="00000000" w:rsidP="00000000" w:rsidRDefault="00000000" w:rsidRPr="00000000" w14:paraId="00000064">
      <w:pPr>
        <w:rPr/>
      </w:pPr>
      <w:r w:rsidDel="00000000" w:rsidR="00000000" w:rsidRPr="00000000">
        <w:rPr>
          <w:b w:val="1"/>
          <w:bCs w:val="1"/>
          <w:rtl w:val="0"/>
        </w:rPr>
        <w:t xml:space="preserve">Housing Conditions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Single housing, thermoneutral conditions, and other environmental factors significantly affect metabolic phenotypes.</w:t>
      </w:r>
    </w:p>
    <w:p w:rsidR="00000000" w:rsidDel="00000000" w:rsidP="00000000" w:rsidRDefault="00000000" w:rsidRPr="00000000" w14:paraId="00000066">
      <w:pPr>
        <w:pStyle w:val="Heading3"/>
        <w:rPr/>
      </w:pPr>
      <w:r w:rsidDel="00000000" w:rsidR="00000000" w:rsidRPr="00000000">
        <w:rPr>
          <w:rtl w:val="0"/>
        </w:rPr>
        <w:t xml:space="preserve">Tissue Specific Approaches</w:t>
      </w:r>
    </w:p>
    <w:p w:rsidR="00000000" w:rsidDel="00000000" w:rsidP="00000000" w:rsidRDefault="00000000" w:rsidRPr="00000000" w14:paraId="00000067">
      <w:pPr>
        <w:rPr/>
      </w:pPr>
      <w:r w:rsidDel="00000000" w:rsidR="00000000" w:rsidRPr="00000000">
        <w:rPr>
          <w:rtl w:val="0"/>
        </w:rPr>
        <w:t xml:space="preserve">Obesity involves multiple organ systems:</w:t>
      </w:r>
    </w:p>
    <w:p w:rsidR="00000000" w:rsidDel="00000000" w:rsidP="00000000" w:rsidRDefault="00000000" w:rsidRPr="00000000" w14:paraId="00000068">
      <w:pPr>
        <w:rPr/>
      </w:pPr>
      <w:r w:rsidDel="00000000" w:rsidR="00000000" w:rsidRPr="00000000">
        <w:rPr>
          <w:b w:val="1"/>
          <w:bCs w:val="1"/>
          <w:rtl w:val="0"/>
        </w:rPr>
        <w:t xml:space="preserve">Hypothalamic Targeting</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Nestin Cre targets neural progenitors broadly. More specific drivers (POMC Cre, AgRP Cre, Sim1 Cre) target defined neuronal populations controlling appetite and energy expenditure.</w:t>
      </w:r>
    </w:p>
    <w:p w:rsidR="00000000" w:rsidDel="00000000" w:rsidP="00000000" w:rsidRDefault="00000000" w:rsidRPr="00000000" w14:paraId="0000006A">
      <w:pPr>
        <w:rPr/>
      </w:pPr>
      <w:r w:rsidDel="00000000" w:rsidR="00000000" w:rsidRPr="00000000">
        <w:rPr>
          <w:b w:val="1"/>
          <w:bCs w:val="1"/>
          <w:rtl w:val="0"/>
        </w:rPr>
        <w:t xml:space="preserve">Adipose Tissue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Adiponectin Cre provides relatively specific adipocyte targeting. Fabp4 Cre also targets endothelial cells and macrophages, which may confound interpretation.</w:t>
      </w:r>
    </w:p>
    <w:p w:rsidR="00000000" w:rsidDel="00000000" w:rsidP="00000000" w:rsidRDefault="00000000" w:rsidRPr="00000000" w14:paraId="0000006C">
      <w:pPr>
        <w:rPr/>
      </w:pPr>
      <w:r w:rsidDel="00000000" w:rsidR="00000000" w:rsidRPr="00000000">
        <w:rPr>
          <w:b w:val="1"/>
          <w:bCs w:val="1"/>
          <w:rtl w:val="0"/>
        </w:rPr>
        <w:t xml:space="preserve">Brown Adipose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UCP1 Cre targets brown adipocytes for thermogenesis studies.</w:t>
      </w:r>
    </w:p>
    <w:p w:rsidR="00000000" w:rsidDel="00000000" w:rsidP="00000000" w:rsidRDefault="00000000" w:rsidRPr="00000000" w14:paraId="0000006E">
      <w:pPr>
        <w:rPr/>
      </w:pPr>
      <w:r w:rsidDel="00000000" w:rsidR="00000000" w:rsidRPr="00000000">
        <w:rPr>
          <w:b w:val="1"/>
          <w:bCs w:val="1"/>
          <w:rtl w:val="0"/>
        </w:rPr>
        <w:t xml:space="preserve">Muscle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MCK Cre and MyoD Cre target skeletal muscle for studies of exercise, glucose uptake, and fatty acid oxidation.</w:t>
      </w:r>
    </w:p>
    <w:p w:rsidR="00000000" w:rsidDel="00000000" w:rsidP="00000000" w:rsidRDefault="00000000" w:rsidRPr="00000000" w14:paraId="00000070">
      <w:pPr>
        <w:pStyle w:val="Heading2"/>
        <w:rPr/>
      </w:pPr>
      <w:r w:rsidDel="00000000" w:rsidR="00000000" w:rsidRPr="00000000">
        <w:rPr>
          <w:rtl w:val="0"/>
        </w:rPr>
        <w:t xml:space="preserve">Phenotyping Obesity Models</w:t>
      </w:r>
    </w:p>
    <w:p w:rsidR="00000000" w:rsidDel="00000000" w:rsidP="00000000" w:rsidRDefault="00000000" w:rsidRPr="00000000" w14:paraId="00000071">
      <w:pPr>
        <w:pStyle w:val="Heading3"/>
        <w:rPr/>
      </w:pPr>
      <w:r w:rsidDel="00000000" w:rsidR="00000000" w:rsidRPr="00000000">
        <w:rPr>
          <w:rtl w:val="0"/>
        </w:rPr>
        <w:t xml:space="preserve">Body Composition Assessment</w:t>
      </w:r>
    </w:p>
    <w:p w:rsidR="00000000" w:rsidDel="00000000" w:rsidP="00000000" w:rsidRDefault="00000000" w:rsidRPr="00000000" w14:paraId="00000072">
      <w:pPr>
        <w:rPr/>
      </w:pPr>
      <w:r w:rsidDel="00000000" w:rsidR="00000000" w:rsidRPr="00000000">
        <w:rPr>
          <w:b w:val="1"/>
          <w:bCs w:val="1"/>
          <w:rtl w:val="0"/>
        </w:rPr>
        <w:t xml:space="preserve">Body Weight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Serial weight measurements track obesity development. Weight curves characterize progression.</w:t>
      </w:r>
    </w:p>
    <w:p w:rsidR="00000000" w:rsidDel="00000000" w:rsidP="00000000" w:rsidRDefault="00000000" w:rsidRPr="00000000" w14:paraId="00000074">
      <w:pPr>
        <w:rPr/>
      </w:pPr>
      <w:r w:rsidDel="00000000" w:rsidR="00000000" w:rsidRPr="00000000">
        <w:rPr>
          <w:b w:val="1"/>
          <w:bCs w:val="1"/>
          <w:rtl w:val="0"/>
        </w:rPr>
        <w:t xml:space="preserve">Body Composition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DEXA or MRI quantifies fat mass, lean mass, and bone density. Echo MRI provides rapid fat and lean mass measurement.</w:t>
      </w:r>
    </w:p>
    <w:p w:rsidR="00000000" w:rsidDel="00000000" w:rsidP="00000000" w:rsidRDefault="00000000" w:rsidRPr="00000000" w14:paraId="00000076">
      <w:pPr>
        <w:rPr/>
      </w:pPr>
      <w:r w:rsidDel="00000000" w:rsidR="00000000" w:rsidRPr="00000000">
        <w:rPr>
          <w:b w:val="1"/>
          <w:bCs w:val="1"/>
          <w:rtl w:val="0"/>
        </w:rPr>
        <w:t xml:space="preserve">Adipose Depot Analysis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Dissection and weighing of gonadal, inguinal, mesenteric, and brown adipose depots.</w:t>
      </w:r>
    </w:p>
    <w:p w:rsidR="00000000" w:rsidDel="00000000" w:rsidP="00000000" w:rsidRDefault="00000000" w:rsidRPr="00000000" w14:paraId="00000078">
      <w:pPr>
        <w:pStyle w:val="Heading3"/>
        <w:rPr/>
      </w:pPr>
      <w:r w:rsidDel="00000000" w:rsidR="00000000" w:rsidRPr="00000000">
        <w:rPr>
          <w:rtl w:val="0"/>
        </w:rPr>
        <w:t xml:space="preserve">Metabolic Assessment</w:t>
      </w:r>
    </w:p>
    <w:p w:rsidR="00000000" w:rsidDel="00000000" w:rsidP="00000000" w:rsidRDefault="00000000" w:rsidRPr="00000000" w14:paraId="00000079">
      <w:pPr>
        <w:rPr/>
      </w:pPr>
      <w:r w:rsidDel="00000000" w:rsidR="00000000" w:rsidRPr="00000000">
        <w:rPr>
          <w:b w:val="1"/>
          <w:bCs w:val="1"/>
          <w:rtl w:val="0"/>
        </w:rPr>
        <w:t xml:space="preserve">Food Intake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Home cage food consumption monitoring. Meal pattern analysis in specialized cages.</w:t>
      </w:r>
    </w:p>
    <w:p w:rsidR="00000000" w:rsidDel="00000000" w:rsidP="00000000" w:rsidRDefault="00000000" w:rsidRPr="00000000" w14:paraId="0000007B">
      <w:pPr>
        <w:rPr/>
      </w:pPr>
      <w:r w:rsidDel="00000000" w:rsidR="00000000" w:rsidRPr="00000000">
        <w:rPr>
          <w:b w:val="1"/>
          <w:bCs w:val="1"/>
          <w:rtl w:val="0"/>
        </w:rPr>
        <w:t xml:space="preserve">Energy Expenditure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Indirect calorimetry measures oxygen consumption and CO2 production. Metabolic cages enable comprehensive energy balance assessment.</w:t>
      </w:r>
    </w:p>
    <w:p w:rsidR="00000000" w:rsidDel="00000000" w:rsidP="00000000" w:rsidRDefault="00000000" w:rsidRPr="00000000" w14:paraId="0000007D">
      <w:pPr>
        <w:rPr/>
      </w:pPr>
      <w:r w:rsidDel="00000000" w:rsidR="00000000" w:rsidRPr="00000000">
        <w:rPr>
          <w:b w:val="1"/>
          <w:bCs w:val="1"/>
          <w:rtl w:val="0"/>
        </w:rPr>
        <w:t xml:space="preserve">Body Temperature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Core temperature measurement for thermogenesis studies. Cold challenge reveals brown adipose function.</w:t>
      </w:r>
    </w:p>
    <w:p w:rsidR="00000000" w:rsidDel="00000000" w:rsidP="00000000" w:rsidRDefault="00000000" w:rsidRPr="00000000" w14:paraId="0000007F">
      <w:pPr>
        <w:rPr/>
      </w:pPr>
      <w:r w:rsidDel="00000000" w:rsidR="00000000" w:rsidRPr="00000000">
        <w:rPr>
          <w:b w:val="1"/>
          <w:bCs w:val="1"/>
          <w:rtl w:val="0"/>
        </w:rPr>
        <w:t xml:space="preserve">Physical Activity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Wheel running, open field activity, or beam break monitoring.</w:t>
      </w:r>
    </w:p>
    <w:p w:rsidR="00000000" w:rsidDel="00000000" w:rsidP="00000000" w:rsidRDefault="00000000" w:rsidRPr="00000000" w14:paraId="00000081">
      <w:pPr>
        <w:pStyle w:val="Heading3"/>
        <w:rPr/>
      </w:pPr>
      <w:r w:rsidDel="00000000" w:rsidR="00000000" w:rsidRPr="00000000">
        <w:rPr>
          <w:rtl w:val="0"/>
        </w:rPr>
        <w:t xml:space="preserve">Glucose and Lipid Metabolism</w:t>
      </w:r>
    </w:p>
    <w:p w:rsidR="00000000" w:rsidDel="00000000" w:rsidP="00000000" w:rsidRDefault="00000000" w:rsidRPr="00000000" w14:paraId="00000082">
      <w:pPr>
        <w:rPr/>
      </w:pPr>
      <w:r w:rsidDel="00000000" w:rsidR="00000000" w:rsidRPr="00000000">
        <w:rPr>
          <w:b w:val="1"/>
          <w:bCs w:val="1"/>
          <w:rtl w:val="0"/>
        </w:rPr>
        <w:t xml:space="preserve">Glucose Tolerance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IPGTT or OGTT assesses glucose handling. Insulin tolerance tests reveal insulin sensitivity.</w:t>
      </w:r>
    </w:p>
    <w:p w:rsidR="00000000" w:rsidDel="00000000" w:rsidP="00000000" w:rsidRDefault="00000000" w:rsidRPr="00000000" w14:paraId="00000084">
      <w:pPr>
        <w:rPr/>
      </w:pPr>
      <w:r w:rsidDel="00000000" w:rsidR="00000000" w:rsidRPr="00000000">
        <w:rPr>
          <w:b w:val="1"/>
          <w:bCs w:val="1"/>
          <w:rtl w:val="0"/>
        </w:rPr>
        <w:t xml:space="preserve">Plasma Lipids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Cholesterol, triglycerides, free fatty acids, and lipoprotein profiles.</w:t>
      </w:r>
    </w:p>
    <w:p w:rsidR="00000000" w:rsidDel="00000000" w:rsidP="00000000" w:rsidRDefault="00000000" w:rsidRPr="00000000" w14:paraId="00000086">
      <w:pPr>
        <w:rPr/>
      </w:pPr>
      <w:r w:rsidDel="00000000" w:rsidR="00000000" w:rsidRPr="00000000">
        <w:rPr>
          <w:b w:val="1"/>
          <w:bCs w:val="1"/>
          <w:rtl w:val="0"/>
        </w:rPr>
        <w:t xml:space="preserve">Tissue Lipids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Hepatic triglyceride content for fatty liver assessment. Muscle lipid for ectopic fat deposition.</w:t>
      </w:r>
    </w:p>
    <w:p w:rsidR="00000000" w:rsidDel="00000000" w:rsidP="00000000" w:rsidRDefault="00000000" w:rsidRPr="00000000" w14:paraId="00000088">
      <w:pPr>
        <w:pStyle w:val="Heading3"/>
        <w:rPr/>
      </w:pPr>
      <w:r w:rsidDel="00000000" w:rsidR="00000000" w:rsidRPr="00000000">
        <w:rPr>
          <w:rtl w:val="0"/>
        </w:rPr>
        <w:t xml:space="preserve">Histology</w:t>
      </w:r>
    </w:p>
    <w:p w:rsidR="00000000" w:rsidDel="00000000" w:rsidP="00000000" w:rsidRDefault="00000000" w:rsidRPr="00000000" w14:paraId="00000089">
      <w:pPr>
        <w:rPr/>
      </w:pPr>
      <w:r w:rsidDel="00000000" w:rsidR="00000000" w:rsidRPr="00000000">
        <w:rPr>
          <w:b w:val="1"/>
          <w:bCs w:val="1"/>
          <w:rtl w:val="0"/>
        </w:rPr>
        <w:t xml:space="preserve">Adipocyte Size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H&amp;E staining with morphometric analysis of adipocyte hypertrophy versus hyperplasia.</w:t>
      </w:r>
    </w:p>
    <w:p w:rsidR="00000000" w:rsidDel="00000000" w:rsidP="00000000" w:rsidRDefault="00000000" w:rsidRPr="00000000" w14:paraId="0000008B">
      <w:pPr>
        <w:rPr/>
      </w:pPr>
      <w:r w:rsidDel="00000000" w:rsidR="00000000" w:rsidRPr="00000000">
        <w:rPr>
          <w:b w:val="1"/>
          <w:bCs w:val="1"/>
          <w:rtl w:val="0"/>
        </w:rPr>
        <w:t xml:space="preserve">Crown Like Structures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Macrophage infiltration around dying adipocytes indicates adipose inflammation.</w:t>
      </w:r>
    </w:p>
    <w:p w:rsidR="00000000" w:rsidDel="00000000" w:rsidP="00000000" w:rsidRDefault="00000000" w:rsidRPr="00000000" w14:paraId="0000008D">
      <w:pPr>
        <w:rPr/>
      </w:pPr>
      <w:r w:rsidDel="00000000" w:rsidR="00000000" w:rsidRPr="00000000">
        <w:rPr>
          <w:b w:val="1"/>
          <w:bCs w:val="1"/>
          <w:rtl w:val="0"/>
        </w:rPr>
        <w:t xml:space="preserve">Hepatic Steatosis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Oil Red O staining quantifies hepatic lipid accumulation.</w:t>
      </w:r>
    </w:p>
    <w:p w:rsidR="00000000" w:rsidDel="00000000" w:rsidP="00000000" w:rsidRDefault="00000000" w:rsidRPr="00000000" w14:paraId="0000008F">
      <w:pPr>
        <w:pStyle w:val="Heading3"/>
        <w:rPr/>
      </w:pPr>
      <w:r w:rsidDel="00000000" w:rsidR="00000000" w:rsidRPr="00000000">
        <w:rPr>
          <w:rtl w:val="0"/>
        </w:rPr>
        <w:t xml:space="preserve">Complex Obesity Model Design</w:t>
      </w:r>
    </w:p>
    <w:p w:rsidR="00000000" w:rsidDel="00000000" w:rsidP="00000000" w:rsidRDefault="00000000" w:rsidRPr="00000000" w14:paraId="00000090">
      <w:pPr>
        <w:rPr/>
      </w:pPr>
      <w:r w:rsidDel="00000000" w:rsidR="00000000" w:rsidRPr="00000000">
        <w:rPr>
          <w:rtl w:val="0"/>
        </w:rPr>
        <w:t xml:space="preserve">Obesity research often requires sophisticated genetic systems:</w:t>
      </w:r>
    </w:p>
    <w:p w:rsidR="00000000" w:rsidDel="00000000" w:rsidP="00000000" w:rsidRDefault="00000000" w:rsidRPr="00000000" w14:paraId="00000091">
      <w:pPr>
        <w:rPr/>
      </w:pPr>
      <w:r w:rsidDel="00000000" w:rsidR="00000000" w:rsidRPr="00000000">
        <w:rPr>
          <w:b w:val="1"/>
          <w:bCs w:val="1"/>
          <w:rtl w:val="0"/>
        </w:rPr>
        <w:t xml:space="preserve">Conditional Deletion in Metabolic Tissues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Floxed alleles combined with tissue specific Cre drivers enable dissection of central versus peripheral contributions.</w:t>
      </w:r>
    </w:p>
    <w:p w:rsidR="00000000" w:rsidDel="00000000" w:rsidP="00000000" w:rsidRDefault="00000000" w:rsidRPr="00000000" w14:paraId="00000093">
      <w:pPr>
        <w:rPr/>
      </w:pPr>
      <w:r w:rsidDel="00000000" w:rsidR="00000000" w:rsidRPr="00000000">
        <w:rPr>
          <w:b w:val="1"/>
          <w:bCs w:val="1"/>
          <w:rtl w:val="0"/>
        </w:rPr>
        <w:t xml:space="preserve">Inducible Obesity Models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Tamoxifen inducible systems enable gene deletion in adult animals with established metabolic set points.</w:t>
      </w:r>
    </w:p>
    <w:p w:rsidR="00000000" w:rsidDel="00000000" w:rsidP="00000000" w:rsidRDefault="00000000" w:rsidRPr="00000000" w14:paraId="00000095">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Fluorescent reporters enable lineage tracing and cell population identification in metabolic tissues.</w:t>
      </w:r>
    </w:p>
    <w:p w:rsidR="00000000" w:rsidDel="00000000" w:rsidP="00000000" w:rsidRDefault="00000000" w:rsidRPr="00000000" w14:paraId="00000097">
      <w:pPr>
        <w:pStyle w:val="Heading2"/>
        <w:rPr/>
      </w:pPr>
      <w:r w:rsidDel="00000000" w:rsidR="00000000" w:rsidRPr="00000000">
        <w:rPr>
          <w:rtl w:val="0"/>
        </w:rPr>
        <w:t xml:space="preserve">Selected Publications in Obesity Research</w:t>
      </w:r>
    </w:p>
    <w:p w:rsidR="00000000" w:rsidDel="00000000" w:rsidP="00000000" w:rsidRDefault="00000000" w:rsidRPr="00000000" w14:paraId="00000098">
      <w:pPr>
        <w:rPr/>
      </w:pPr>
      <w:r w:rsidDel="00000000" w:rsidR="00000000" w:rsidRPr="00000000">
        <w:rPr>
          <w:rtl w:val="0"/>
        </w:rPr>
        <w:t xml:space="preserve">According to PubMed, recent publications demonstrate the utility of genetically engineered mouse models in obesity research:</w:t>
      </w:r>
    </w:p>
    <w:p w:rsidR="00000000" w:rsidDel="00000000" w:rsidP="00000000" w:rsidRDefault="00000000" w:rsidRPr="00000000" w14:paraId="00000099">
      <w:pPr>
        <w:rPr/>
      </w:pPr>
      <w:r w:rsidDel="00000000" w:rsidR="00000000" w:rsidRPr="00000000">
        <w:rPr>
          <w:rtl w:val="0"/>
        </w:rPr>
        <w:t xml:space="preserve">Liu T et al. (2025) Leptin aggravates house dust mite induced airway inflammation by accelerating macrophage necroptosis. International Immunopharmacology. (https://doi.org/10.1016/j.intimp.2025.115427)</w:t>
      </w:r>
    </w:p>
    <w:p w:rsidR="00000000" w:rsidDel="00000000" w:rsidP="00000000" w:rsidRDefault="00000000" w:rsidRPr="00000000" w14:paraId="0000009A">
      <w:pPr>
        <w:rPr/>
      </w:pPr>
      <w:r w:rsidDel="00000000" w:rsidR="00000000" w:rsidRPr="00000000">
        <w:rPr>
          <w:rtl w:val="0"/>
        </w:rPr>
        <w:t xml:space="preserve">Thieulent CJ et al. (2025) Diabetes exacerbates SARS CoV 2 replication through ineffective pulmonary interferon responses, delayed cell mediated immunity, and disruption of leptin signaling. Frontiers in Cellular and Infection Microbiology. (https://doi.org/10.3389/fcimb.2025.1513687)</w:t>
      </w:r>
    </w:p>
    <w:p w:rsidR="00000000" w:rsidDel="00000000" w:rsidP="00000000" w:rsidRDefault="00000000" w:rsidRPr="00000000" w14:paraId="0000009B">
      <w:pPr>
        <w:rPr/>
      </w:pPr>
      <w:r w:rsidDel="00000000" w:rsidR="00000000" w:rsidRPr="00000000">
        <w:rPr>
          <w:rtl w:val="0"/>
        </w:rPr>
        <w:t xml:space="preserve">Lin YK et al. (2025) Blocking the SIRP alpha CD47 axis promotes macrophage phagocytosis of exosomes derived from visceral adipose tissue and improves inflammation and metabolism in mice. Journal of Biomedical Science. (https://doi.org/10.1186/s12929-025-01124-y)</w:t>
      </w:r>
    </w:p>
    <w:p w:rsidR="00000000" w:rsidDel="00000000" w:rsidP="00000000" w:rsidRDefault="00000000" w:rsidRPr="00000000" w14:paraId="0000009C">
      <w:pPr>
        <w:rPr/>
      </w:pPr>
      <w:r w:rsidDel="00000000" w:rsidR="00000000" w:rsidRPr="00000000">
        <w:rPr>
          <w:rtl w:val="0"/>
        </w:rPr>
        <w:t xml:space="preserve">Hosoki H et al. (2024) Cannabinoid CB2 receptors enhance high fat diet evoked peripheral neuroinflammation. Life Sciences. (https://doi.org/10.1016/j.lfs.2024.123002)</w:t>
      </w:r>
    </w:p>
    <w:p w:rsidR="00000000" w:rsidDel="00000000" w:rsidP="00000000" w:rsidRDefault="00000000" w:rsidRPr="00000000" w14:paraId="0000009D">
      <w:pPr>
        <w:rPr/>
      </w:pPr>
      <w:r w:rsidDel="00000000" w:rsidR="00000000" w:rsidRPr="00000000">
        <w:rPr>
          <w:rtl w:val="0"/>
        </w:rPr>
        <w:t xml:space="preserve">(/publications)</w:t>
      </w:r>
    </w:p>
    <w:p w:rsidR="00000000" w:rsidDel="00000000" w:rsidP="00000000" w:rsidRDefault="00000000" w:rsidRPr="00000000" w14:paraId="0000009E">
      <w:pPr>
        <w:pStyle w:val="Heading2"/>
        <w:rPr/>
      </w:pPr>
      <w:r w:rsidDel="00000000" w:rsidR="00000000" w:rsidRPr="00000000">
        <w:rPr>
          <w:rtl w:val="0"/>
        </w:rPr>
        <w:t xml:space="preserve">What Researchers Say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A2">
      <w:pPr>
        <w:rPr/>
      </w:pPr>
      <w:r w:rsidDel="00000000" w:rsidR="00000000" w:rsidRPr="00000000">
        <w:rPr>
          <w:rtl w:val="0"/>
        </w:rPr>
        <w:t xml:space="preserve">(/testimonials)</w:t>
      </w:r>
    </w:p>
    <w:p w:rsidR="00000000" w:rsidDel="00000000" w:rsidP="00000000" w:rsidRDefault="00000000" w:rsidRPr="00000000" w14:paraId="000000A3">
      <w:pPr>
        <w:pStyle w:val="Heading2"/>
        <w:rPr/>
      </w:pPr>
      <w:r w:rsidDel="00000000" w:rsidR="00000000" w:rsidRPr="00000000">
        <w:rPr>
          <w:rtl w:val="0"/>
        </w:rPr>
        <w:t xml:space="preserve">Related Disease Models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(/diabetes-mouse-models)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A7">
      <w:pPr>
        <w:pStyle w:val="Heading2"/>
        <w:rPr/>
      </w:pPr>
      <w:r w:rsidDel="00000000" w:rsidR="00000000" w:rsidRPr="00000000">
        <w:rPr>
          <w:rtl w:val="0"/>
        </w:rPr>
        <w:t xml:space="preserve">Related Model Types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B">
      <w:pPr>
        <w:pStyle w:val="Heading2"/>
        <w:rPr/>
      </w:pPr>
      <w:r w:rsidDel="00000000" w:rsidR="00000000" w:rsidRPr="00000000">
        <w:rPr>
          <w:rtl w:val="0"/>
        </w:rPr>
        <w:t xml:space="preserve">Related Technologies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AF">
      <w:pPr>
        <w:pStyle w:val="Heading2"/>
        <w:rPr/>
      </w:pPr>
      <w:r w:rsidDel="00000000" w:rsidR="00000000" w:rsidRPr="00000000">
        <w:rPr>
          <w:rtl w:val="0"/>
        </w:rPr>
        <w:t xml:space="preserve">Frequently Asked Questions</w:t>
      </w:r>
    </w:p>
    <w:p w:rsidR="00000000" w:rsidDel="00000000" w:rsidP="00000000" w:rsidRDefault="00000000" w:rsidRPr="00000000" w14:paraId="000000B0">
      <w:pPr>
        <w:rPr/>
      </w:pPr>
      <w:r w:rsidDel="00000000" w:rsidR="00000000" w:rsidRPr="00000000">
        <w:rPr>
          <w:b w:val="1"/>
          <w:bCs w:val="1"/>
          <w:rtl w:val="0"/>
        </w:rPr>
        <w:t xml:space="preserve">What metabolic tissues can be targeted for obesity research?</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Common targets include adipose tissue (Adiponectin-Cre for adipocytes), hypothalamus (Nestin-Cre, POMC-Cre, AgRP-Cre for appetite control), liver (Albumin-Cre for glucose and lipid metabolism), and muscle (MCK-Cre for glucose uptake and fatty acid oxidation). Tissue selection depends on your research question.</w:t>
      </w:r>
    </w:p>
    <w:p w:rsidR="00000000" w:rsidDel="00000000" w:rsidP="00000000" w:rsidRDefault="00000000" w:rsidRPr="00000000" w14:paraId="000000B2">
      <w:pPr>
        <w:rPr/>
      </w:pPr>
      <w:r w:rsidDel="00000000" w:rsidR="00000000" w:rsidRPr="00000000">
        <w:rPr>
          <w:b w:val="1"/>
          <w:bCs w:val="1"/>
          <w:rtl w:val="0"/>
        </w:rPr>
        <w:t xml:space="preserve">What diet should I use for diet-induced obesity studies?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High-fat diets typically contain 45-60% fat calories. Higher fat content produces more rapid weight gain. Defined diets are preferable to purified diets for reproducibility. Duration of feeding (8-12 weeks for mild obesity, 16+ weeks for severe obesity) and age at initiation affect phenotype development.</w:t>
      </w:r>
    </w:p>
    <w:p w:rsidR="00000000" w:rsidDel="00000000" w:rsidP="00000000" w:rsidRDefault="00000000" w:rsidRPr="00000000" w14:paraId="000000B4">
      <w:pPr>
        <w:rPr/>
      </w:pPr>
      <w:r w:rsidDel="00000000" w:rsidR="00000000" w:rsidRPr="00000000">
        <w:rPr>
          <w:b w:val="1"/>
          <w:bCs w:val="1"/>
          <w:rtl w:val="0"/>
        </w:rPr>
        <w:t xml:space="preserve">What phenotyping assays are used for obesity models?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Standard assessments include body weight, body composition (DEXA or MRI for fat/lean mass), food intake, energy expenditure (indirect calorimetry), glucose tolerance testing, insulin tolerance testing, plasma lipid profiles, and adipose depot analysis. Histological analysis of adipocyte size and inflammation is also important.</w:t>
      </w:r>
    </w:p>
    <w:p w:rsidR="00000000" w:rsidDel="00000000" w:rsidP="00000000" w:rsidRDefault="00000000" w:rsidRPr="00000000" w14:paraId="000000B6">
      <w:pPr>
        <w:rPr/>
      </w:pPr>
      <w:r w:rsidDel="00000000" w:rsidR="00000000" w:rsidRPr="00000000">
        <w:rPr>
          <w:b w:val="1"/>
          <w:bCs w:val="1"/>
          <w:rtl w:val="0"/>
        </w:rPr>
        <w:t xml:space="preserve">Can I combine genetic modifications with diet-induced obesity?</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Yes. Combining tissue-specific gene modifications with high-fat diet challenge enables study of how specific genes affect diet-induced obesity and metabolic dysfunction. For example, adipose-specific knockouts on high-fat diet reveal adipocyte-autonomous effects on systemic metabolism.</w:t>
      </w:r>
    </w:p>
    <w:p w:rsidR="00000000" w:rsidDel="00000000" w:rsidP="00000000" w:rsidRDefault="00000000" w:rsidRPr="00000000" w14:paraId="000000B8">
      <w:pPr>
        <w:rPr/>
      </w:pPr>
      <w:r w:rsidDel="00000000" w:rsidR="00000000" w:rsidRPr="00000000">
        <w:rPr>
          <w:b w:val="1"/>
          <w:bCs w:val="1"/>
          <w:rtl w:val="0"/>
        </w:rPr>
        <w:t xml:space="preserve">What is the difference between brown adipose and white adipose in obesity research?</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White adipose stores energy and is associated with obesity and metabolic disease. Brown adipose dissipates energy through thermogenesis. Conditional knockouts in UCP1-Cre expressing brown adipocytes enable study of thermogenic function. Adiponectin-Cre targets white adipocytes for studies of adipocyte function in obesity.</w:t>
      </w:r>
    </w:p>
    <w:p w:rsidR="00000000" w:rsidDel="00000000" w:rsidP="00000000" w:rsidRDefault="00000000" w:rsidRPr="00000000" w14:paraId="000000B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yeua6ZvQNkJMIUODDwWubK6xw==">CgMxLjA4AHIhMWgwc2NsZ3lQNTNrNjd6VWVYckRVWTlQTzhSend3VldP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