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Ophthalmology Mouse Models | Eye Disease Research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/ophthalmology-mouse-models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ophthalmology mouse models for eye disease research. Study retinal degeneration, glaucoma, and vision disorders.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ophthalmology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Ophthalmology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ophthalmology research with custom mouse models enabling mechanistic studies of retinal degeneration, glaucoma, macular degeneration, and other blinding conditions affecting millions worldwide.</w:t>
      </w:r>
    </w:p>
    <w:p w:rsidR="00000000" w:rsidDel="00000000" w:rsidP="00000000" w:rsidRDefault="00000000" w:rsidRPr="00000000" w14:paraId="0000000A">
      <w:pPr>
        <w:rPr/>
      </w:pPr>
      <w:r w:rsidDel="00000000" w:rsidR="00000000" w:rsidRPr="00000000">
        <w:rPr>
          <w:rtl w:val="0"/>
        </w:rPr>
        <w:t xml:space="preserve">Ophthalmology mouse models provide essential platforms for investigating the molecular pathways underlying vision loss, testing gene therapy approaches for inherited retinal diseases, and developing neuroprotective strategies for glaucoma and other optic neuropathies.</w:t>
      </w:r>
    </w:p>
    <w:p w:rsidR="00000000" w:rsidDel="00000000" w:rsidP="00000000" w:rsidRDefault="00000000" w:rsidRPr="00000000" w14:paraId="0000000B">
      <w:pPr>
        <w:pStyle w:val="Heading2"/>
        <w:rPr/>
      </w:pPr>
      <w:r w:rsidDel="00000000" w:rsidR="00000000" w:rsidRPr="00000000">
        <w:rPr>
          <w:rtl w:val="0"/>
        </w:rPr>
        <w:t xml:space="preserve">The Value of Ocular Disease Models</w:t>
      </w:r>
    </w:p>
    <w:p w:rsidR="00000000" w:rsidDel="00000000" w:rsidP="00000000" w:rsidRDefault="00000000" w:rsidRPr="00000000" w14:paraId="0000000C">
      <w:pPr>
        <w:rPr/>
      </w:pPr>
      <w:r w:rsidDel="00000000" w:rsidR="00000000" w:rsidRPr="00000000">
        <w:rPr>
          <w:rtl w:val="0"/>
        </w:rPr>
        <w:t xml:space="preserve">The eye offers unique advantages for disease modeling and therapeutic development:</w:t>
      </w:r>
    </w:p>
    <w:p w:rsidR="00000000" w:rsidDel="00000000" w:rsidP="00000000" w:rsidRDefault="00000000" w:rsidRPr="00000000" w14:paraId="0000000D">
      <w:pPr>
        <w:rPr/>
      </w:pPr>
      <w:r w:rsidDel="00000000" w:rsidR="00000000" w:rsidRPr="00000000">
        <w:rPr>
          <w:b w:val="1"/>
          <w:bCs w:val="1"/>
          <w:rtl w:val="0"/>
        </w:rPr>
        <w:t xml:space="preserve">Accessibility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Direct visualization of disease progression through fundoscopy and OCT. Non invasive monitoring of structural and functional changes.</w:t>
      </w:r>
    </w:p>
    <w:p w:rsidR="00000000" w:rsidDel="00000000" w:rsidP="00000000" w:rsidRDefault="00000000" w:rsidRPr="00000000" w14:paraId="0000000F">
      <w:pPr>
        <w:rPr/>
      </w:pPr>
      <w:r w:rsidDel="00000000" w:rsidR="00000000" w:rsidRPr="00000000">
        <w:rPr>
          <w:b w:val="1"/>
          <w:bCs w:val="1"/>
          <w:rtl w:val="0"/>
        </w:rPr>
        <w:t xml:space="preserve">Compartmentalization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Immune privilege and blood retinal barrier create defined microenvironment. Local delivery enables high drug concentrations with minimal systemic exposure.</w:t>
      </w:r>
    </w:p>
    <w:p w:rsidR="00000000" w:rsidDel="00000000" w:rsidP="00000000" w:rsidRDefault="00000000" w:rsidRPr="00000000" w14:paraId="00000011">
      <w:pPr>
        <w:rPr/>
      </w:pPr>
      <w:r w:rsidDel="00000000" w:rsidR="00000000" w:rsidRPr="00000000">
        <w:rPr>
          <w:b w:val="1"/>
          <w:bCs w:val="1"/>
          <w:rtl w:val="0"/>
        </w:rPr>
        <w:t xml:space="preserve">Gene Therapy Success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eye has been a pioneering tissue for gene therapy, with approved treatments for inherited retinal diseases. Mouse models support preclinical development.</w:t>
      </w:r>
    </w:p>
    <w:p w:rsidR="00000000" w:rsidDel="00000000" w:rsidP="00000000" w:rsidRDefault="00000000" w:rsidRPr="00000000" w14:paraId="00000013">
      <w:pPr>
        <w:rPr/>
      </w:pPr>
      <w:r w:rsidDel="00000000" w:rsidR="00000000" w:rsidRPr="00000000">
        <w:rPr>
          <w:b w:val="1"/>
          <w:bCs w:val="1"/>
          <w:rtl w:val="0"/>
        </w:rPr>
        <w:t xml:space="preserve">Translational Relevance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Despite anatomical differences, mouse models have successfully predicted human responses to multiple therapeutic approaches.</w:t>
      </w:r>
    </w:p>
    <w:p w:rsidR="00000000" w:rsidDel="00000000" w:rsidP="00000000" w:rsidRDefault="00000000" w:rsidRPr="00000000" w14:paraId="00000015">
      <w:pPr>
        <w:pStyle w:val="Heading2"/>
        <w:rPr/>
      </w:pPr>
      <w:r w:rsidDel="00000000" w:rsidR="00000000" w:rsidRPr="00000000">
        <w:rPr>
          <w:rtl w:val="0"/>
        </w:rPr>
        <w:t xml:space="preserve">Retinal Degenerative Diseases</w:t>
      </w:r>
    </w:p>
    <w:p w:rsidR="00000000" w:rsidDel="00000000" w:rsidP="00000000" w:rsidRDefault="00000000" w:rsidRPr="00000000" w14:paraId="00000016">
      <w:pPr>
        <w:pStyle w:val="Heading3"/>
        <w:rPr/>
      </w:pPr>
      <w:r w:rsidDel="00000000" w:rsidR="00000000" w:rsidRPr="00000000">
        <w:rPr>
          <w:rtl w:val="0"/>
        </w:rPr>
        <w:t xml:space="preserve">Retinitis Pigmentosa</w:t>
      </w:r>
    </w:p>
    <w:p w:rsidR="00000000" w:rsidDel="00000000" w:rsidP="00000000" w:rsidRDefault="00000000" w:rsidRPr="00000000" w14:paraId="00000017">
      <w:pPr>
        <w:rPr/>
      </w:pPr>
      <w:r w:rsidDel="00000000" w:rsidR="00000000" w:rsidRPr="00000000">
        <w:rPr>
          <w:rtl w:val="0"/>
        </w:rPr>
        <w:t xml:space="preserve">Inherited rod cone dystrophies affecting 1 in 4000 individuals:</w:t>
      </w:r>
    </w:p>
    <w:p w:rsidR="00000000" w:rsidDel="00000000" w:rsidP="00000000" w:rsidRDefault="00000000" w:rsidRPr="00000000" w14:paraId="00000018">
      <w:pPr>
        <w:rPr/>
      </w:pPr>
      <w:r w:rsidDel="00000000" w:rsidR="00000000" w:rsidRPr="00000000">
        <w:rPr>
          <w:b w:val="1"/>
          <w:bCs w:val="1"/>
          <w:rtl w:val="0"/>
        </w:rPr>
        <w:t xml:space="preserve">Rhodopsin Mutations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RHO is the most commonly mutated gene in autosomal dominant RP. Point mutation knockins model specific patient variants.</w:t>
      </w:r>
    </w:p>
    <w:p w:rsidR="00000000" w:rsidDel="00000000" w:rsidP="00000000" w:rsidRDefault="00000000" w:rsidRPr="00000000" w14:paraId="0000001A">
      <w:pPr>
        <w:rPr/>
      </w:pPr>
      <w:r w:rsidDel="00000000" w:rsidR="00000000" w:rsidRPr="00000000">
        <w:rPr>
          <w:b w:val="1"/>
          <w:bCs w:val="1"/>
          <w:rtl w:val="0"/>
        </w:rPr>
        <w:t xml:space="preserve">PDE6 Mutations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rd1 and rd10 mice carry mutations in Pde6b and develop rapid photoreceptor degeneration. Widely used for therapy development.</w:t>
      </w:r>
    </w:p>
    <w:p w:rsidR="00000000" w:rsidDel="00000000" w:rsidP="00000000" w:rsidRDefault="00000000" w:rsidRPr="00000000" w14:paraId="0000001C">
      <w:pPr>
        <w:rPr/>
      </w:pPr>
      <w:r w:rsidDel="00000000" w:rsidR="00000000" w:rsidRPr="00000000">
        <w:rPr>
          <w:b w:val="1"/>
          <w:bCs w:val="1"/>
          <w:rtl w:val="0"/>
        </w:rPr>
        <w:t xml:space="preserve">RPGR and RP2</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X linked RP models for ciliopathy associated retinal degeneration.</w:t>
      </w:r>
    </w:p>
    <w:p w:rsidR="00000000" w:rsidDel="00000000" w:rsidP="00000000" w:rsidRDefault="00000000" w:rsidRPr="00000000" w14:paraId="0000001E">
      <w:pPr>
        <w:rPr/>
      </w:pPr>
      <w:r w:rsidDel="00000000" w:rsidR="00000000" w:rsidRPr="00000000">
        <w:rPr>
          <w:b w:val="1"/>
          <w:bCs w:val="1"/>
          <w:rtl w:val="0"/>
        </w:rPr>
        <w:t xml:space="preserve">Gene Therapy Models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Humanized models enable testing of human specific gene therapy vectors.</w:t>
      </w:r>
    </w:p>
    <w:p w:rsidR="00000000" w:rsidDel="00000000" w:rsidP="00000000" w:rsidRDefault="00000000" w:rsidRPr="00000000" w14:paraId="00000020">
      <w:pPr>
        <w:pStyle w:val="Heading3"/>
        <w:rPr/>
      </w:pPr>
      <w:r w:rsidDel="00000000" w:rsidR="00000000" w:rsidRPr="00000000">
        <w:rPr>
          <w:rtl w:val="0"/>
        </w:rPr>
        <w:t xml:space="preserve">Leber Congenital Amaurosis</w:t>
      </w:r>
    </w:p>
    <w:p w:rsidR="00000000" w:rsidDel="00000000" w:rsidP="00000000" w:rsidRDefault="00000000" w:rsidRPr="00000000" w14:paraId="00000021">
      <w:pPr>
        <w:rPr/>
      </w:pPr>
      <w:r w:rsidDel="00000000" w:rsidR="00000000" w:rsidRPr="00000000">
        <w:rPr>
          <w:rtl w:val="0"/>
        </w:rPr>
        <w:t xml:space="preserve">Severe early onset retinal dystrophy:</w:t>
      </w:r>
    </w:p>
    <w:p w:rsidR="00000000" w:rsidDel="00000000" w:rsidP="00000000" w:rsidRDefault="00000000" w:rsidRPr="00000000" w14:paraId="00000022">
      <w:pPr>
        <w:rPr/>
      </w:pPr>
      <w:r w:rsidDel="00000000" w:rsidR="00000000" w:rsidRPr="00000000">
        <w:rPr>
          <w:b w:val="1"/>
          <w:bCs w:val="1"/>
          <w:rtl w:val="0"/>
        </w:rPr>
        <w:t xml:space="preserve">RPE65 Models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RPE65 knockout and knockin mice model LCA2, the first genetic eye disease treated with gene therapy.</w:t>
      </w:r>
    </w:p>
    <w:p w:rsidR="00000000" w:rsidDel="00000000" w:rsidP="00000000" w:rsidRDefault="00000000" w:rsidRPr="00000000" w14:paraId="00000024">
      <w:pPr>
        <w:rPr/>
      </w:pPr>
      <w:r w:rsidDel="00000000" w:rsidR="00000000" w:rsidRPr="00000000">
        <w:rPr>
          <w:b w:val="1"/>
          <w:bCs w:val="1"/>
          <w:rtl w:val="0"/>
        </w:rPr>
        <w:t xml:space="preserve">CEP290, GUCY2D, CRB1</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Additional LCA genes with available mouse models.</w:t>
      </w:r>
    </w:p>
    <w:p w:rsidR="00000000" w:rsidDel="00000000" w:rsidP="00000000" w:rsidRDefault="00000000" w:rsidRPr="00000000" w14:paraId="00000026">
      <w:pPr>
        <w:pStyle w:val="Heading3"/>
        <w:rPr/>
      </w:pPr>
      <w:r w:rsidDel="00000000" w:rsidR="00000000" w:rsidRPr="00000000">
        <w:rPr>
          <w:rtl w:val="0"/>
        </w:rPr>
        <w:t xml:space="preserve">Cone Dystrophies</w:t>
      </w:r>
    </w:p>
    <w:p w:rsidR="00000000" w:rsidDel="00000000" w:rsidP="00000000" w:rsidRDefault="00000000" w:rsidRPr="00000000" w14:paraId="00000027">
      <w:pPr>
        <w:rPr/>
      </w:pPr>
      <w:r w:rsidDel="00000000" w:rsidR="00000000" w:rsidRPr="00000000">
        <w:rPr>
          <w:b w:val="1"/>
          <w:bCs w:val="1"/>
          <w:rtl w:val="0"/>
        </w:rPr>
        <w:t xml:space="preserve">Achromatopsia Models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CNGA3 and CNGB3 mutations cause complete color blindness. Knockout and knockin models available.</w:t>
      </w:r>
    </w:p>
    <w:p w:rsidR="00000000" w:rsidDel="00000000" w:rsidP="00000000" w:rsidRDefault="00000000" w:rsidRPr="00000000" w14:paraId="00000029">
      <w:pPr>
        <w:rPr/>
      </w:pPr>
      <w:r w:rsidDel="00000000" w:rsidR="00000000" w:rsidRPr="00000000">
        <w:rPr>
          <w:b w:val="1"/>
          <w:bCs w:val="1"/>
          <w:rtl w:val="0"/>
        </w:rPr>
        <w:t xml:space="preserve">Cone Rod Dystrophies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Models for conditions where cones degenerate before or alongside rods.</w:t>
      </w:r>
    </w:p>
    <w:p w:rsidR="00000000" w:rsidDel="00000000" w:rsidP="00000000" w:rsidRDefault="00000000" w:rsidRPr="00000000" w14:paraId="0000002B">
      <w:pPr>
        <w:pStyle w:val="Heading2"/>
        <w:rPr/>
      </w:pPr>
      <w:r w:rsidDel="00000000" w:rsidR="00000000" w:rsidRPr="00000000">
        <w:rPr>
          <w:rtl w:val="0"/>
        </w:rPr>
        <w:t xml:space="preserve">Glaucoma</w:t>
      </w:r>
    </w:p>
    <w:p w:rsidR="00000000" w:rsidDel="00000000" w:rsidP="00000000" w:rsidRDefault="00000000" w:rsidRPr="00000000" w14:paraId="0000002C">
      <w:pPr>
        <w:rPr/>
      </w:pPr>
      <w:r w:rsidDel="00000000" w:rsidR="00000000" w:rsidRPr="00000000">
        <w:rPr>
          <w:rtl w:val="0"/>
        </w:rPr>
        <w:t xml:space="preserve">Progressive optic neuropathy and leading cause of irreversible blindness:</w:t>
      </w:r>
    </w:p>
    <w:p w:rsidR="00000000" w:rsidDel="00000000" w:rsidP="00000000" w:rsidRDefault="00000000" w:rsidRPr="00000000" w14:paraId="0000002D">
      <w:pPr>
        <w:pStyle w:val="Heading3"/>
        <w:rPr/>
      </w:pPr>
      <w:r w:rsidDel="00000000" w:rsidR="00000000" w:rsidRPr="00000000">
        <w:rPr>
          <w:rtl w:val="0"/>
        </w:rPr>
        <w:t xml:space="preserve">Intraocular Pressure Models</w:t>
      </w:r>
    </w:p>
    <w:p w:rsidR="00000000" w:rsidDel="00000000" w:rsidP="00000000" w:rsidRDefault="00000000" w:rsidRPr="00000000" w14:paraId="0000002E">
      <w:pPr>
        <w:rPr/>
      </w:pPr>
      <w:r w:rsidDel="00000000" w:rsidR="00000000" w:rsidRPr="00000000">
        <w:rPr>
          <w:b w:val="1"/>
          <w:bCs w:val="1"/>
          <w:rtl w:val="0"/>
        </w:rPr>
        <w:t xml:space="preserve">Microbead Occlusion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Magnetic or polystyrene microbeads injected into anterior chamber obstruct aqueous outflow, elevating IOP.</w:t>
      </w:r>
    </w:p>
    <w:p w:rsidR="00000000" w:rsidDel="00000000" w:rsidP="00000000" w:rsidRDefault="00000000" w:rsidRPr="00000000" w14:paraId="00000030">
      <w:pPr>
        <w:rPr/>
      </w:pPr>
      <w:r w:rsidDel="00000000" w:rsidR="00000000" w:rsidRPr="00000000">
        <w:rPr>
          <w:b w:val="1"/>
          <w:bCs w:val="1"/>
          <w:rtl w:val="0"/>
        </w:rPr>
        <w:t xml:space="preserve">Laser Photocoagulation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Laser treatment of trabecular meshwork induces scarring and elevated IOP.</w:t>
      </w:r>
    </w:p>
    <w:p w:rsidR="00000000" w:rsidDel="00000000" w:rsidP="00000000" w:rsidRDefault="00000000" w:rsidRPr="00000000" w14:paraId="00000032">
      <w:pPr>
        <w:rPr/>
      </w:pPr>
      <w:r w:rsidDel="00000000" w:rsidR="00000000" w:rsidRPr="00000000">
        <w:rPr>
          <w:b w:val="1"/>
          <w:bCs w:val="1"/>
          <w:rtl w:val="0"/>
        </w:rPr>
        <w:t xml:space="preserve">Genetic IOP Elevation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Mutations affecting outflow pathways (myocilin, CYP1B1) can elevate IOP.</w:t>
      </w:r>
    </w:p>
    <w:p w:rsidR="00000000" w:rsidDel="00000000" w:rsidP="00000000" w:rsidRDefault="00000000" w:rsidRPr="00000000" w14:paraId="00000034">
      <w:pPr>
        <w:pStyle w:val="Heading3"/>
        <w:rPr/>
      </w:pPr>
      <w:r w:rsidDel="00000000" w:rsidR="00000000" w:rsidRPr="00000000">
        <w:rPr>
          <w:rtl w:val="0"/>
        </w:rPr>
        <w:t xml:space="preserve">Normal Tension Glaucoma</w:t>
      </w:r>
    </w:p>
    <w:p w:rsidR="00000000" w:rsidDel="00000000" w:rsidP="00000000" w:rsidRDefault="00000000" w:rsidRPr="00000000" w14:paraId="00000035">
      <w:pPr>
        <w:rPr/>
      </w:pPr>
      <w:r w:rsidDel="00000000" w:rsidR="00000000" w:rsidRPr="00000000">
        <w:rPr>
          <w:b w:val="1"/>
          <w:bCs w:val="1"/>
          <w:rtl w:val="0"/>
        </w:rPr>
        <w:t xml:space="preserve">GLAST Knockout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Glutamate transporter deficiency causes RGC loss without elevated IOP.</w:t>
      </w:r>
    </w:p>
    <w:p w:rsidR="00000000" w:rsidDel="00000000" w:rsidP="00000000" w:rsidRDefault="00000000" w:rsidRPr="00000000" w14:paraId="00000037">
      <w:pPr>
        <w:rPr/>
      </w:pPr>
      <w:r w:rsidDel="00000000" w:rsidR="00000000" w:rsidRPr="00000000">
        <w:rPr>
          <w:b w:val="1"/>
          <w:bCs w:val="1"/>
          <w:rtl w:val="0"/>
        </w:rPr>
        <w:t xml:space="preserve">DBA/2J</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Develops pigmentary glaucoma with RGC loss and optic nerve degeneration.</w:t>
      </w:r>
    </w:p>
    <w:p w:rsidR="00000000" w:rsidDel="00000000" w:rsidP="00000000" w:rsidRDefault="00000000" w:rsidRPr="00000000" w14:paraId="00000039">
      <w:pPr>
        <w:pStyle w:val="Heading3"/>
        <w:rPr/>
      </w:pPr>
      <w:r w:rsidDel="00000000" w:rsidR="00000000" w:rsidRPr="00000000">
        <w:rPr>
          <w:rtl w:val="0"/>
        </w:rPr>
        <w:t xml:space="preserve">Optic Nerve Injury Models</w:t>
      </w:r>
    </w:p>
    <w:p w:rsidR="00000000" w:rsidDel="00000000" w:rsidP="00000000" w:rsidRDefault="00000000" w:rsidRPr="00000000" w14:paraId="0000003A">
      <w:pPr>
        <w:rPr/>
      </w:pPr>
      <w:r w:rsidDel="00000000" w:rsidR="00000000" w:rsidRPr="00000000">
        <w:rPr>
          <w:b w:val="1"/>
          <w:bCs w:val="1"/>
          <w:rtl w:val="0"/>
        </w:rPr>
        <w:t xml:space="preserve">Optic Nerve Crush</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Mechanical injury induces RGC death and axon degeneration.</w:t>
      </w:r>
    </w:p>
    <w:p w:rsidR="00000000" w:rsidDel="00000000" w:rsidP="00000000" w:rsidRDefault="00000000" w:rsidRPr="00000000" w14:paraId="0000003C">
      <w:pPr>
        <w:rPr/>
      </w:pPr>
      <w:r w:rsidDel="00000000" w:rsidR="00000000" w:rsidRPr="00000000">
        <w:rPr>
          <w:b w:val="1"/>
          <w:bCs w:val="1"/>
          <w:rtl w:val="0"/>
        </w:rPr>
        <w:t xml:space="preserve">Ischemia Reperfusion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Models acute ischemic injury to the optic nerve.</w:t>
      </w:r>
    </w:p>
    <w:p w:rsidR="00000000" w:rsidDel="00000000" w:rsidP="00000000" w:rsidRDefault="00000000" w:rsidRPr="00000000" w14:paraId="0000003E">
      <w:pPr>
        <w:pStyle w:val="Heading2"/>
        <w:rPr/>
      </w:pPr>
      <w:r w:rsidDel="00000000" w:rsidR="00000000" w:rsidRPr="00000000">
        <w:rPr>
          <w:rtl w:val="0"/>
        </w:rPr>
        <w:t xml:space="preserve">Age Related Macular Degeneration</w:t>
      </w:r>
    </w:p>
    <w:p w:rsidR="00000000" w:rsidDel="00000000" w:rsidP="00000000" w:rsidRDefault="00000000" w:rsidRPr="00000000" w14:paraId="0000003F">
      <w:pPr>
        <w:rPr/>
      </w:pPr>
      <w:r w:rsidDel="00000000" w:rsidR="00000000" w:rsidRPr="00000000">
        <w:rPr>
          <w:rtl w:val="0"/>
        </w:rPr>
        <w:t xml:space="preserve">Leading cause of vision loss in elderly populations:</w:t>
      </w:r>
    </w:p>
    <w:p w:rsidR="00000000" w:rsidDel="00000000" w:rsidP="00000000" w:rsidRDefault="00000000" w:rsidRPr="00000000" w14:paraId="00000040">
      <w:pPr>
        <w:pStyle w:val="Heading3"/>
        <w:rPr/>
      </w:pPr>
      <w:r w:rsidDel="00000000" w:rsidR="00000000" w:rsidRPr="00000000">
        <w:rPr>
          <w:rtl w:val="0"/>
        </w:rPr>
        <w:t xml:space="preserve">Dry AMD Models</w:t>
      </w:r>
    </w:p>
    <w:p w:rsidR="00000000" w:rsidDel="00000000" w:rsidP="00000000" w:rsidRDefault="00000000" w:rsidRPr="00000000" w14:paraId="00000041">
      <w:pPr>
        <w:rPr/>
      </w:pPr>
      <w:r w:rsidDel="00000000" w:rsidR="00000000" w:rsidRPr="00000000">
        <w:rPr>
          <w:b w:val="1"/>
          <w:bCs w:val="1"/>
          <w:rtl w:val="0"/>
        </w:rPr>
        <w:t xml:space="preserve">ABCA4 Knockout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Accumulation of lipofuscin and A2E in RPE.</w:t>
      </w:r>
    </w:p>
    <w:p w:rsidR="00000000" w:rsidDel="00000000" w:rsidP="00000000" w:rsidRDefault="00000000" w:rsidRPr="00000000" w14:paraId="00000043">
      <w:pPr>
        <w:rPr/>
      </w:pPr>
      <w:r w:rsidDel="00000000" w:rsidR="00000000" w:rsidRPr="00000000">
        <w:rPr>
          <w:b w:val="1"/>
          <w:bCs w:val="1"/>
          <w:rtl w:val="0"/>
        </w:rPr>
        <w:t xml:space="preserve">CFH Variants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Complement factor H variants increase AMD risk. Knockin models enable pathway analysis.</w:t>
      </w:r>
    </w:p>
    <w:p w:rsidR="00000000" w:rsidDel="00000000" w:rsidP="00000000" w:rsidRDefault="00000000" w:rsidRPr="00000000" w14:paraId="00000045">
      <w:pPr>
        <w:rPr/>
      </w:pPr>
      <w:r w:rsidDel="00000000" w:rsidR="00000000" w:rsidRPr="00000000">
        <w:rPr>
          <w:b w:val="1"/>
          <w:bCs w:val="1"/>
          <w:rtl w:val="0"/>
        </w:rPr>
        <w:t xml:space="preserve">Oxidative Stress Models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Light damage, sodium iodate, and other oxidative insults model geographic atrophy.</w:t>
      </w:r>
    </w:p>
    <w:p w:rsidR="00000000" w:rsidDel="00000000" w:rsidP="00000000" w:rsidRDefault="00000000" w:rsidRPr="00000000" w14:paraId="00000047">
      <w:pPr>
        <w:pStyle w:val="Heading3"/>
        <w:rPr/>
      </w:pPr>
      <w:r w:rsidDel="00000000" w:rsidR="00000000" w:rsidRPr="00000000">
        <w:rPr>
          <w:rtl w:val="0"/>
        </w:rPr>
        <w:t xml:space="preserve">Wet AMD Models</w:t>
      </w:r>
    </w:p>
    <w:p w:rsidR="00000000" w:rsidDel="00000000" w:rsidP="00000000" w:rsidRDefault="00000000" w:rsidRPr="00000000" w14:paraId="00000048">
      <w:pPr>
        <w:rPr/>
      </w:pPr>
      <w:r w:rsidDel="00000000" w:rsidR="00000000" w:rsidRPr="00000000">
        <w:rPr>
          <w:b w:val="1"/>
          <w:bCs w:val="1"/>
          <w:rtl w:val="0"/>
        </w:rPr>
        <w:t xml:space="preserve">Laser Induced CNV</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Choroidal neovascularization induced by laser photocoagulation of Bruch membrane.</w:t>
      </w:r>
    </w:p>
    <w:p w:rsidR="00000000" w:rsidDel="00000000" w:rsidP="00000000" w:rsidRDefault="00000000" w:rsidRPr="00000000" w14:paraId="0000004A">
      <w:pPr>
        <w:rPr/>
      </w:pPr>
      <w:r w:rsidDel="00000000" w:rsidR="00000000" w:rsidRPr="00000000">
        <w:rPr>
          <w:b w:val="1"/>
          <w:bCs w:val="1"/>
          <w:rtl w:val="0"/>
        </w:rPr>
        <w:t xml:space="preserve">VEGF Overexpression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Transgenic or viral VEGF expression drives neovascularization.</w:t>
      </w:r>
    </w:p>
    <w:p w:rsidR="00000000" w:rsidDel="00000000" w:rsidP="00000000" w:rsidRDefault="00000000" w:rsidRPr="00000000" w14:paraId="0000004C">
      <w:pPr>
        <w:rPr/>
      </w:pPr>
      <w:r w:rsidDel="00000000" w:rsidR="00000000" w:rsidRPr="00000000">
        <w:rPr>
          <w:b w:val="1"/>
          <w:bCs w:val="1"/>
          <w:rtl w:val="0"/>
        </w:rPr>
        <w:t xml:space="preserve">Genetic Predisposition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Complement, lipid metabolism, and other pathway modifications affect CNV susceptibility.</w:t>
      </w:r>
    </w:p>
    <w:p w:rsidR="00000000" w:rsidDel="00000000" w:rsidP="00000000" w:rsidRDefault="00000000" w:rsidRPr="00000000" w14:paraId="0000004E">
      <w:pPr>
        <w:pStyle w:val="Heading2"/>
        <w:rPr/>
      </w:pPr>
      <w:r w:rsidDel="00000000" w:rsidR="00000000" w:rsidRPr="00000000">
        <w:rPr>
          <w:rtl w:val="0"/>
        </w:rPr>
        <w:t xml:space="preserve">Diabetic Retinopathy</w:t>
      </w:r>
    </w:p>
    <w:p w:rsidR="00000000" w:rsidDel="00000000" w:rsidP="00000000" w:rsidRDefault="00000000" w:rsidRPr="00000000" w14:paraId="0000004F">
      <w:pPr>
        <w:rPr/>
      </w:pPr>
      <w:r w:rsidDel="00000000" w:rsidR="00000000" w:rsidRPr="00000000">
        <w:rPr>
          <w:rtl w:val="0"/>
        </w:rPr>
        <w:t xml:space="preserve">Microvascular complications of diabetes affecting the retina:</w:t>
      </w:r>
    </w:p>
    <w:p w:rsidR="00000000" w:rsidDel="00000000" w:rsidP="00000000" w:rsidRDefault="00000000" w:rsidRPr="00000000" w14:paraId="00000050">
      <w:pPr>
        <w:pStyle w:val="Heading3"/>
        <w:rPr/>
      </w:pPr>
      <w:r w:rsidDel="00000000" w:rsidR="00000000" w:rsidRPr="00000000">
        <w:rPr>
          <w:rtl w:val="0"/>
        </w:rPr>
        <w:t xml:space="preserve">Diabetic Models with Retinal Phenotype</w:t>
      </w:r>
    </w:p>
    <w:p w:rsidR="00000000" w:rsidDel="00000000" w:rsidP="00000000" w:rsidRDefault="00000000" w:rsidRPr="00000000" w14:paraId="00000051">
      <w:pPr>
        <w:rPr/>
      </w:pPr>
      <w:r w:rsidDel="00000000" w:rsidR="00000000" w:rsidRPr="00000000">
        <w:rPr>
          <w:b w:val="1"/>
          <w:bCs w:val="1"/>
          <w:rtl w:val="0"/>
        </w:rPr>
        <w:t xml:space="preserve">db/db Mice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Leptin receptor deficient mice develop diabetes and retinal vascular changes.</w:t>
      </w:r>
    </w:p>
    <w:p w:rsidR="00000000" w:rsidDel="00000000" w:rsidP="00000000" w:rsidRDefault="00000000" w:rsidRPr="00000000" w14:paraId="00000053">
      <w:pPr>
        <w:rPr/>
      </w:pPr>
      <w:r w:rsidDel="00000000" w:rsidR="00000000" w:rsidRPr="00000000">
        <w:rPr>
          <w:b w:val="1"/>
          <w:bCs w:val="1"/>
          <w:rtl w:val="0"/>
        </w:rPr>
        <w:t xml:space="preserve">Akita Mice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Ins2 mutation causes insulin deficient diabetes with retinal pathology.</w:t>
      </w:r>
    </w:p>
    <w:p w:rsidR="00000000" w:rsidDel="00000000" w:rsidP="00000000" w:rsidRDefault="00000000" w:rsidRPr="00000000" w14:paraId="00000055">
      <w:pPr>
        <w:rPr/>
      </w:pPr>
      <w:r w:rsidDel="00000000" w:rsidR="00000000" w:rsidRPr="00000000">
        <w:rPr>
          <w:b w:val="1"/>
          <w:bCs w:val="1"/>
          <w:rtl w:val="0"/>
        </w:rPr>
        <w:t xml:space="preserve">STZ Induced Diabetes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Streptozotocin treatment destroys beta cells. Combined with genetic modifications for mechanistic studies.</w:t>
      </w:r>
    </w:p>
    <w:p w:rsidR="00000000" w:rsidDel="00000000" w:rsidP="00000000" w:rsidRDefault="00000000" w:rsidRPr="00000000" w14:paraId="00000057">
      <w:pPr>
        <w:pStyle w:val="Heading3"/>
        <w:rPr/>
      </w:pPr>
      <w:r w:rsidDel="00000000" w:rsidR="00000000" w:rsidRPr="00000000">
        <w:rPr>
          <w:rtl w:val="0"/>
        </w:rPr>
        <w:t xml:space="preserve">Vascular Targeted Models</w:t>
      </w:r>
    </w:p>
    <w:p w:rsidR="00000000" w:rsidDel="00000000" w:rsidP="00000000" w:rsidRDefault="00000000" w:rsidRPr="00000000" w14:paraId="00000058">
      <w:pPr>
        <w:rPr/>
      </w:pPr>
      <w:r w:rsidDel="00000000" w:rsidR="00000000" w:rsidRPr="00000000">
        <w:rPr>
          <w:b w:val="1"/>
          <w:bCs w:val="1"/>
          <w:rtl w:val="0"/>
        </w:rPr>
        <w:t xml:space="preserve">Tie2 Cre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Endothelial specific gene deletion for vascular biology studies.</w:t>
      </w:r>
    </w:p>
    <w:p w:rsidR="00000000" w:rsidDel="00000000" w:rsidP="00000000" w:rsidRDefault="00000000" w:rsidRPr="00000000" w14:paraId="0000005A">
      <w:pPr>
        <w:rPr/>
      </w:pPr>
      <w:r w:rsidDel="00000000" w:rsidR="00000000" w:rsidRPr="00000000">
        <w:rPr>
          <w:b w:val="1"/>
          <w:bCs w:val="1"/>
          <w:rtl w:val="0"/>
        </w:rPr>
        <w:t xml:space="preserve">Pericyte Targeted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NG2 Cre and PDGFR beta Cre for pericyte specific studies.</w:t>
      </w:r>
    </w:p>
    <w:p w:rsidR="00000000" w:rsidDel="00000000" w:rsidP="00000000" w:rsidRDefault="00000000" w:rsidRPr="00000000" w14:paraId="0000005C">
      <w:pPr>
        <w:pStyle w:val="Heading2"/>
        <w:rPr/>
      </w:pPr>
      <w:r w:rsidDel="00000000" w:rsidR="00000000" w:rsidRPr="00000000">
        <w:rPr>
          <w:rtl w:val="0"/>
        </w:rPr>
        <w:t xml:space="preserve">Model Design Considerations</w:t>
      </w:r>
    </w:p>
    <w:p w:rsidR="00000000" w:rsidDel="00000000" w:rsidP="00000000" w:rsidRDefault="00000000" w:rsidRPr="00000000" w14:paraId="0000005D">
      <w:pPr>
        <w:pStyle w:val="Heading3"/>
        <w:rPr/>
      </w:pPr>
      <w:r w:rsidDel="00000000" w:rsidR="00000000" w:rsidRPr="00000000">
        <w:rPr>
          <w:rtl w:val="0"/>
        </w:rPr>
        <w:t xml:space="preserve">Background Strain Selection</w:t>
      </w:r>
    </w:p>
    <w:p w:rsidR="00000000" w:rsidDel="00000000" w:rsidP="00000000" w:rsidRDefault="00000000" w:rsidRPr="00000000" w14:paraId="0000005E">
      <w:pPr>
        <w:rPr/>
      </w:pPr>
      <w:r w:rsidDel="00000000" w:rsidR="00000000" w:rsidRPr="00000000">
        <w:rPr>
          <w:rtl w:val="0"/>
        </w:rPr>
        <w:t xml:space="preserve">Ocular phenotypes can vary with genetic background:</w:t>
      </w:r>
    </w:p>
    <w:p w:rsidR="00000000" w:rsidDel="00000000" w:rsidP="00000000" w:rsidRDefault="00000000" w:rsidRPr="00000000" w14:paraId="0000005F">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Standard background for most ophthalmology research. However, carries rd8 mutation (Crb1rd8) in some substrains.</w:t>
      </w:r>
    </w:p>
    <w:p w:rsidR="00000000" w:rsidDel="00000000" w:rsidP="00000000" w:rsidRDefault="00000000" w:rsidRPr="00000000" w14:paraId="00000061">
      <w:pPr>
        <w:rPr/>
      </w:pPr>
      <w:r w:rsidDel="00000000" w:rsidR="00000000" w:rsidRPr="00000000">
        <w:rPr>
          <w:b w:val="1"/>
          <w:bCs w:val="1"/>
          <w:rtl w:val="0"/>
        </w:rPr>
        <w:t xml:space="preserve">rd8 Consideration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rd8 mutation causes mild retinal degeneration and must be excluded when studying retinal disease.</w:t>
      </w:r>
    </w:p>
    <w:p w:rsidR="00000000" w:rsidDel="00000000" w:rsidP="00000000" w:rsidRDefault="00000000" w:rsidRPr="00000000" w14:paraId="00000063">
      <w:pPr>
        <w:rPr/>
      </w:pPr>
      <w:r w:rsidDel="00000000" w:rsidR="00000000" w:rsidRPr="00000000">
        <w:rPr>
          <w:b w:val="1"/>
          <w:bCs w:val="1"/>
          <w:rtl w:val="0"/>
        </w:rPr>
        <w:t xml:space="preserve">Albino Strains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Lack melanin, affecting light sensitivity and susceptibility to light damage.</w:t>
      </w:r>
    </w:p>
    <w:p w:rsidR="00000000" w:rsidDel="00000000" w:rsidP="00000000" w:rsidRDefault="00000000" w:rsidRPr="00000000" w14:paraId="00000065">
      <w:pPr>
        <w:rPr/>
      </w:pPr>
      <w:r w:rsidDel="00000000" w:rsidR="00000000" w:rsidRPr="00000000">
        <w:rPr>
          <w:rtl w:val="0"/>
        </w:rPr>
        <w:t xml:space="preserve">(/c57bl6-mouse-background)</w:t>
      </w:r>
    </w:p>
    <w:p w:rsidR="00000000" w:rsidDel="00000000" w:rsidP="00000000" w:rsidRDefault="00000000" w:rsidRPr="00000000" w14:paraId="00000066">
      <w:pPr>
        <w:pStyle w:val="Heading3"/>
        <w:rPr/>
      </w:pPr>
      <w:r w:rsidDel="00000000" w:rsidR="00000000" w:rsidRPr="00000000">
        <w:rPr>
          <w:rtl w:val="0"/>
        </w:rPr>
        <w:t xml:space="preserve">Retina Specific Targeting</w:t>
      </w:r>
    </w:p>
    <w:p w:rsidR="00000000" w:rsidDel="00000000" w:rsidP="00000000" w:rsidRDefault="00000000" w:rsidRPr="00000000" w14:paraId="00000067">
      <w:pPr>
        <w:rPr/>
      </w:pPr>
      <w:r w:rsidDel="00000000" w:rsidR="00000000" w:rsidRPr="00000000">
        <w:rPr>
          <w:b w:val="1"/>
          <w:bCs w:val="1"/>
          <w:rtl w:val="0"/>
        </w:rPr>
        <w:t xml:space="preserve">Photoreceptor Specific</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Rhodopsin Cre (Rho Cre) targets rods. Cone opsin Cre (Opn1mw Cre) targets cones.</w:t>
      </w:r>
    </w:p>
    <w:p w:rsidR="00000000" w:rsidDel="00000000" w:rsidP="00000000" w:rsidRDefault="00000000" w:rsidRPr="00000000" w14:paraId="00000069">
      <w:pPr>
        <w:rPr/>
      </w:pPr>
      <w:r w:rsidDel="00000000" w:rsidR="00000000" w:rsidRPr="00000000">
        <w:rPr>
          <w:b w:val="1"/>
          <w:bCs w:val="1"/>
          <w:rtl w:val="0"/>
        </w:rPr>
        <w:t xml:space="preserve">RPE Specific</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VMD2 Cre (Best1 Cre) targets retinal pigment epithelium.</w:t>
      </w:r>
    </w:p>
    <w:p w:rsidR="00000000" w:rsidDel="00000000" w:rsidP="00000000" w:rsidRDefault="00000000" w:rsidRPr="00000000" w14:paraId="0000006B">
      <w:pPr>
        <w:rPr/>
      </w:pPr>
      <w:r w:rsidDel="00000000" w:rsidR="00000000" w:rsidRPr="00000000">
        <w:rPr>
          <w:b w:val="1"/>
          <w:bCs w:val="1"/>
          <w:rtl w:val="0"/>
        </w:rPr>
        <w:t xml:space="preserve">RGC Specific</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Thy1 Cre or other ganglion cell drivers for glaucoma studies.</w:t>
      </w:r>
    </w:p>
    <w:p w:rsidR="00000000" w:rsidDel="00000000" w:rsidP="00000000" w:rsidRDefault="00000000" w:rsidRPr="00000000" w14:paraId="0000006D">
      <w:pPr>
        <w:rPr/>
      </w:pPr>
      <w:r w:rsidDel="00000000" w:rsidR="00000000" w:rsidRPr="00000000">
        <w:rPr>
          <w:b w:val="1"/>
          <w:bCs w:val="1"/>
          <w:rtl w:val="0"/>
        </w:rPr>
        <w:t xml:space="preserve">Muller Glia</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GFAP Cre or Rlbp1 Cre for Muller cell targeting.</w:t>
      </w:r>
    </w:p>
    <w:p w:rsidR="00000000" w:rsidDel="00000000" w:rsidP="00000000" w:rsidRDefault="00000000" w:rsidRPr="00000000" w14:paraId="0000006F">
      <w:pPr>
        <w:pStyle w:val="Heading3"/>
        <w:rPr/>
      </w:pPr>
      <w:r w:rsidDel="00000000" w:rsidR="00000000" w:rsidRPr="00000000">
        <w:rPr>
          <w:rtl w:val="0"/>
        </w:rPr>
        <w:t xml:space="preserve">Reporter and Tracking Models</w:t>
      </w:r>
    </w:p>
    <w:p w:rsidR="00000000" w:rsidDel="00000000" w:rsidP="00000000" w:rsidRDefault="00000000" w:rsidRPr="00000000" w14:paraId="00000070">
      <w:pPr>
        <w:rPr/>
      </w:pPr>
      <w:r w:rsidDel="00000000" w:rsidR="00000000" w:rsidRPr="00000000">
        <w:rPr>
          <w:b w:val="1"/>
          <w:bCs w:val="1"/>
          <w:rtl w:val="0"/>
        </w:rPr>
        <w:t xml:space="preserve">Fluorescent Reporters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Cell type specific fluorescent protein expression enables visualization and isolation of retinal populations.</w:t>
      </w:r>
    </w:p>
    <w:p w:rsidR="00000000" w:rsidDel="00000000" w:rsidP="00000000" w:rsidRDefault="00000000" w:rsidRPr="00000000" w14:paraId="00000072">
      <w:pPr>
        <w:rPr/>
      </w:pPr>
      <w:r w:rsidDel="00000000" w:rsidR="00000000" w:rsidRPr="00000000">
        <w:rPr>
          <w:b w:val="1"/>
          <w:bCs w:val="1"/>
          <w:rtl w:val="0"/>
        </w:rPr>
        <w:t xml:space="preserve">Lineage Tracing</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 dependent reporters for tracking cell fate during development or disease.</w:t>
      </w:r>
    </w:p>
    <w:p w:rsidR="00000000" w:rsidDel="00000000" w:rsidP="00000000" w:rsidRDefault="00000000" w:rsidRPr="00000000" w14:paraId="00000074">
      <w:pPr>
        <w:pStyle w:val="Heading2"/>
        <w:rPr/>
      </w:pPr>
      <w:r w:rsidDel="00000000" w:rsidR="00000000" w:rsidRPr="00000000">
        <w:rPr>
          <w:rtl w:val="0"/>
        </w:rPr>
        <w:t xml:space="preserve">Phenotyping Ocular Models</w:t>
      </w:r>
    </w:p>
    <w:p w:rsidR="00000000" w:rsidDel="00000000" w:rsidP="00000000" w:rsidRDefault="00000000" w:rsidRPr="00000000" w14:paraId="00000075">
      <w:pPr>
        <w:pStyle w:val="Heading3"/>
        <w:rPr/>
      </w:pPr>
      <w:r w:rsidDel="00000000" w:rsidR="00000000" w:rsidRPr="00000000">
        <w:rPr>
          <w:rtl w:val="0"/>
        </w:rPr>
        <w:t xml:space="preserve">Structural Assessment</w:t>
      </w:r>
    </w:p>
    <w:p w:rsidR="00000000" w:rsidDel="00000000" w:rsidP="00000000" w:rsidRDefault="00000000" w:rsidRPr="00000000" w14:paraId="00000076">
      <w:pPr>
        <w:rPr/>
      </w:pPr>
      <w:r w:rsidDel="00000000" w:rsidR="00000000" w:rsidRPr="00000000">
        <w:rPr>
          <w:b w:val="1"/>
          <w:bCs w:val="1"/>
          <w:rtl w:val="0"/>
        </w:rPr>
        <w:t xml:space="preserve">Optical Coherence Tomography (OCT)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vivo imaging of retinal layers. Quantify photoreceptor, RGC, and other layer thickness.</w:t>
      </w:r>
    </w:p>
    <w:p w:rsidR="00000000" w:rsidDel="00000000" w:rsidP="00000000" w:rsidRDefault="00000000" w:rsidRPr="00000000" w14:paraId="00000078">
      <w:pPr>
        <w:rPr/>
      </w:pPr>
      <w:r w:rsidDel="00000000" w:rsidR="00000000" w:rsidRPr="00000000">
        <w:rPr>
          <w:b w:val="1"/>
          <w:bCs w:val="1"/>
          <w:rtl w:val="0"/>
        </w:rPr>
        <w:t xml:space="preserve">Fundus Photography</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Document fundus appearance, vascular changes, and pathology.</w:t>
      </w:r>
    </w:p>
    <w:p w:rsidR="00000000" w:rsidDel="00000000" w:rsidP="00000000" w:rsidRDefault="00000000" w:rsidRPr="00000000" w14:paraId="0000007A">
      <w:pPr>
        <w:rPr/>
      </w:pPr>
      <w:r w:rsidDel="00000000" w:rsidR="00000000" w:rsidRPr="00000000">
        <w:rPr>
          <w:b w:val="1"/>
          <w:bCs w:val="1"/>
          <w:rtl w:val="0"/>
        </w:rPr>
        <w:t xml:space="preserve">Histology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Detailed layer by layer analysis. Immunohistochemistry for cell type markers.</w:t>
      </w:r>
    </w:p>
    <w:p w:rsidR="00000000" w:rsidDel="00000000" w:rsidP="00000000" w:rsidRDefault="00000000" w:rsidRPr="00000000" w14:paraId="0000007C">
      <w:pPr>
        <w:pStyle w:val="Heading3"/>
        <w:rPr/>
      </w:pPr>
      <w:r w:rsidDel="00000000" w:rsidR="00000000" w:rsidRPr="00000000">
        <w:rPr>
          <w:rtl w:val="0"/>
        </w:rPr>
        <w:t xml:space="preserve">Functional Assessment</w:t>
      </w:r>
    </w:p>
    <w:p w:rsidR="00000000" w:rsidDel="00000000" w:rsidP="00000000" w:rsidRDefault="00000000" w:rsidRPr="00000000" w14:paraId="0000007D">
      <w:pPr>
        <w:rPr/>
      </w:pPr>
      <w:r w:rsidDel="00000000" w:rsidR="00000000" w:rsidRPr="00000000">
        <w:rPr>
          <w:b w:val="1"/>
          <w:bCs w:val="1"/>
          <w:rtl w:val="0"/>
        </w:rPr>
        <w:t xml:space="preserve">Electroretinography (ERG)</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Electrical response to light stimulation. a wave (photoreceptors), b wave (bipolar cells), photopic negative response (RGCs).</w:t>
      </w:r>
    </w:p>
    <w:p w:rsidR="00000000" w:rsidDel="00000000" w:rsidP="00000000" w:rsidRDefault="00000000" w:rsidRPr="00000000" w14:paraId="0000007F">
      <w:pPr>
        <w:rPr/>
      </w:pPr>
      <w:r w:rsidDel="00000000" w:rsidR="00000000" w:rsidRPr="00000000">
        <w:rPr>
          <w:b w:val="1"/>
          <w:bCs w:val="1"/>
          <w:rtl w:val="0"/>
        </w:rPr>
        <w:t xml:space="preserve">Visual Acuity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Optokinetic tracking for behavioral measure of vision.</w:t>
      </w:r>
    </w:p>
    <w:p w:rsidR="00000000" w:rsidDel="00000000" w:rsidP="00000000" w:rsidRDefault="00000000" w:rsidRPr="00000000" w14:paraId="00000081">
      <w:pPr>
        <w:rPr/>
      </w:pPr>
      <w:r w:rsidDel="00000000" w:rsidR="00000000" w:rsidRPr="00000000">
        <w:rPr>
          <w:b w:val="1"/>
          <w:bCs w:val="1"/>
          <w:rtl w:val="0"/>
        </w:rPr>
        <w:t xml:space="preserve">Pupillary Light Reflex</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Assess melanopsin positive RGC function.</w:t>
      </w:r>
    </w:p>
    <w:p w:rsidR="00000000" w:rsidDel="00000000" w:rsidP="00000000" w:rsidRDefault="00000000" w:rsidRPr="00000000" w14:paraId="00000083">
      <w:pPr>
        <w:pStyle w:val="Heading3"/>
        <w:rPr/>
      </w:pPr>
      <w:r w:rsidDel="00000000" w:rsidR="00000000" w:rsidRPr="00000000">
        <w:rPr>
          <w:rtl w:val="0"/>
        </w:rPr>
        <w:t xml:space="preserve">Intraocular Pressure</w:t>
      </w:r>
    </w:p>
    <w:p w:rsidR="00000000" w:rsidDel="00000000" w:rsidP="00000000" w:rsidRDefault="00000000" w:rsidRPr="00000000" w14:paraId="00000084">
      <w:pPr>
        <w:rPr/>
      </w:pPr>
      <w:r w:rsidDel="00000000" w:rsidR="00000000" w:rsidRPr="00000000">
        <w:rPr>
          <w:b w:val="1"/>
          <w:bCs w:val="1"/>
          <w:rtl w:val="0"/>
        </w:rPr>
        <w:t xml:space="preserve">Tonometry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Rebound tonometry (Tonolab) or other methods for IOP measurement in mice.</w:t>
      </w:r>
    </w:p>
    <w:p w:rsidR="00000000" w:rsidDel="00000000" w:rsidP="00000000" w:rsidRDefault="00000000" w:rsidRPr="00000000" w14:paraId="00000086">
      <w:pPr>
        <w:rPr/>
      </w:pPr>
      <w:r w:rsidDel="00000000" w:rsidR="00000000" w:rsidRPr="00000000">
        <w:rPr>
          <w:b w:val="1"/>
          <w:bCs w:val="1"/>
          <w:rtl w:val="0"/>
        </w:rPr>
        <w:t xml:space="preserve">Diurnal Variation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Account for circadian fluctuation in IOP measurements.</w:t>
      </w:r>
    </w:p>
    <w:p w:rsidR="00000000" w:rsidDel="00000000" w:rsidP="00000000" w:rsidRDefault="00000000" w:rsidRPr="00000000" w14:paraId="00000088">
      <w:pPr>
        <w:pStyle w:val="Heading2"/>
        <w:rPr/>
      </w:pPr>
      <w:r w:rsidDel="00000000" w:rsidR="00000000" w:rsidRPr="00000000">
        <w:rPr>
          <w:rtl w:val="0"/>
        </w:rPr>
        <w:t xml:space="preserve">Therapeutic Applications</w:t>
      </w:r>
    </w:p>
    <w:p w:rsidR="00000000" w:rsidDel="00000000" w:rsidP="00000000" w:rsidRDefault="00000000" w:rsidRPr="00000000" w14:paraId="00000089">
      <w:pPr>
        <w:pStyle w:val="Heading3"/>
        <w:rPr/>
      </w:pPr>
      <w:r w:rsidDel="00000000" w:rsidR="00000000" w:rsidRPr="00000000">
        <w:rPr>
          <w:rtl w:val="0"/>
        </w:rPr>
        <w:t xml:space="preserve">Gene Therapy Development</w:t>
      </w:r>
    </w:p>
    <w:p w:rsidR="00000000" w:rsidDel="00000000" w:rsidP="00000000" w:rsidRDefault="00000000" w:rsidRPr="00000000" w14:paraId="0000008A">
      <w:pPr>
        <w:rPr/>
      </w:pPr>
      <w:r w:rsidDel="00000000" w:rsidR="00000000" w:rsidRPr="00000000">
        <w:rPr>
          <w:rtl w:val="0"/>
        </w:rPr>
        <w:t xml:space="preserve">Ocular gene therapy has led the field:</w:t>
      </w:r>
    </w:p>
    <w:p w:rsidR="00000000" w:rsidDel="00000000" w:rsidP="00000000" w:rsidRDefault="00000000" w:rsidRPr="00000000" w14:paraId="0000008B">
      <w:pPr>
        <w:rPr/>
      </w:pPr>
      <w:r w:rsidDel="00000000" w:rsidR="00000000" w:rsidRPr="00000000">
        <w:rPr>
          <w:b w:val="1"/>
          <w:bCs w:val="1"/>
          <w:rtl w:val="0"/>
        </w:rPr>
        <w:t xml:space="preserve">AAV Vectors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Subretinal or intravitreal delivery of AAV vectors for gene replacement or silencing.</w:t>
      </w:r>
    </w:p>
    <w:p w:rsidR="00000000" w:rsidDel="00000000" w:rsidP="00000000" w:rsidRDefault="00000000" w:rsidRPr="00000000" w14:paraId="0000008D">
      <w:pPr>
        <w:rPr/>
      </w:pPr>
      <w:r w:rsidDel="00000000" w:rsidR="00000000" w:rsidRPr="00000000">
        <w:rPr>
          <w:b w:val="1"/>
          <w:bCs w:val="1"/>
          <w:rtl w:val="0"/>
        </w:rPr>
        <w:t xml:space="preserve">Humanized Models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Human gene knockin enables testing of human specific vectors.</w:t>
      </w:r>
    </w:p>
    <w:p w:rsidR="00000000" w:rsidDel="00000000" w:rsidP="00000000" w:rsidRDefault="00000000" w:rsidRPr="00000000" w14:paraId="0000008F">
      <w:pPr>
        <w:rPr/>
      </w:pPr>
      <w:r w:rsidDel="00000000" w:rsidR="00000000" w:rsidRPr="00000000">
        <w:rPr>
          <w:b w:val="1"/>
          <w:bCs w:val="1"/>
          <w:rtl w:val="0"/>
        </w:rPr>
        <w:t xml:space="preserve">Dose Response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Establish therapeutic dosing in preclinical models.</w:t>
      </w:r>
    </w:p>
    <w:p w:rsidR="00000000" w:rsidDel="00000000" w:rsidP="00000000" w:rsidRDefault="00000000" w:rsidRPr="00000000" w14:paraId="00000091">
      <w:pPr>
        <w:pStyle w:val="Heading3"/>
        <w:rPr/>
      </w:pPr>
      <w:r w:rsidDel="00000000" w:rsidR="00000000" w:rsidRPr="00000000">
        <w:rPr>
          <w:rtl w:val="0"/>
        </w:rPr>
        <w:t xml:space="preserve">Neuroprotection</w:t>
      </w:r>
    </w:p>
    <w:p w:rsidR="00000000" w:rsidDel="00000000" w:rsidP="00000000" w:rsidRDefault="00000000" w:rsidRPr="00000000" w14:paraId="00000092">
      <w:pPr>
        <w:rPr/>
      </w:pPr>
      <w:r w:rsidDel="00000000" w:rsidR="00000000" w:rsidRPr="00000000">
        <w:rPr>
          <w:b w:val="1"/>
          <w:bCs w:val="1"/>
          <w:rtl w:val="0"/>
        </w:rPr>
        <w:t xml:space="preserve">RGC Protection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Neuroprotective strategies for glaucoma and other optic neuropathies.</w:t>
      </w:r>
    </w:p>
    <w:p w:rsidR="00000000" w:rsidDel="00000000" w:rsidP="00000000" w:rsidRDefault="00000000" w:rsidRPr="00000000" w14:paraId="00000094">
      <w:pPr>
        <w:rPr/>
      </w:pPr>
      <w:r w:rsidDel="00000000" w:rsidR="00000000" w:rsidRPr="00000000">
        <w:rPr>
          <w:b w:val="1"/>
          <w:bCs w:val="1"/>
          <w:rtl w:val="0"/>
        </w:rPr>
        <w:t xml:space="preserve">Photoreceptor Survival</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Slow progression of inherited retinal degenerations.</w:t>
      </w:r>
    </w:p>
    <w:p w:rsidR="00000000" w:rsidDel="00000000" w:rsidP="00000000" w:rsidRDefault="00000000" w:rsidRPr="00000000" w14:paraId="00000096">
      <w:pPr>
        <w:pStyle w:val="Heading3"/>
        <w:rPr/>
      </w:pPr>
      <w:r w:rsidDel="00000000" w:rsidR="00000000" w:rsidRPr="00000000">
        <w:rPr>
          <w:rtl w:val="0"/>
        </w:rPr>
        <w:t xml:space="preserve">Anti Angiogenic Therapy</w:t>
      </w:r>
    </w:p>
    <w:p w:rsidR="00000000" w:rsidDel="00000000" w:rsidP="00000000" w:rsidRDefault="00000000" w:rsidRPr="00000000" w14:paraId="00000097">
      <w:pPr>
        <w:rPr/>
      </w:pPr>
      <w:r w:rsidDel="00000000" w:rsidR="00000000" w:rsidRPr="00000000">
        <w:rPr>
          <w:b w:val="1"/>
          <w:bCs w:val="1"/>
          <w:rtl w:val="0"/>
        </w:rPr>
        <w:t xml:space="preserve">VEGF Inhibition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Models for testing anti VEGF antibodies and other anti angiogenic approaches.</w:t>
      </w:r>
    </w:p>
    <w:p w:rsidR="00000000" w:rsidDel="00000000" w:rsidP="00000000" w:rsidRDefault="00000000" w:rsidRPr="00000000" w14:paraId="00000099">
      <w:pPr>
        <w:pStyle w:val="Heading3"/>
        <w:rPr/>
      </w:pPr>
      <w:r w:rsidDel="00000000" w:rsidR="00000000" w:rsidRPr="00000000">
        <w:rPr>
          <w:rtl w:val="0"/>
        </w:rPr>
        <w:t xml:space="preserve">Complex Ophthalmology Model Design</w:t>
      </w:r>
    </w:p>
    <w:p w:rsidR="00000000" w:rsidDel="00000000" w:rsidP="00000000" w:rsidRDefault="00000000" w:rsidRPr="00000000" w14:paraId="0000009A">
      <w:pPr>
        <w:rPr/>
      </w:pPr>
      <w:r w:rsidDel="00000000" w:rsidR="00000000" w:rsidRPr="00000000">
        <w:rPr>
          <w:rtl w:val="0"/>
        </w:rPr>
        <w:t xml:space="preserve">Ophthalmology research benefits from sophisticated genetic tools:</w:t>
      </w:r>
    </w:p>
    <w:p w:rsidR="00000000" w:rsidDel="00000000" w:rsidP="00000000" w:rsidRDefault="00000000" w:rsidRPr="00000000" w14:paraId="0000009B">
      <w:pPr>
        <w:rPr/>
      </w:pPr>
      <w:r w:rsidDel="00000000" w:rsidR="00000000" w:rsidRPr="00000000">
        <w:rPr>
          <w:b w:val="1"/>
          <w:bCs w:val="1"/>
          <w:rtl w:val="0"/>
        </w:rPr>
        <w:t xml:space="preserve">Patient Variant Knockins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Model specific mutations identified in patients with inherited retinal diseases.</w:t>
      </w:r>
    </w:p>
    <w:p w:rsidR="00000000" w:rsidDel="00000000" w:rsidP="00000000" w:rsidRDefault="00000000" w:rsidRPr="00000000" w14:paraId="0000009D">
      <w:pPr>
        <w:rPr/>
      </w:pPr>
      <w:r w:rsidDel="00000000" w:rsidR="00000000" w:rsidRPr="00000000">
        <w:rPr>
          <w:b w:val="1"/>
          <w:bCs w:val="1"/>
          <w:rtl w:val="0"/>
        </w:rPr>
        <w:t xml:space="preserve">Humanized Gene Replacement</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Human gene sequences for testing human specific therapeutics.</w:t>
      </w:r>
    </w:p>
    <w:p w:rsidR="00000000" w:rsidDel="00000000" w:rsidP="00000000" w:rsidRDefault="00000000" w:rsidRPr="00000000" w14:paraId="0000009F">
      <w:pPr>
        <w:rPr/>
      </w:pPr>
      <w:r w:rsidDel="00000000" w:rsidR="00000000" w:rsidRPr="00000000">
        <w:rPr>
          <w:b w:val="1"/>
          <w:bCs w:val="1"/>
          <w:rtl w:val="0"/>
        </w:rPr>
        <w:t xml:space="preserve">Conditional Systems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Temporal or spatial control of gene expression for mechanistic studies.</w:t>
      </w:r>
    </w:p>
    <w:p w:rsidR="00000000" w:rsidDel="00000000" w:rsidP="00000000" w:rsidRDefault="00000000" w:rsidRPr="00000000" w14:paraId="000000A1">
      <w:pPr>
        <w:pStyle w:val="Heading2"/>
        <w:rPr/>
      </w:pPr>
      <w:r w:rsidDel="00000000" w:rsidR="00000000" w:rsidRPr="00000000">
        <w:rPr>
          <w:rtl w:val="0"/>
        </w:rPr>
        <w:t xml:space="preserve">Selected Publications in Ophthalmology Research</w:t>
      </w:r>
    </w:p>
    <w:p w:rsidR="00000000" w:rsidDel="00000000" w:rsidP="00000000" w:rsidRDefault="00000000" w:rsidRPr="00000000" w14:paraId="000000A2">
      <w:pPr>
        <w:rPr/>
      </w:pPr>
      <w:r w:rsidDel="00000000" w:rsidR="00000000" w:rsidRPr="00000000">
        <w:rPr>
          <w:rtl w:val="0"/>
        </w:rPr>
        <w:t xml:space="preserve">According to PubMed, recent publications demonstrate the utility of genetically engineered mouse models in ophthalmology research:</w:t>
      </w:r>
    </w:p>
    <w:p w:rsidR="00000000" w:rsidDel="00000000" w:rsidP="00000000" w:rsidRDefault="00000000" w:rsidRPr="00000000" w14:paraId="000000A3">
      <w:pPr>
        <w:rPr/>
      </w:pPr>
      <w:r w:rsidDel="00000000" w:rsidR="00000000" w:rsidRPr="00000000">
        <w:rPr>
          <w:rtl w:val="0"/>
        </w:rPr>
        <w:t xml:space="preserve">Xia F et al. (2025) CXCR3 Deficiency Alleviates Retinal Ganglion Cell Loss by Regulating Neuron Astrocyte Communication in a Mouse Model of Glaucoma. Investigative Ophthalmology &amp; Visual Science. (https://doi.org/10.1167/iovs.66.14.42)</w:t>
      </w:r>
    </w:p>
    <w:p w:rsidR="00000000" w:rsidDel="00000000" w:rsidP="00000000" w:rsidRDefault="00000000" w:rsidRPr="00000000" w14:paraId="000000A4">
      <w:pPr>
        <w:rPr/>
      </w:pPr>
      <w:r w:rsidDel="00000000" w:rsidR="00000000" w:rsidRPr="00000000">
        <w:rPr>
          <w:rtl w:val="0"/>
        </w:rPr>
        <w:t xml:space="preserve">Hoppe C et al. (2025) The alternative complement pathway drives neuroinflammation and neurodegeneration in mouse models of glaucoma and optic nerve injury. Neurobiology of Disease. (https://doi.org/10.1016/j.nbd.2025.107119)</w:t>
      </w:r>
    </w:p>
    <w:p w:rsidR="00000000" w:rsidDel="00000000" w:rsidP="00000000" w:rsidRDefault="00000000" w:rsidRPr="00000000" w14:paraId="000000A5">
      <w:pPr>
        <w:rPr/>
      </w:pPr>
      <w:r w:rsidDel="00000000" w:rsidR="00000000" w:rsidRPr="00000000">
        <w:rPr>
          <w:rtl w:val="0"/>
        </w:rPr>
        <w:t xml:space="preserve">Ye H et al. (2025) Ferroptosis Contributes to Retinal Ganglion Cell Loss in GLAST Knockout Mouse Model of Normal Tension Glaucoma. Investigative Ophthalmology &amp; Visual Science. (https://doi.org/10.1167/iovs.66.5.26)</w:t>
      </w:r>
    </w:p>
    <w:p w:rsidR="00000000" w:rsidDel="00000000" w:rsidP="00000000" w:rsidRDefault="00000000" w:rsidRPr="00000000" w14:paraId="000000A6">
      <w:pPr>
        <w:rPr/>
      </w:pPr>
      <w:r w:rsidDel="00000000" w:rsidR="00000000" w:rsidRPr="00000000">
        <w:rPr>
          <w:rtl w:val="0"/>
        </w:rPr>
        <w:t xml:space="preserve">Guo M et al. (2025) Loss of monocyte chemoattractant protein 1 reduced monocyte recruitment and preserved retinal ganglion cells in a mouse model of hypertensive glaucoma. Experimental Eye Research. (https://doi.org/10.1016/j.exer.2025.110325)</w:t>
      </w:r>
    </w:p>
    <w:p w:rsidR="00000000" w:rsidDel="00000000" w:rsidP="00000000" w:rsidRDefault="00000000" w:rsidRPr="00000000" w14:paraId="000000A7">
      <w:pPr>
        <w:rPr/>
      </w:pPr>
      <w:r w:rsidDel="00000000" w:rsidR="00000000" w:rsidRPr="00000000">
        <w:rPr>
          <w:rtl w:val="0"/>
        </w:rPr>
        <w:t xml:space="preserve">(/publications)</w:t>
      </w:r>
    </w:p>
    <w:p w:rsidR="00000000" w:rsidDel="00000000" w:rsidP="00000000" w:rsidRDefault="00000000" w:rsidRPr="00000000" w14:paraId="000000A8">
      <w:pPr>
        <w:pStyle w:val="Heading2"/>
        <w:rPr/>
      </w:pPr>
      <w:r w:rsidDel="00000000" w:rsidR="00000000" w:rsidRPr="00000000">
        <w:rPr>
          <w:rtl w:val="0"/>
        </w:rPr>
        <w:t xml:space="preserve">What Researchers Say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has been so successful that our colony has recently expanded to different laboratories, generating eight research publications thus far. We were impressed with the knowledge and attention to detail of the genetargeting team."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AC">
      <w:pPr>
        <w:rPr/>
      </w:pPr>
      <w:r w:rsidDel="00000000" w:rsidR="00000000" w:rsidRPr="00000000">
        <w:rPr>
          <w:rtl w:val="0"/>
        </w:rPr>
        <w:t xml:space="preserve">(/testimonials)</w:t>
      </w:r>
    </w:p>
    <w:p w:rsidR="00000000" w:rsidDel="00000000" w:rsidP="00000000" w:rsidRDefault="00000000" w:rsidRPr="00000000" w14:paraId="000000AD">
      <w:pPr>
        <w:pStyle w:val="Heading2"/>
        <w:rPr/>
      </w:pPr>
      <w:r w:rsidDel="00000000" w:rsidR="00000000" w:rsidRPr="00000000">
        <w:rPr>
          <w:rtl w:val="0"/>
        </w:rPr>
        <w:t xml:space="preserve">Related Disease Models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(/retinal-disease-mice)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(/glaucoma-mouse-models)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(/macular-degeneration-mice)</w:t>
      </w:r>
    </w:p>
    <w:p w:rsidR="00000000" w:rsidDel="00000000" w:rsidP="00000000" w:rsidRDefault="00000000" w:rsidRPr="00000000" w14:paraId="000000B1">
      <w:pPr>
        <w:pStyle w:val="Heading2"/>
        <w:rPr/>
      </w:pPr>
      <w:r w:rsidDel="00000000" w:rsidR="00000000" w:rsidRPr="00000000">
        <w:rPr>
          <w:rtl w:val="0"/>
        </w:rPr>
        <w:t xml:space="preserve">Related Model Types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5">
      <w:pPr>
        <w:pStyle w:val="Heading2"/>
        <w:rPr/>
      </w:pPr>
      <w:r w:rsidDel="00000000" w:rsidR="00000000" w:rsidRPr="00000000">
        <w:rPr>
          <w:rtl w:val="0"/>
        </w:rPr>
        <w:t xml:space="preserve">Related Applications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(/gene-therapy-mouse-models)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B8">
      <w:pPr>
        <w:pStyle w:val="Heading2"/>
        <w:rPr/>
      </w:pPr>
      <w:r w:rsidDel="00000000" w:rsidR="00000000" w:rsidRPr="00000000">
        <w:rPr>
          <w:rtl w:val="0"/>
        </w:rPr>
        <w:t xml:space="preserve">Frequently Asked Questions</w:t>
      </w:r>
    </w:p>
    <w:p w:rsidR="00000000" w:rsidDel="00000000" w:rsidP="00000000" w:rsidRDefault="00000000" w:rsidRPr="00000000" w14:paraId="000000B9">
      <w:pPr>
        <w:rPr/>
      </w:pPr>
      <w:r w:rsidDel="00000000" w:rsidR="00000000" w:rsidRPr="00000000">
        <w:rPr>
          <w:b w:val="1"/>
          <w:bCs w:val="1"/>
          <w:rtl w:val="0"/>
        </w:rPr>
        <w:t xml:space="preserve">What Cre drivers are used for retina-specific studies?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Common retina Cre drivers include Rhodopsin-Cre (Rho-Cre) for rod photoreceptors, Cone opsin-Cre (Opn1mw-Cre) for cones, VMD2-Cre (Best1-Cre) for retinal pigment epithelium, Thy1-Cre for retinal ganglion cells, and GFAP-Cre or Rlbp1-Cre for Muller glia. Selection depends on the cell type of interest.</w:t>
      </w:r>
    </w:p>
    <w:p w:rsidR="00000000" w:rsidDel="00000000" w:rsidP="00000000" w:rsidRDefault="00000000" w:rsidRPr="00000000" w14:paraId="000000BB">
      <w:pPr>
        <w:rPr/>
      </w:pPr>
      <w:r w:rsidDel="00000000" w:rsidR="00000000" w:rsidRPr="00000000">
        <w:rPr>
          <w:b w:val="1"/>
          <w:bCs w:val="1"/>
          <w:rtl w:val="0"/>
        </w:rPr>
        <w:t xml:space="preserve">How do you phenotype ocular mouse models?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Ocular phenotyping includes structural assessment (optical coherence tomography for in vivo retinal imaging, fundus photography, histology with layer-by-layer analysis), functional assessment (electroretinography for electrical responses, visual acuity testing, pupillary light reflex), and intraocular pressure measurement (tonometry for glaucoma studies).</w:t>
      </w:r>
    </w:p>
    <w:p w:rsidR="00000000" w:rsidDel="00000000" w:rsidP="00000000" w:rsidRDefault="00000000" w:rsidRPr="00000000" w14:paraId="000000BD">
      <w:pPr>
        <w:rPr/>
      </w:pPr>
      <w:r w:rsidDel="00000000" w:rsidR="00000000" w:rsidRPr="00000000">
        <w:rPr>
          <w:b w:val="1"/>
          <w:bCs w:val="1"/>
          <w:rtl w:val="0"/>
        </w:rPr>
        <w:t xml:space="preserve">What background strain considerations are important for ophthalmology models?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C57BL/6 is standard but some substrains carry the rd8 mutation (Crb1rd8) causing mild retinal degeneration that must be excluded. Albino strains lack melanin, affecting light sensitivity. Background choice significantly affects retinal phenotype and must be carefully considered for ophthalmology research.</w:t>
      </w:r>
    </w:p>
    <w:p w:rsidR="00000000" w:rsidDel="00000000" w:rsidP="00000000" w:rsidRDefault="00000000" w:rsidRPr="00000000" w14:paraId="000000BF">
      <w:pPr>
        <w:rPr/>
      </w:pPr>
      <w:r w:rsidDel="00000000" w:rsidR="00000000" w:rsidRPr="00000000">
        <w:rPr>
          <w:b w:val="1"/>
          <w:bCs w:val="1"/>
          <w:rtl w:val="0"/>
        </w:rPr>
        <w:t xml:space="preserve">Can ophthalmology models be used for gene therapy testing?</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Yes. Ophthalmology models are extensively used for testing AAV-mediated gene therapy approaches for inherited retinal diseases. Models enable evaluation of therapeutic transgene expression, rescue of visual function, safety assessment, and long-term persistence. Retina-specific targeting enables local delivery with systemic safety.</w:t>
      </w:r>
    </w:p>
    <w:p w:rsidR="00000000" w:rsidDel="00000000" w:rsidP="00000000" w:rsidRDefault="00000000" w:rsidRPr="00000000" w14:paraId="000000C1">
      <w:pPr>
        <w:rPr/>
      </w:pPr>
      <w:r w:rsidDel="00000000" w:rsidR="00000000" w:rsidRPr="00000000">
        <w:rPr>
          <w:b w:val="1"/>
          <w:bCs w:val="1"/>
          <w:rtl w:val="0"/>
        </w:rPr>
        <w:t xml:space="preserve">What is the timeline for generating an ophthalmology mouse model?</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Standard custom model generation takes 26-36 weeks from project initiation to delivery of germline-transmitted founders. Conditional approaches for cell-type-specific studies follow the same timeline. Pre-germline characterization provides early validation of targeting before mouse generation.</w:t>
      </w:r>
    </w:p>
    <w:p w:rsidR="00000000" w:rsidDel="00000000" w:rsidP="00000000" w:rsidRDefault="00000000" w:rsidRPr="00000000" w14:paraId="000000C3">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Mw/JfKGhT+pBwPF+q9SML31mw==">CgMxLjA4AHIhMXJMdzdsZkNvQWVLclZQRlMyUnBtOEdIamg2Y0tnczZt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