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365147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B2545"/>
            <w:tcMar>
              <w:top w:w="400" w:type="dxa"/>
              <w:left w:w="400" w:type="dxa"/>
              <w:bottom w:w="400" w:type="dxa"/>
              <w:right w:w="400" w:type="dxa"/>
            </w:tcMar>
          </w:tcPr>
          <w:p w14:paraId="3D0A0C86" w14:textId="77777777" w:rsidR="00103F68" w:rsidRDefault="00000000">
            <w:pPr>
              <w:spacing w:after="60"/>
            </w:pPr>
            <w:r>
              <w:rPr>
                <w:b/>
                <w:bCs/>
                <w:color w:val="88BBDD"/>
                <w:sz w:val="20"/>
                <w:szCs w:val="20"/>
              </w:rPr>
              <w:t>HR LEADER FEEDBACK SUMMARY</w:t>
            </w:r>
          </w:p>
          <w:p w14:paraId="458F32C4" w14:textId="77777777" w:rsidR="00103F68" w:rsidRDefault="00000000">
            <w:pPr>
              <w:spacing w:after="80"/>
            </w:pPr>
            <w:r>
              <w:rPr>
                <w:b/>
                <w:bCs/>
                <w:color w:val="FFFFFF"/>
                <w:sz w:val="44"/>
                <w:szCs w:val="44"/>
              </w:rPr>
              <w:t>Customer Engagement Report</w:t>
            </w:r>
          </w:p>
          <w:p w14:paraId="219B6AFD" w14:textId="77777777" w:rsidR="00103F68" w:rsidRDefault="00000000">
            <w:pPr>
              <w:spacing w:after="120"/>
            </w:pPr>
            <w:r>
              <w:rPr>
                <w:i/>
                <w:iCs/>
                <w:color w:val="AACCEE"/>
                <w:sz w:val="28"/>
                <w:szCs w:val="28"/>
              </w:rPr>
              <w:t>Insights for Strategy &amp; Marketing</w:t>
            </w:r>
          </w:p>
          <w:p w14:paraId="626420F5" w14:textId="77777777" w:rsidR="00103F68" w:rsidRDefault="00000000">
            <w:pPr>
              <w:pBdr>
                <w:top w:val="single" w:sz="4" w:space="8" w:color="3A6A9A"/>
              </w:pBdr>
            </w:pPr>
            <w:r>
              <w:rPr>
                <w:color w:val="88BBDD"/>
                <w:sz w:val="20"/>
                <w:szCs w:val="20"/>
              </w:rPr>
              <w:t xml:space="preserve">5 HR Leaders </w:t>
            </w:r>
            <w:proofErr w:type="gramStart"/>
            <w:r>
              <w:rPr>
                <w:color w:val="88BBDD"/>
                <w:sz w:val="20"/>
                <w:szCs w:val="20"/>
              </w:rPr>
              <w:t>Interviewed  •</w:t>
            </w:r>
            <w:proofErr w:type="gramEnd"/>
            <w:r>
              <w:rPr>
                <w:color w:val="88BBDD"/>
                <w:sz w:val="20"/>
                <w:szCs w:val="20"/>
              </w:rPr>
              <w:t xml:space="preserve">  Northwell </w:t>
            </w:r>
            <w:proofErr w:type="gramStart"/>
            <w:r>
              <w:rPr>
                <w:color w:val="88BBDD"/>
                <w:sz w:val="20"/>
                <w:szCs w:val="20"/>
              </w:rPr>
              <w:t>Health  •</w:t>
            </w:r>
            <w:proofErr w:type="gramEnd"/>
            <w:r>
              <w:rPr>
                <w:color w:val="88BBDD"/>
                <w:sz w:val="20"/>
                <w:szCs w:val="20"/>
              </w:rPr>
              <w:t xml:space="preserve">  P&amp;G </w:t>
            </w:r>
            <w:proofErr w:type="gramStart"/>
            <w:r>
              <w:rPr>
                <w:color w:val="88BBDD"/>
                <w:sz w:val="20"/>
                <w:szCs w:val="20"/>
              </w:rPr>
              <w:t>Memorials  •</w:t>
            </w:r>
            <w:proofErr w:type="gramEnd"/>
            <w:r>
              <w:rPr>
                <w:color w:val="88BBDD"/>
                <w:sz w:val="20"/>
                <w:szCs w:val="20"/>
              </w:rPr>
              <w:t xml:space="preserve">  YMCA</w:t>
            </w:r>
          </w:p>
        </w:tc>
      </w:tr>
    </w:tbl>
    <w:p w14:paraId="6740F84E" w14:textId="77777777" w:rsidR="00103F68" w:rsidRDefault="00103F68">
      <w:pPr>
        <w:spacing w:before="320"/>
      </w:pPr>
    </w:p>
    <w:p w14:paraId="4282C4CB" w14:textId="77777777" w:rsidR="00103F68" w:rsidRDefault="00000000">
      <w:pPr>
        <w:pBdr>
          <w:bottom w:val="single" w:sz="6" w:space="4" w:color="1A6FA8"/>
        </w:pBdr>
        <w:spacing w:before="320" w:after="100"/>
      </w:pPr>
      <w:r>
        <w:rPr>
          <w:b/>
          <w:bCs/>
          <w:color w:val="0B2545"/>
          <w:sz w:val="26"/>
          <w:szCs w:val="26"/>
        </w:rPr>
        <w:t>Executive Summary</w:t>
      </w:r>
    </w:p>
    <w:p w14:paraId="63C734B1" w14:textId="77777777" w:rsidR="00103F68" w:rsidRDefault="00000000">
      <w:pPr>
        <w:spacing w:before="80" w:after="80"/>
      </w:pPr>
      <w:r>
        <w:t xml:space="preserve">In conversations with five HR and wellness leaders across healthcare, nonprofit, and memorial services sectors, a clear picture emerged: employers recognize the strategic value of a workplace mental health platform but have real reservations about employee adoption, liability, and trust. Messaging, feature design, and crisis protocols will be decisive factors in whether this platform gets purchased — and </w:t>
      </w:r>
      <w:proofErr w:type="gramStart"/>
      <w:r>
        <w:t>actually used</w:t>
      </w:r>
      <w:proofErr w:type="gramEnd"/>
      <w:r>
        <w:t>.</w:t>
      </w:r>
    </w:p>
    <w:p w14:paraId="6C3D4C28" w14:textId="77777777" w:rsidR="00103F68" w:rsidRDefault="00103F6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03F68" w14:paraId="3CF81E0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AF4FB"/>
            <w:tcMar>
              <w:top w:w="160" w:type="dxa"/>
              <w:left w:w="160" w:type="dxa"/>
              <w:bottom w:w="160" w:type="dxa"/>
              <w:right w:w="160" w:type="dxa"/>
            </w:tcMar>
            <w:vAlign w:val="center"/>
          </w:tcPr>
          <w:p w14:paraId="069F7CEA" w14:textId="77777777" w:rsidR="00103F68" w:rsidRDefault="00000000">
            <w:pPr>
              <w:spacing w:after="40"/>
              <w:jc w:val="center"/>
            </w:pPr>
            <w:r>
              <w:rPr>
                <w:b/>
                <w:bCs/>
                <w:color w:val="1A6FA8"/>
                <w:sz w:val="52"/>
                <w:szCs w:val="52"/>
              </w:rPr>
              <w:t>5/5</w:t>
            </w:r>
          </w:p>
          <w:p w14:paraId="2F87E384" w14:textId="77777777" w:rsidR="00103F68" w:rsidRDefault="00000000">
            <w:pPr>
              <w:jc w:val="center"/>
            </w:pPr>
            <w:r>
              <w:rPr>
                <w:sz w:val="18"/>
                <w:szCs w:val="18"/>
              </w:rPr>
              <w:t>Leaders saw strategic value in the platform</w:t>
            </w:r>
          </w:p>
        </w:tc>
        <w:tc>
          <w:tcPr>
            <w:tcW w:w="2340" w:type="dxa"/>
            <w:tcBorders>
              <w:top w:val="none" w:sz="0" w:space="0" w:color="FFFFFF"/>
              <w:left w:val="none" w:sz="0" w:space="0" w:color="FFFFFF"/>
              <w:bottom w:val="none" w:sz="0" w:space="0" w:color="FFFFFF"/>
              <w:right w:val="none" w:sz="0" w:space="0" w:color="FFFFFF"/>
            </w:tcBorders>
            <w:shd w:val="clear" w:color="auto" w:fill="FDF3EC"/>
            <w:tcMar>
              <w:top w:w="160" w:type="dxa"/>
              <w:left w:w="160" w:type="dxa"/>
              <w:bottom w:w="160" w:type="dxa"/>
              <w:right w:w="160" w:type="dxa"/>
            </w:tcMar>
            <w:vAlign w:val="center"/>
          </w:tcPr>
          <w:p w14:paraId="0B3015E0" w14:textId="77777777" w:rsidR="00103F68" w:rsidRDefault="00000000">
            <w:pPr>
              <w:spacing w:after="40"/>
              <w:jc w:val="center"/>
            </w:pPr>
            <w:r>
              <w:rPr>
                <w:b/>
                <w:bCs/>
                <w:color w:val="B86A00"/>
                <w:sz w:val="52"/>
                <w:szCs w:val="52"/>
              </w:rPr>
              <w:t>5/5</w:t>
            </w:r>
          </w:p>
          <w:p w14:paraId="4EC3DA76" w14:textId="77777777" w:rsidR="00103F68" w:rsidRDefault="00000000">
            <w:pPr>
              <w:jc w:val="center"/>
            </w:pPr>
            <w:r>
              <w:rPr>
                <w:sz w:val="18"/>
                <w:szCs w:val="18"/>
              </w:rPr>
              <w:t>Raised concerns about liability or crisis response</w:t>
            </w:r>
          </w:p>
        </w:tc>
        <w:tc>
          <w:tcPr>
            <w:tcW w:w="2340" w:type="dxa"/>
            <w:tcBorders>
              <w:top w:val="none" w:sz="0" w:space="0" w:color="FFFFFF"/>
              <w:left w:val="none" w:sz="0" w:space="0" w:color="FFFFFF"/>
              <w:bottom w:val="none" w:sz="0" w:space="0" w:color="FFFFFF"/>
              <w:right w:val="none" w:sz="0" w:space="0" w:color="FFFFFF"/>
            </w:tcBorders>
            <w:shd w:val="clear" w:color="auto" w:fill="FDF0EF"/>
            <w:tcMar>
              <w:top w:w="160" w:type="dxa"/>
              <w:left w:w="160" w:type="dxa"/>
              <w:bottom w:w="160" w:type="dxa"/>
              <w:right w:w="160" w:type="dxa"/>
            </w:tcMar>
            <w:vAlign w:val="center"/>
          </w:tcPr>
          <w:p w14:paraId="4AA0C186" w14:textId="77777777" w:rsidR="00103F68" w:rsidRDefault="00000000">
            <w:pPr>
              <w:spacing w:after="40"/>
              <w:jc w:val="center"/>
            </w:pPr>
            <w:r>
              <w:rPr>
                <w:b/>
                <w:bCs/>
                <w:color w:val="AA2200"/>
                <w:sz w:val="52"/>
                <w:szCs w:val="52"/>
              </w:rPr>
              <w:t>4/5</w:t>
            </w:r>
          </w:p>
          <w:p w14:paraId="142D17A9" w14:textId="77777777" w:rsidR="00103F68" w:rsidRDefault="00000000">
            <w:pPr>
              <w:jc w:val="center"/>
            </w:pPr>
            <w:r>
              <w:rPr>
                <w:sz w:val="18"/>
                <w:szCs w:val="18"/>
              </w:rPr>
              <w:t>Flagged low clinician / frontline engagement risk</w:t>
            </w:r>
          </w:p>
        </w:tc>
        <w:tc>
          <w:tcPr>
            <w:tcW w:w="2340" w:type="dxa"/>
            <w:tcBorders>
              <w:top w:val="none" w:sz="0" w:space="0" w:color="FFFFFF"/>
              <w:left w:val="none" w:sz="0" w:space="0" w:color="FFFFFF"/>
              <w:bottom w:val="none" w:sz="0" w:space="0" w:color="FFFFFF"/>
              <w:right w:val="none" w:sz="0" w:space="0" w:color="FFFFFF"/>
            </w:tcBorders>
            <w:shd w:val="clear" w:color="auto" w:fill="EDF7F0"/>
            <w:tcMar>
              <w:top w:w="160" w:type="dxa"/>
              <w:left w:w="160" w:type="dxa"/>
              <w:bottom w:w="160" w:type="dxa"/>
              <w:right w:w="160" w:type="dxa"/>
            </w:tcMar>
            <w:vAlign w:val="center"/>
          </w:tcPr>
          <w:p w14:paraId="20F16A0A" w14:textId="77777777" w:rsidR="00103F68" w:rsidRDefault="00000000">
            <w:pPr>
              <w:spacing w:after="40"/>
              <w:jc w:val="center"/>
            </w:pPr>
            <w:r>
              <w:rPr>
                <w:b/>
                <w:bCs/>
                <w:color w:val="1A7A3A"/>
                <w:sz w:val="52"/>
                <w:szCs w:val="52"/>
              </w:rPr>
              <w:t>3/5</w:t>
            </w:r>
          </w:p>
          <w:p w14:paraId="687DCB96" w14:textId="77777777" w:rsidR="00103F68" w:rsidRDefault="00000000">
            <w:pPr>
              <w:jc w:val="center"/>
            </w:pPr>
            <w:r>
              <w:rPr>
                <w:sz w:val="18"/>
                <w:szCs w:val="18"/>
              </w:rPr>
              <w:t>Requested therapist matching over resource lists</w:t>
            </w:r>
          </w:p>
        </w:tc>
      </w:tr>
    </w:tbl>
    <w:p w14:paraId="09A1A1FB" w14:textId="77777777" w:rsidR="00103F68" w:rsidRDefault="00000000">
      <w:pPr>
        <w:pBdr>
          <w:bottom w:val="single" w:sz="6" w:space="4" w:color="1A6FA8"/>
        </w:pBdr>
        <w:spacing w:before="320" w:after="100"/>
      </w:pPr>
      <w:r>
        <w:rPr>
          <w:b/>
          <w:bCs/>
          <w:color w:val="0B2545"/>
          <w:sz w:val="26"/>
          <w:szCs w:val="26"/>
        </w:rPr>
        <w:t>Key Themes from Customer Conversations</w:t>
      </w:r>
    </w:p>
    <w:p w14:paraId="18CFD142"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378251B6" w14:textId="77777777">
        <w:tblPrEx>
          <w:tblCellMar>
            <w:top w:w="0" w:type="dxa"/>
            <w:bottom w:w="0" w:type="dxa"/>
          </w:tblCellMar>
        </w:tblPrEx>
        <w:tc>
          <w:tcPr>
            <w:tcW w:w="9360" w:type="dxa"/>
            <w:tcBorders>
              <w:top w:val="single" w:sz="12" w:space="0" w:color="1A6FA8"/>
              <w:left w:val="single" w:sz="4" w:space="0" w:color="1A6FA8"/>
              <w:bottom w:val="single" w:sz="4" w:space="0" w:color="1A6FA8"/>
              <w:right w:val="single" w:sz="4" w:space="0" w:color="1A6FA8"/>
            </w:tcBorders>
            <w:shd w:val="clear" w:color="auto" w:fill="EAF4FB"/>
            <w:tcMar>
              <w:top w:w="160" w:type="dxa"/>
              <w:left w:w="200" w:type="dxa"/>
              <w:bottom w:w="160" w:type="dxa"/>
              <w:right w:w="200" w:type="dxa"/>
            </w:tcMar>
          </w:tcPr>
          <w:p w14:paraId="779B97DB" w14:textId="77777777" w:rsidR="00103F68" w:rsidRDefault="00000000">
            <w:pPr>
              <w:spacing w:after="40"/>
            </w:pPr>
            <w:proofErr w:type="gramStart"/>
            <w:r>
              <w:rPr>
                <w:b/>
                <w:bCs/>
                <w:color w:val="0B2545"/>
                <w:sz w:val="23"/>
                <w:szCs w:val="23"/>
              </w:rPr>
              <w:t>1  —</w:t>
            </w:r>
            <w:proofErr w:type="gramEnd"/>
            <w:r>
              <w:rPr>
                <w:b/>
                <w:bCs/>
                <w:color w:val="0B2545"/>
                <w:sz w:val="23"/>
                <w:szCs w:val="23"/>
              </w:rPr>
              <w:t xml:space="preserve">  Employees must see it as a benefit, not a monitoring tool</w:t>
            </w:r>
          </w:p>
          <w:p w14:paraId="271DA652" w14:textId="77777777" w:rsidR="00103F68" w:rsidRDefault="00000000">
            <w:r>
              <w:rPr>
                <w:sz w:val="21"/>
                <w:szCs w:val="21"/>
              </w:rPr>
              <w:t>Every leader stressed that if employees perceive the platform as a tool that gives HR or management visibility into their mental health, adoption will fail. Mary Bianculli (P&amp;G Memorials) was explicit: the platform must be positioned as an employee benefit, with data analysis handled by a neutral third party — not internal HR or department managers. Messaging must lead with "this is for you" — not "this helps your company."</w:t>
            </w:r>
          </w:p>
        </w:tc>
      </w:tr>
    </w:tbl>
    <w:p w14:paraId="1D857641" w14:textId="77777777" w:rsidR="00103F68" w:rsidRDefault="00103F6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028476F3" w14:textId="77777777">
        <w:tblPrEx>
          <w:tblCellMar>
            <w:top w:w="0" w:type="dxa"/>
            <w:bottom w:w="0" w:type="dxa"/>
          </w:tblCellMar>
        </w:tblPrEx>
        <w:tc>
          <w:tcPr>
            <w:tcW w:w="9360" w:type="dxa"/>
            <w:tcBorders>
              <w:top w:val="single" w:sz="12" w:space="0" w:color="1A8A7A"/>
              <w:left w:val="single" w:sz="4" w:space="0" w:color="1A8A7A"/>
              <w:bottom w:val="single" w:sz="4" w:space="0" w:color="1A8A7A"/>
              <w:right w:val="single" w:sz="4" w:space="0" w:color="1A8A7A"/>
            </w:tcBorders>
            <w:shd w:val="clear" w:color="auto" w:fill="EDF7F0"/>
            <w:tcMar>
              <w:top w:w="160" w:type="dxa"/>
              <w:left w:w="200" w:type="dxa"/>
              <w:bottom w:w="160" w:type="dxa"/>
              <w:right w:w="200" w:type="dxa"/>
            </w:tcMar>
          </w:tcPr>
          <w:p w14:paraId="24166BDD" w14:textId="77777777" w:rsidR="00103F68" w:rsidRDefault="00000000">
            <w:pPr>
              <w:spacing w:after="40"/>
            </w:pPr>
            <w:proofErr w:type="gramStart"/>
            <w:r>
              <w:rPr>
                <w:b/>
                <w:bCs/>
                <w:color w:val="0B2545"/>
                <w:sz w:val="23"/>
                <w:szCs w:val="23"/>
              </w:rPr>
              <w:t>2  —</w:t>
            </w:r>
            <w:proofErr w:type="gramEnd"/>
            <w:r>
              <w:rPr>
                <w:b/>
                <w:bCs/>
                <w:color w:val="0B2545"/>
                <w:sz w:val="23"/>
                <w:szCs w:val="23"/>
              </w:rPr>
              <w:t xml:space="preserve">  Confidentiality is the gating requirement for trust</w:t>
            </w:r>
          </w:p>
          <w:p w14:paraId="0B34C55F" w14:textId="77777777" w:rsidR="00103F68" w:rsidRDefault="00000000">
            <w:r>
              <w:rPr>
                <w:sz w:val="21"/>
                <w:szCs w:val="21"/>
              </w:rPr>
              <w:t>Melanie Trudel and Samantha Oswald (Northwell Health) both flagged that employees — especially in high-sensitivity healthcare environments — will not participate if they suspect HR can access individual-level data. True confidentiality must be demonstrable, not just claimed. A mobile-first, app-based format was seen as more trustworthy than desktop or employer-administered tools.</w:t>
            </w:r>
          </w:p>
        </w:tc>
      </w:tr>
    </w:tbl>
    <w:p w14:paraId="2ED40CEA" w14:textId="77777777" w:rsidR="00103F68" w:rsidRDefault="00103F6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5FC92519" w14:textId="77777777">
        <w:tblPrEx>
          <w:tblCellMar>
            <w:top w:w="0" w:type="dxa"/>
            <w:bottom w:w="0" w:type="dxa"/>
          </w:tblCellMar>
        </w:tblPrEx>
        <w:tc>
          <w:tcPr>
            <w:tcW w:w="9360" w:type="dxa"/>
            <w:tcBorders>
              <w:top w:val="single" w:sz="12" w:space="0" w:color="B86A00"/>
              <w:left w:val="single" w:sz="4" w:space="0" w:color="B86A00"/>
              <w:bottom w:val="single" w:sz="4" w:space="0" w:color="B86A00"/>
              <w:right w:val="single" w:sz="4" w:space="0" w:color="B86A00"/>
            </w:tcBorders>
            <w:shd w:val="clear" w:color="auto" w:fill="FDF3EC"/>
            <w:tcMar>
              <w:top w:w="160" w:type="dxa"/>
              <w:left w:w="200" w:type="dxa"/>
              <w:bottom w:w="160" w:type="dxa"/>
              <w:right w:w="200" w:type="dxa"/>
            </w:tcMar>
          </w:tcPr>
          <w:p w14:paraId="18002F2D" w14:textId="77777777" w:rsidR="00103F68" w:rsidRDefault="00000000">
            <w:pPr>
              <w:spacing w:after="40"/>
            </w:pPr>
            <w:proofErr w:type="gramStart"/>
            <w:r>
              <w:rPr>
                <w:b/>
                <w:bCs/>
                <w:color w:val="0B2545"/>
                <w:sz w:val="23"/>
                <w:szCs w:val="23"/>
              </w:rPr>
              <w:lastRenderedPageBreak/>
              <w:t>3  —</w:t>
            </w:r>
            <w:proofErr w:type="gramEnd"/>
            <w:r>
              <w:rPr>
                <w:b/>
                <w:bCs/>
                <w:color w:val="0B2545"/>
                <w:sz w:val="23"/>
                <w:szCs w:val="23"/>
              </w:rPr>
              <w:t xml:space="preserve">  Crisis response needs a real protocol, not just a hotline</w:t>
            </w:r>
          </w:p>
          <w:p w14:paraId="5A1E845F" w14:textId="77777777" w:rsidR="00103F68" w:rsidRDefault="00000000">
            <w:r>
              <w:rPr>
                <w:sz w:val="21"/>
                <w:szCs w:val="21"/>
              </w:rPr>
              <w:t>Liability around crisis scenarios was raised by all five leaders and was the most consistently cited barrier to purchase. Tina Norbut (YMCA) specifically called for automated escalation that contacts appropriate authorities — beyond displaying a hotline number. Samantha Oswald questioned who is responsible if an employee discloses intent to harm. A documented, active crisis response plan is not a nice-to-have; it is a sales prerequisite.</w:t>
            </w:r>
          </w:p>
        </w:tc>
      </w:tr>
    </w:tbl>
    <w:p w14:paraId="42A12233" w14:textId="77777777" w:rsidR="00103F68" w:rsidRDefault="00103F6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5D2C4EE8" w14:textId="77777777">
        <w:tblPrEx>
          <w:tblCellMar>
            <w:top w:w="0" w:type="dxa"/>
            <w:bottom w:w="0" w:type="dxa"/>
          </w:tblCellMar>
        </w:tblPrEx>
        <w:tc>
          <w:tcPr>
            <w:tcW w:w="9360" w:type="dxa"/>
            <w:tcBorders>
              <w:top w:val="single" w:sz="12" w:space="0" w:color="6A3A9A"/>
              <w:left w:val="single" w:sz="4" w:space="0" w:color="6A3A9A"/>
              <w:bottom w:val="single" w:sz="4" w:space="0" w:color="6A3A9A"/>
              <w:right w:val="single" w:sz="4" w:space="0" w:color="6A3A9A"/>
            </w:tcBorders>
            <w:shd w:val="clear" w:color="auto" w:fill="F5F0FB"/>
            <w:tcMar>
              <w:top w:w="160" w:type="dxa"/>
              <w:left w:w="200" w:type="dxa"/>
              <w:bottom w:w="160" w:type="dxa"/>
              <w:right w:w="200" w:type="dxa"/>
            </w:tcMar>
          </w:tcPr>
          <w:p w14:paraId="3AA9CA81" w14:textId="77777777" w:rsidR="00103F68" w:rsidRDefault="00000000">
            <w:pPr>
              <w:spacing w:after="40"/>
            </w:pPr>
            <w:proofErr w:type="gramStart"/>
            <w:r>
              <w:rPr>
                <w:b/>
                <w:bCs/>
                <w:color w:val="0B2545"/>
                <w:sz w:val="23"/>
                <w:szCs w:val="23"/>
              </w:rPr>
              <w:t>4  —</w:t>
            </w:r>
            <w:proofErr w:type="gramEnd"/>
            <w:r>
              <w:rPr>
                <w:b/>
                <w:bCs/>
                <w:color w:val="0B2545"/>
                <w:sz w:val="23"/>
                <w:szCs w:val="23"/>
              </w:rPr>
              <w:t xml:space="preserve">  Personalized follow-up drives adoption; generic tools do not</w:t>
            </w:r>
          </w:p>
          <w:p w14:paraId="1ECA97BF" w14:textId="77777777" w:rsidR="00103F68" w:rsidRDefault="00000000">
            <w:r>
              <w:rPr>
                <w:sz w:val="21"/>
                <w:szCs w:val="21"/>
              </w:rPr>
              <w:t xml:space="preserve">Dana </w:t>
            </w:r>
            <w:proofErr w:type="spellStart"/>
            <w:r>
              <w:rPr>
                <w:sz w:val="21"/>
                <w:szCs w:val="21"/>
              </w:rPr>
              <w:t>Montaruli</w:t>
            </w:r>
            <w:proofErr w:type="spellEnd"/>
            <w:r>
              <w:rPr>
                <w:sz w:val="21"/>
                <w:szCs w:val="21"/>
              </w:rPr>
              <w:t xml:space="preserve"> (Northwell Health) strongly preferred a model that connects employees directly with a therapist or social worker matched to their responses — as opposed to receiving a generic provider list. Tina Norbut valued chatbot-guided meditation and self-care suggestions. Leaders consistently pointed to personalization as the feature most likely to drive real engagement and differentiate this platform from existing EAP tools.</w:t>
            </w:r>
          </w:p>
        </w:tc>
      </w:tr>
    </w:tbl>
    <w:p w14:paraId="07DBEFEE" w14:textId="77777777" w:rsidR="00103F68" w:rsidRDefault="00103F6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450CACDA" w14:textId="77777777">
        <w:tblPrEx>
          <w:tblCellMar>
            <w:top w:w="0" w:type="dxa"/>
            <w:bottom w:w="0" w:type="dxa"/>
          </w:tblCellMar>
        </w:tblPrEx>
        <w:tc>
          <w:tcPr>
            <w:tcW w:w="9360" w:type="dxa"/>
            <w:tcBorders>
              <w:top w:val="single" w:sz="12" w:space="0" w:color="AA2200"/>
              <w:left w:val="single" w:sz="4" w:space="0" w:color="AA2200"/>
              <w:bottom w:val="single" w:sz="4" w:space="0" w:color="AA2200"/>
              <w:right w:val="single" w:sz="4" w:space="0" w:color="AA2200"/>
            </w:tcBorders>
            <w:shd w:val="clear" w:color="auto" w:fill="FDF0EF"/>
            <w:tcMar>
              <w:top w:w="160" w:type="dxa"/>
              <w:left w:w="200" w:type="dxa"/>
              <w:bottom w:w="160" w:type="dxa"/>
              <w:right w:w="200" w:type="dxa"/>
            </w:tcMar>
          </w:tcPr>
          <w:p w14:paraId="1B90222E" w14:textId="77777777" w:rsidR="00103F68" w:rsidRDefault="00000000">
            <w:pPr>
              <w:spacing w:after="40"/>
            </w:pPr>
            <w:proofErr w:type="gramStart"/>
            <w:r>
              <w:rPr>
                <w:b/>
                <w:bCs/>
                <w:color w:val="0B2545"/>
                <w:sz w:val="23"/>
                <w:szCs w:val="23"/>
              </w:rPr>
              <w:t>5  —</w:t>
            </w:r>
            <w:proofErr w:type="gramEnd"/>
            <w:r>
              <w:rPr>
                <w:b/>
                <w:bCs/>
                <w:color w:val="0B2545"/>
                <w:sz w:val="23"/>
                <w:szCs w:val="23"/>
              </w:rPr>
              <w:t xml:space="preserve">  Frontline and clinician engagement is a known challenge</w:t>
            </w:r>
          </w:p>
          <w:p w14:paraId="037BF257" w14:textId="77777777" w:rsidR="00103F68" w:rsidRDefault="00000000">
            <w:r>
              <w:rPr>
                <w:sz w:val="21"/>
                <w:szCs w:val="21"/>
              </w:rPr>
              <w:t xml:space="preserve">Healthcare leaders at Northwell anticipated low participation from clinicians due to limited screen time, non-desk roles, survey fatigue, and high-stress environments. Dana </w:t>
            </w:r>
            <w:proofErr w:type="spellStart"/>
            <w:r>
              <w:rPr>
                <w:sz w:val="21"/>
                <w:szCs w:val="21"/>
              </w:rPr>
              <w:t>Montaruli</w:t>
            </w:r>
            <w:proofErr w:type="spellEnd"/>
            <w:r>
              <w:rPr>
                <w:sz w:val="21"/>
                <w:szCs w:val="21"/>
              </w:rPr>
              <w:t xml:space="preserve"> also noted that self-reported data may lack reliability when employees rush through surveys. Platform design and delivery format must account for the realities of frontline work — not assume desk-based, scheduled usage.</w:t>
            </w:r>
          </w:p>
        </w:tc>
      </w:tr>
    </w:tbl>
    <w:p w14:paraId="20F716F2" w14:textId="77777777" w:rsidR="00103F68" w:rsidRDefault="00000000">
      <w:pPr>
        <w:pBdr>
          <w:bottom w:val="single" w:sz="6" w:space="4" w:color="1A6FA8"/>
        </w:pBdr>
        <w:spacing w:before="320" w:after="100"/>
      </w:pPr>
      <w:r>
        <w:rPr>
          <w:b/>
          <w:bCs/>
          <w:color w:val="0B2545"/>
          <w:sz w:val="26"/>
          <w:szCs w:val="26"/>
        </w:rPr>
        <w:t>Respondent Breakdown</w:t>
      </w:r>
    </w:p>
    <w:p w14:paraId="423806A0"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103F68" w14:paraId="66C34013" w14:textId="77777777">
        <w:tblPrEx>
          <w:tblCellMar>
            <w:top w:w="0" w:type="dxa"/>
            <w:bottom w:w="0" w:type="dxa"/>
          </w:tblCellMar>
        </w:tblPrEx>
        <w:trPr>
          <w:tblHeader/>
        </w:trPr>
        <w:tc>
          <w:tcPr>
            <w:tcW w:w="2800" w:type="dxa"/>
            <w:tcBorders>
              <w:top w:val="single" w:sz="4" w:space="0" w:color="D0DCE8"/>
              <w:left w:val="single" w:sz="4" w:space="0" w:color="D0DCE8"/>
              <w:bottom w:val="single" w:sz="4" w:space="0" w:color="D0DCE8"/>
              <w:right w:val="single" w:sz="4" w:space="0" w:color="D0DCE8"/>
            </w:tcBorders>
            <w:shd w:val="clear" w:color="auto" w:fill="0B2545"/>
            <w:tcMar>
              <w:top w:w="100" w:type="dxa"/>
              <w:left w:w="140" w:type="dxa"/>
              <w:bottom w:w="100" w:type="dxa"/>
              <w:right w:w="140" w:type="dxa"/>
            </w:tcMar>
          </w:tcPr>
          <w:p w14:paraId="7A62F140" w14:textId="77777777" w:rsidR="00103F68" w:rsidRDefault="00000000">
            <w:r>
              <w:rPr>
                <w:b/>
                <w:bCs/>
                <w:color w:val="FFFFFF"/>
                <w:sz w:val="21"/>
                <w:szCs w:val="21"/>
              </w:rPr>
              <w:t>Name &amp; Title</w:t>
            </w:r>
          </w:p>
        </w:tc>
        <w:tc>
          <w:tcPr>
            <w:tcW w:w="3200" w:type="dxa"/>
            <w:tcBorders>
              <w:top w:val="single" w:sz="4" w:space="0" w:color="D0DCE8"/>
              <w:left w:val="single" w:sz="4" w:space="0" w:color="D0DCE8"/>
              <w:bottom w:val="single" w:sz="4" w:space="0" w:color="D0DCE8"/>
              <w:right w:val="single" w:sz="4" w:space="0" w:color="D0DCE8"/>
            </w:tcBorders>
            <w:shd w:val="clear" w:color="auto" w:fill="0B2545"/>
            <w:tcMar>
              <w:top w:w="100" w:type="dxa"/>
              <w:left w:w="140" w:type="dxa"/>
              <w:bottom w:w="100" w:type="dxa"/>
              <w:right w:w="140" w:type="dxa"/>
            </w:tcMar>
          </w:tcPr>
          <w:p w14:paraId="40CE2F3E" w14:textId="77777777" w:rsidR="00103F68" w:rsidRDefault="00000000">
            <w:r>
              <w:rPr>
                <w:b/>
                <w:bCs/>
                <w:color w:val="FFFFFF"/>
                <w:sz w:val="21"/>
                <w:szCs w:val="21"/>
              </w:rPr>
              <w:t>Organization</w:t>
            </w:r>
          </w:p>
        </w:tc>
        <w:tc>
          <w:tcPr>
            <w:tcW w:w="3360" w:type="dxa"/>
            <w:tcBorders>
              <w:top w:val="single" w:sz="4" w:space="0" w:color="D0DCE8"/>
              <w:left w:val="single" w:sz="4" w:space="0" w:color="D0DCE8"/>
              <w:bottom w:val="single" w:sz="4" w:space="0" w:color="D0DCE8"/>
              <w:right w:val="single" w:sz="4" w:space="0" w:color="D0DCE8"/>
            </w:tcBorders>
            <w:shd w:val="clear" w:color="auto" w:fill="0B2545"/>
            <w:tcMar>
              <w:top w:w="100" w:type="dxa"/>
              <w:left w:w="140" w:type="dxa"/>
              <w:bottom w:w="100" w:type="dxa"/>
              <w:right w:w="140" w:type="dxa"/>
            </w:tcMar>
          </w:tcPr>
          <w:p w14:paraId="40F73544" w14:textId="77777777" w:rsidR="00103F68" w:rsidRDefault="00000000">
            <w:r>
              <w:rPr>
                <w:b/>
                <w:bCs/>
                <w:color w:val="FFFFFF"/>
                <w:sz w:val="21"/>
                <w:szCs w:val="21"/>
              </w:rPr>
              <w:t>Primary Concern</w:t>
            </w:r>
          </w:p>
        </w:tc>
      </w:tr>
      <w:tr w:rsidR="00103F68" w14:paraId="61E930B8"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6B7E18F4" w14:textId="77777777" w:rsidR="00103F68" w:rsidRDefault="00000000">
            <w:r>
              <w:rPr>
                <w:sz w:val="20"/>
                <w:szCs w:val="20"/>
              </w:rPr>
              <w:t>Samantha Oswald HR Total Rewards Liaison</w:t>
            </w:r>
          </w:p>
        </w:tc>
        <w:tc>
          <w:tcPr>
            <w:tcW w:w="32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5F9032BD" w14:textId="77777777" w:rsidR="00103F68" w:rsidRDefault="00000000">
            <w:r>
              <w:rPr>
                <w:sz w:val="20"/>
                <w:szCs w:val="20"/>
              </w:rPr>
              <w:t>Northwell Health</w:t>
            </w:r>
          </w:p>
        </w:tc>
        <w:tc>
          <w:tcPr>
            <w:tcW w:w="336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39F75E4B" w14:textId="77777777" w:rsidR="00103F68" w:rsidRDefault="00000000">
            <w:r>
              <w:rPr>
                <w:sz w:val="20"/>
                <w:szCs w:val="20"/>
              </w:rPr>
              <w:t>Liability if self-harm disclosed; clinician engagement</w:t>
            </w:r>
          </w:p>
        </w:tc>
      </w:tr>
      <w:tr w:rsidR="00103F68" w14:paraId="5F6837C6"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49FEFC01" w14:textId="77777777" w:rsidR="00103F68" w:rsidRDefault="00000000">
            <w:r>
              <w:rPr>
                <w:sz w:val="20"/>
                <w:szCs w:val="20"/>
              </w:rPr>
              <w:t>Melanie Trudel Benefits Program Manager</w:t>
            </w:r>
          </w:p>
        </w:tc>
        <w:tc>
          <w:tcPr>
            <w:tcW w:w="320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56168130" w14:textId="77777777" w:rsidR="00103F68" w:rsidRDefault="00000000">
            <w:r>
              <w:rPr>
                <w:sz w:val="20"/>
                <w:szCs w:val="20"/>
              </w:rPr>
              <w:t>Northwell Health</w:t>
            </w:r>
          </w:p>
        </w:tc>
        <w:tc>
          <w:tcPr>
            <w:tcW w:w="336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3866EB93" w14:textId="77777777" w:rsidR="00103F68" w:rsidRDefault="00000000">
            <w:r>
              <w:rPr>
                <w:sz w:val="20"/>
                <w:szCs w:val="20"/>
              </w:rPr>
              <w:t xml:space="preserve">Trust </w:t>
            </w:r>
            <w:proofErr w:type="gramStart"/>
            <w:r>
              <w:rPr>
                <w:sz w:val="20"/>
                <w:szCs w:val="20"/>
              </w:rPr>
              <w:t>barriers;</w:t>
            </w:r>
            <w:proofErr w:type="gramEnd"/>
            <w:r>
              <w:rPr>
                <w:sz w:val="20"/>
                <w:szCs w:val="20"/>
              </w:rPr>
              <w:t xml:space="preserve"> liability if substance abuse reported</w:t>
            </w:r>
          </w:p>
        </w:tc>
      </w:tr>
      <w:tr w:rsidR="00103F68" w14:paraId="000AA29F"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3C308ACF" w14:textId="77777777" w:rsidR="00103F68" w:rsidRDefault="00000000">
            <w:r>
              <w:rPr>
                <w:sz w:val="20"/>
                <w:szCs w:val="20"/>
              </w:rPr>
              <w:t xml:space="preserve">Dana </w:t>
            </w:r>
            <w:proofErr w:type="spellStart"/>
            <w:r>
              <w:rPr>
                <w:sz w:val="20"/>
                <w:szCs w:val="20"/>
              </w:rPr>
              <w:t>Montaruli</w:t>
            </w:r>
            <w:proofErr w:type="spellEnd"/>
            <w:r>
              <w:rPr>
                <w:sz w:val="20"/>
                <w:szCs w:val="20"/>
              </w:rPr>
              <w:t xml:space="preserve"> Sr. Program Manager, HR &amp; Wellness</w:t>
            </w:r>
          </w:p>
        </w:tc>
        <w:tc>
          <w:tcPr>
            <w:tcW w:w="32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2D4A05E9" w14:textId="77777777" w:rsidR="00103F68" w:rsidRDefault="00000000">
            <w:r>
              <w:rPr>
                <w:sz w:val="20"/>
                <w:szCs w:val="20"/>
              </w:rPr>
              <w:t>Northwell Health</w:t>
            </w:r>
          </w:p>
        </w:tc>
        <w:tc>
          <w:tcPr>
            <w:tcW w:w="336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0BD185E7" w14:textId="77777777" w:rsidR="00103F68" w:rsidRDefault="00000000">
            <w:r>
              <w:rPr>
                <w:sz w:val="20"/>
                <w:szCs w:val="20"/>
              </w:rPr>
              <w:t>Low frontline participation; reliability of self-reported data</w:t>
            </w:r>
          </w:p>
        </w:tc>
      </w:tr>
      <w:tr w:rsidR="00103F68" w14:paraId="7D6734B9"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330D6DFA" w14:textId="77777777" w:rsidR="00103F68" w:rsidRDefault="00000000">
            <w:r>
              <w:rPr>
                <w:sz w:val="20"/>
                <w:szCs w:val="20"/>
              </w:rPr>
              <w:t>Mary Bianculli Director</w:t>
            </w:r>
          </w:p>
        </w:tc>
        <w:tc>
          <w:tcPr>
            <w:tcW w:w="320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2540DCDA" w14:textId="77777777" w:rsidR="00103F68" w:rsidRDefault="00000000">
            <w:r>
              <w:rPr>
                <w:sz w:val="20"/>
                <w:szCs w:val="20"/>
              </w:rPr>
              <w:t>P&amp;G Memorials</w:t>
            </w:r>
          </w:p>
        </w:tc>
        <w:tc>
          <w:tcPr>
            <w:tcW w:w="3360"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44654DD1" w14:textId="77777777" w:rsidR="00103F68" w:rsidRDefault="00000000">
            <w:r>
              <w:rPr>
                <w:sz w:val="20"/>
                <w:szCs w:val="20"/>
              </w:rPr>
              <w:t>Platform perceived as monitoring tool; third-party data handling</w:t>
            </w:r>
          </w:p>
        </w:tc>
      </w:tr>
      <w:tr w:rsidR="00103F68" w14:paraId="4DF0AA25" w14:textId="77777777">
        <w:tblPrEx>
          <w:tblCellMar>
            <w:top w:w="0" w:type="dxa"/>
            <w:bottom w:w="0" w:type="dxa"/>
          </w:tblCellMar>
        </w:tblPrEx>
        <w:tc>
          <w:tcPr>
            <w:tcW w:w="28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7B5E8953" w14:textId="77777777" w:rsidR="00103F68" w:rsidRDefault="00000000">
            <w:r>
              <w:rPr>
                <w:sz w:val="20"/>
                <w:szCs w:val="20"/>
              </w:rPr>
              <w:t>Tina Norbut Director, Youth Programs &amp; Staff</w:t>
            </w:r>
          </w:p>
        </w:tc>
        <w:tc>
          <w:tcPr>
            <w:tcW w:w="320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74C7398C" w14:textId="77777777" w:rsidR="00103F68" w:rsidRDefault="00000000">
            <w:r>
              <w:rPr>
                <w:sz w:val="20"/>
                <w:szCs w:val="20"/>
              </w:rPr>
              <w:t>YMCA</w:t>
            </w:r>
          </w:p>
        </w:tc>
        <w:tc>
          <w:tcPr>
            <w:tcW w:w="3360"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19F7AE91" w14:textId="77777777" w:rsidR="00103F68" w:rsidRDefault="00000000">
            <w:r>
              <w:rPr>
                <w:sz w:val="20"/>
                <w:szCs w:val="20"/>
              </w:rPr>
              <w:t>Crisis liability; need for automated escalation beyond hotlines</w:t>
            </w:r>
          </w:p>
        </w:tc>
      </w:tr>
    </w:tbl>
    <w:p w14:paraId="631051BF" w14:textId="77777777" w:rsidR="00103F68" w:rsidRDefault="00000000">
      <w:pPr>
        <w:pBdr>
          <w:bottom w:val="single" w:sz="6" w:space="4" w:color="1A6FA8"/>
        </w:pBdr>
        <w:spacing w:before="320" w:after="100"/>
      </w:pPr>
      <w:r>
        <w:rPr>
          <w:b/>
          <w:bCs/>
          <w:color w:val="0B2545"/>
          <w:sz w:val="26"/>
          <w:szCs w:val="26"/>
        </w:rPr>
        <w:t>Positive Signals for Marketing</w:t>
      </w:r>
    </w:p>
    <w:p w14:paraId="041CF896" w14:textId="77777777" w:rsidR="00103F68" w:rsidRDefault="00103F68">
      <w:pPr>
        <w:spacing w:before="80"/>
      </w:pPr>
    </w:p>
    <w:p w14:paraId="6679510E" w14:textId="77777777" w:rsidR="00103F68" w:rsidRDefault="00000000">
      <w:pPr>
        <w:spacing w:after="120"/>
      </w:pPr>
      <w:r>
        <w:rPr>
          <w:sz w:val="21"/>
          <w:szCs w:val="21"/>
        </w:rPr>
        <w:t>These quotes and moments of genuine enthusiasm represent the strongest raw material for marketing and sales narratives.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3F68" w14:paraId="48BBB774" w14:textId="77777777">
        <w:tblPrEx>
          <w:tblCellMar>
            <w:top w:w="0" w:type="dxa"/>
            <w:bottom w:w="0" w:type="dxa"/>
          </w:tblCellMar>
        </w:tblPrEx>
        <w:tc>
          <w:tcPr>
            <w:tcW w:w="4680" w:type="dxa"/>
            <w:tcBorders>
              <w:top w:val="single" w:sz="4" w:space="0" w:color="D0DCE8"/>
              <w:left w:val="single" w:sz="4" w:space="0" w:color="D0DCE8"/>
              <w:bottom w:val="single" w:sz="4" w:space="0" w:color="D0DCE8"/>
              <w:right w:val="single" w:sz="4" w:space="0" w:color="D0DCE8"/>
            </w:tcBorders>
            <w:shd w:val="clear" w:color="auto" w:fill="1A7A3A"/>
            <w:tcMar>
              <w:top w:w="100" w:type="dxa"/>
              <w:left w:w="160" w:type="dxa"/>
              <w:bottom w:w="60" w:type="dxa"/>
              <w:right w:w="160" w:type="dxa"/>
            </w:tcMar>
          </w:tcPr>
          <w:p w14:paraId="572779A0" w14:textId="77777777" w:rsidR="00103F68" w:rsidRDefault="00000000">
            <w:r>
              <w:rPr>
                <w:b/>
                <w:bCs/>
                <w:color w:val="FFFFFF"/>
              </w:rPr>
              <w:lastRenderedPageBreak/>
              <w:t>Strengths to Amplify</w:t>
            </w:r>
          </w:p>
        </w:tc>
        <w:tc>
          <w:tcPr>
            <w:tcW w:w="4680" w:type="dxa"/>
            <w:tcBorders>
              <w:top w:val="single" w:sz="4" w:space="0" w:color="D0DCE8"/>
              <w:left w:val="single" w:sz="4" w:space="0" w:color="D0DCE8"/>
              <w:bottom w:val="single" w:sz="4" w:space="0" w:color="D0DCE8"/>
              <w:right w:val="single" w:sz="4" w:space="0" w:color="D0DCE8"/>
            </w:tcBorders>
            <w:shd w:val="clear" w:color="auto" w:fill="B86A00"/>
            <w:tcMar>
              <w:top w:w="100" w:type="dxa"/>
              <w:left w:w="160" w:type="dxa"/>
              <w:bottom w:w="60" w:type="dxa"/>
              <w:right w:w="160" w:type="dxa"/>
            </w:tcMar>
          </w:tcPr>
          <w:p w14:paraId="2071CC6A" w14:textId="77777777" w:rsidR="00103F68" w:rsidRDefault="00000000">
            <w:r>
              <w:rPr>
                <w:b/>
                <w:bCs/>
                <w:color w:val="FFFFFF"/>
              </w:rPr>
              <w:t>Gaps to Address</w:t>
            </w:r>
          </w:p>
        </w:tc>
      </w:tr>
      <w:tr w:rsidR="00103F68" w14:paraId="2D61E510" w14:textId="77777777">
        <w:tblPrEx>
          <w:tblCellMar>
            <w:top w:w="0" w:type="dxa"/>
            <w:bottom w:w="0" w:type="dxa"/>
          </w:tblCellMar>
        </w:tblPrEx>
        <w:tc>
          <w:tcPr>
            <w:tcW w:w="4680" w:type="dxa"/>
            <w:tcBorders>
              <w:top w:val="single" w:sz="4" w:space="0" w:color="D0DCE8"/>
              <w:left w:val="single" w:sz="4" w:space="0" w:color="D0DCE8"/>
              <w:bottom w:val="single" w:sz="4" w:space="0" w:color="D0DCE8"/>
              <w:right w:val="single" w:sz="4" w:space="0" w:color="D0DCE8"/>
            </w:tcBorders>
            <w:shd w:val="clear" w:color="auto" w:fill="EDF7F0"/>
            <w:tcMar>
              <w:top w:w="100" w:type="dxa"/>
              <w:left w:w="160" w:type="dxa"/>
              <w:bottom w:w="100" w:type="dxa"/>
              <w:right w:w="160" w:type="dxa"/>
            </w:tcMar>
          </w:tcPr>
          <w:p w14:paraId="6479B8C7" w14:textId="77777777" w:rsidR="00103F68" w:rsidRDefault="00000000">
            <w:pPr>
              <w:pStyle w:val="ListParagraph"/>
              <w:numPr>
                <w:ilvl w:val="0"/>
                <w:numId w:val="2"/>
              </w:numPr>
              <w:spacing w:before="40" w:after="40"/>
            </w:pPr>
            <w:r>
              <w:rPr>
                <w:sz w:val="21"/>
                <w:szCs w:val="21"/>
              </w:rPr>
              <w:t>Aggregated burnout and work-life balance trends seen as high value for department leaders</w:t>
            </w:r>
          </w:p>
          <w:p w14:paraId="2CB289C1" w14:textId="77777777" w:rsidR="00103F68" w:rsidRDefault="00000000">
            <w:pPr>
              <w:pStyle w:val="ListParagraph"/>
              <w:numPr>
                <w:ilvl w:val="0"/>
                <w:numId w:val="2"/>
              </w:numPr>
              <w:spacing w:before="40" w:after="40"/>
            </w:pPr>
            <w:r>
              <w:rPr>
                <w:sz w:val="21"/>
                <w:szCs w:val="21"/>
              </w:rPr>
              <w:t>Platform viewed as a valuable additional access point for mental health support</w:t>
            </w:r>
          </w:p>
          <w:p w14:paraId="585B7453" w14:textId="77777777" w:rsidR="00103F68" w:rsidRDefault="00000000">
            <w:pPr>
              <w:pStyle w:val="ListParagraph"/>
              <w:numPr>
                <w:ilvl w:val="0"/>
                <w:numId w:val="2"/>
              </w:numPr>
              <w:spacing w:before="40" w:after="40"/>
            </w:pPr>
            <w:r>
              <w:rPr>
                <w:sz w:val="21"/>
                <w:szCs w:val="21"/>
              </w:rPr>
              <w:t>Strong interest from distributed/remote workforces needing regional stressor visibility</w:t>
            </w:r>
          </w:p>
          <w:p w14:paraId="478A6B5E" w14:textId="77777777" w:rsidR="00103F68" w:rsidRDefault="00000000">
            <w:pPr>
              <w:pStyle w:val="ListParagraph"/>
              <w:numPr>
                <w:ilvl w:val="0"/>
                <w:numId w:val="2"/>
              </w:numPr>
              <w:spacing w:before="40" w:after="40"/>
            </w:pPr>
            <w:r>
              <w:rPr>
                <w:sz w:val="21"/>
                <w:szCs w:val="21"/>
              </w:rPr>
              <w:t>Chatbot-guided meditation and self-care suggestions warmly received</w:t>
            </w:r>
          </w:p>
          <w:p w14:paraId="2445DF79" w14:textId="77777777" w:rsidR="00103F68" w:rsidRDefault="00000000">
            <w:pPr>
              <w:pStyle w:val="ListParagraph"/>
              <w:numPr>
                <w:ilvl w:val="0"/>
                <w:numId w:val="2"/>
              </w:numPr>
              <w:spacing w:before="40" w:after="40"/>
            </w:pPr>
            <w:r>
              <w:rPr>
                <w:sz w:val="21"/>
                <w:szCs w:val="21"/>
              </w:rPr>
              <w:t>Mobile/app-based format seen as more accessible and trusted than desktop tools</w:t>
            </w:r>
          </w:p>
          <w:p w14:paraId="279AF522" w14:textId="77777777" w:rsidR="00103F68" w:rsidRDefault="00000000">
            <w:pPr>
              <w:pStyle w:val="ListParagraph"/>
              <w:numPr>
                <w:ilvl w:val="0"/>
                <w:numId w:val="2"/>
              </w:numPr>
              <w:spacing w:before="40" w:after="40"/>
            </w:pPr>
            <w:r>
              <w:rPr>
                <w:sz w:val="21"/>
                <w:szCs w:val="21"/>
              </w:rPr>
              <w:t>Existing EAP solutions described as unsatisfactory — opening exists for a better alternative</w:t>
            </w:r>
          </w:p>
        </w:tc>
        <w:tc>
          <w:tcPr>
            <w:tcW w:w="4680" w:type="dxa"/>
            <w:tcBorders>
              <w:top w:val="single" w:sz="4" w:space="0" w:color="D0DCE8"/>
              <w:left w:val="single" w:sz="4" w:space="0" w:color="D0DCE8"/>
              <w:bottom w:val="single" w:sz="4" w:space="0" w:color="D0DCE8"/>
              <w:right w:val="single" w:sz="4" w:space="0" w:color="D0DCE8"/>
            </w:tcBorders>
            <w:shd w:val="clear" w:color="auto" w:fill="FDF3EC"/>
            <w:tcMar>
              <w:top w:w="100" w:type="dxa"/>
              <w:left w:w="160" w:type="dxa"/>
              <w:bottom w:w="100" w:type="dxa"/>
              <w:right w:w="160" w:type="dxa"/>
            </w:tcMar>
          </w:tcPr>
          <w:p w14:paraId="7EBADA76" w14:textId="77777777" w:rsidR="00103F68" w:rsidRDefault="00000000">
            <w:pPr>
              <w:pStyle w:val="ListParagraph"/>
              <w:numPr>
                <w:ilvl w:val="0"/>
                <w:numId w:val="2"/>
              </w:numPr>
              <w:spacing w:before="40" w:after="40"/>
            </w:pPr>
            <w:r>
              <w:rPr>
                <w:sz w:val="21"/>
                <w:szCs w:val="21"/>
              </w:rPr>
              <w:t>Liability questions about crisis response — platform must have a documented protocol</w:t>
            </w:r>
          </w:p>
          <w:p w14:paraId="615BDB26" w14:textId="77777777" w:rsidR="00103F68" w:rsidRDefault="00000000">
            <w:pPr>
              <w:pStyle w:val="ListParagraph"/>
              <w:numPr>
                <w:ilvl w:val="0"/>
                <w:numId w:val="2"/>
              </w:numPr>
              <w:spacing w:before="40" w:after="40"/>
            </w:pPr>
            <w:r>
              <w:rPr>
                <w:sz w:val="21"/>
                <w:szCs w:val="21"/>
              </w:rPr>
              <w:t>Low clinician participation due to non-desk roles and survey fatigue</w:t>
            </w:r>
          </w:p>
          <w:p w14:paraId="1BF32B6E" w14:textId="77777777" w:rsidR="00103F68" w:rsidRDefault="00000000">
            <w:pPr>
              <w:pStyle w:val="ListParagraph"/>
              <w:numPr>
                <w:ilvl w:val="0"/>
                <w:numId w:val="2"/>
              </w:numPr>
              <w:spacing w:before="40" w:after="40"/>
            </w:pPr>
            <w:r>
              <w:rPr>
                <w:sz w:val="21"/>
                <w:szCs w:val="21"/>
              </w:rPr>
              <w:t>Trust barriers around HR data access at individual level</w:t>
            </w:r>
          </w:p>
          <w:p w14:paraId="5AD5E0A5" w14:textId="77777777" w:rsidR="00103F68" w:rsidRDefault="00000000">
            <w:pPr>
              <w:pStyle w:val="ListParagraph"/>
              <w:numPr>
                <w:ilvl w:val="0"/>
                <w:numId w:val="2"/>
              </w:numPr>
              <w:spacing w:before="40" w:after="40"/>
            </w:pPr>
            <w:r>
              <w:rPr>
                <w:sz w:val="21"/>
                <w:szCs w:val="21"/>
              </w:rPr>
              <w:t>Reliability of self-reported data when employees rush through surveys</w:t>
            </w:r>
          </w:p>
          <w:p w14:paraId="5A17F0EF" w14:textId="77777777" w:rsidR="00103F68" w:rsidRDefault="00000000">
            <w:pPr>
              <w:pStyle w:val="ListParagraph"/>
              <w:numPr>
                <w:ilvl w:val="0"/>
                <w:numId w:val="2"/>
              </w:numPr>
              <w:spacing w:before="40" w:after="40"/>
            </w:pPr>
            <w:r>
              <w:rPr>
                <w:sz w:val="21"/>
                <w:szCs w:val="21"/>
              </w:rPr>
              <w:t>Positioning risk: if perceived as an employer monitoring tool, adoption fails</w:t>
            </w:r>
          </w:p>
          <w:p w14:paraId="6382D63E" w14:textId="77777777" w:rsidR="00103F68" w:rsidRDefault="00000000">
            <w:pPr>
              <w:pStyle w:val="ListParagraph"/>
              <w:numPr>
                <w:ilvl w:val="0"/>
                <w:numId w:val="2"/>
              </w:numPr>
              <w:spacing w:before="40" w:after="40"/>
            </w:pPr>
            <w:r>
              <w:rPr>
                <w:sz w:val="21"/>
                <w:szCs w:val="21"/>
              </w:rPr>
              <w:t>Concern that employees may not see clear personal value in participating</w:t>
            </w:r>
          </w:p>
        </w:tc>
      </w:tr>
    </w:tbl>
    <w:p w14:paraId="1F9D56CE" w14:textId="77777777" w:rsidR="00103F68" w:rsidRDefault="00103F68">
      <w:pPr>
        <w:spacing w:before="240"/>
      </w:pPr>
    </w:p>
    <w:p w14:paraId="7217D4F4" w14:textId="77777777" w:rsidR="00103F68" w:rsidRDefault="00000000">
      <w:pPr>
        <w:pBdr>
          <w:bottom w:val="single" w:sz="6" w:space="4" w:color="1A6FA8"/>
        </w:pBdr>
        <w:spacing w:before="320" w:after="100"/>
      </w:pPr>
      <w:r>
        <w:rPr>
          <w:b/>
          <w:bCs/>
          <w:color w:val="0B2545"/>
          <w:sz w:val="26"/>
          <w:szCs w:val="26"/>
        </w:rPr>
        <w:t>Strategic Recommendations</w:t>
      </w:r>
    </w:p>
    <w:p w14:paraId="175196B8" w14:textId="77777777" w:rsidR="00103F68" w:rsidRDefault="00103F68">
      <w:pPr>
        <w:spacing w:before="80"/>
      </w:pPr>
    </w:p>
    <w:p w14:paraId="300FD0E9" w14:textId="77777777" w:rsidR="00103F68" w:rsidRDefault="00000000">
      <w:pPr>
        <w:spacing w:after="120"/>
      </w:pPr>
      <w:r>
        <w:rPr>
          <w:sz w:val="21"/>
          <w:szCs w:val="21"/>
        </w:rPr>
        <w:t>Based on the five conversations, four actions would most directly improve purchase likelihood and adoption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03F68" w14:paraId="71FDE9A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20" w:type="dxa"/>
              <w:bottom w:w="120" w:type="dxa"/>
              <w:right w:w="120" w:type="dxa"/>
            </w:tcMar>
            <w:vAlign w:val="center"/>
          </w:tcPr>
          <w:p w14:paraId="69CE39BB" w14:textId="77777777" w:rsidR="00103F68" w:rsidRDefault="00000000">
            <w:pPr>
              <w:jc w:val="center"/>
            </w:pPr>
            <w:r>
              <w:rPr>
                <w:b/>
                <w:bCs/>
                <w:color w:val="FFFFFF"/>
                <w:sz w:val="40"/>
                <w:szCs w:val="40"/>
              </w:rPr>
              <w:t>1</w:t>
            </w:r>
          </w:p>
        </w:tc>
        <w:tc>
          <w:tcPr>
            <w:tcW w:w="8560" w:type="dxa"/>
            <w:tcBorders>
              <w:top w:val="none" w:sz="0" w:space="0" w:color="FFFFFF"/>
              <w:left w:val="none" w:sz="0" w:space="0" w:color="FFFFFF"/>
              <w:bottom w:val="none" w:sz="0" w:space="0" w:color="FFFFFF"/>
              <w:right w:val="none" w:sz="0" w:space="0" w:color="FFFFFF"/>
            </w:tcBorders>
            <w:shd w:val="clear" w:color="auto" w:fill="F4F7FA"/>
            <w:tcMar>
              <w:top w:w="120" w:type="dxa"/>
              <w:left w:w="200" w:type="dxa"/>
              <w:bottom w:w="120" w:type="dxa"/>
              <w:right w:w="160" w:type="dxa"/>
            </w:tcMar>
          </w:tcPr>
          <w:p w14:paraId="2789B8E4" w14:textId="77777777" w:rsidR="00103F68" w:rsidRDefault="00000000">
            <w:pPr>
              <w:spacing w:after="40"/>
            </w:pPr>
            <w:r>
              <w:rPr>
                <w:b/>
                <w:bCs/>
                <w:color w:val="0B2545"/>
              </w:rPr>
              <w:t xml:space="preserve">Reframe all messaging around employee </w:t>
            </w:r>
            <w:proofErr w:type="gramStart"/>
            <w:r>
              <w:rPr>
                <w:b/>
                <w:bCs/>
                <w:color w:val="0B2545"/>
              </w:rPr>
              <w:t xml:space="preserve">benefit  </w:t>
            </w:r>
            <w:r>
              <w:rPr>
                <w:b/>
                <w:bCs/>
                <w:color w:val="FFFFFF"/>
                <w:sz w:val="18"/>
                <w:szCs w:val="18"/>
                <w:shd w:val="clear" w:color="auto" w:fill="1A6FA8"/>
              </w:rPr>
              <w:t>MESSAGING</w:t>
            </w:r>
            <w:proofErr w:type="gramEnd"/>
          </w:p>
          <w:p w14:paraId="6986C344" w14:textId="77777777" w:rsidR="00103F68" w:rsidRDefault="00000000">
            <w:r>
              <w:rPr>
                <w:sz w:val="21"/>
                <w:szCs w:val="21"/>
              </w:rPr>
              <w:t>Lead every touchpoint with what the employee gets — personalized support, privacy, and on-demand mental health access. Remove any language that could read as employer oversight or analytics dashboards shown to managers. Third-party data stewardship should be explicit and prominent.</w:t>
            </w:r>
          </w:p>
        </w:tc>
      </w:tr>
    </w:tbl>
    <w:p w14:paraId="34F8D534"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03F68" w14:paraId="003EB0F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20" w:type="dxa"/>
              <w:bottom w:w="120" w:type="dxa"/>
              <w:right w:w="120" w:type="dxa"/>
            </w:tcMar>
            <w:vAlign w:val="center"/>
          </w:tcPr>
          <w:p w14:paraId="4917EE5A" w14:textId="77777777" w:rsidR="00103F68" w:rsidRDefault="00000000">
            <w:pPr>
              <w:jc w:val="center"/>
            </w:pPr>
            <w:r>
              <w:rPr>
                <w:b/>
                <w:bCs/>
                <w:color w:val="FFFFFF"/>
                <w:sz w:val="40"/>
                <w:szCs w:val="40"/>
              </w:rPr>
              <w:t>2</w:t>
            </w:r>
          </w:p>
        </w:tc>
        <w:tc>
          <w:tcPr>
            <w:tcW w:w="8560" w:type="dxa"/>
            <w:tcBorders>
              <w:top w:val="none" w:sz="0" w:space="0" w:color="FFFFFF"/>
              <w:left w:val="none" w:sz="0" w:space="0" w:color="FFFFFF"/>
              <w:bottom w:val="none" w:sz="0" w:space="0" w:color="FFFFFF"/>
              <w:right w:val="none" w:sz="0" w:space="0" w:color="FFFFFF"/>
            </w:tcBorders>
            <w:shd w:val="clear" w:color="auto" w:fill="F4F7FA"/>
            <w:tcMar>
              <w:top w:w="120" w:type="dxa"/>
              <w:left w:w="200" w:type="dxa"/>
              <w:bottom w:w="120" w:type="dxa"/>
              <w:right w:w="160" w:type="dxa"/>
            </w:tcMar>
          </w:tcPr>
          <w:p w14:paraId="361FD0F5" w14:textId="77777777" w:rsidR="00103F68" w:rsidRDefault="00000000">
            <w:pPr>
              <w:spacing w:after="40"/>
            </w:pPr>
            <w:r>
              <w:rPr>
                <w:b/>
                <w:bCs/>
                <w:color w:val="0B2545"/>
              </w:rPr>
              <w:t xml:space="preserve">Build and publish a documented crisis response </w:t>
            </w:r>
            <w:proofErr w:type="gramStart"/>
            <w:r>
              <w:rPr>
                <w:b/>
                <w:bCs/>
                <w:color w:val="0B2545"/>
              </w:rPr>
              <w:t xml:space="preserve">protocol  </w:t>
            </w:r>
            <w:r>
              <w:rPr>
                <w:b/>
                <w:bCs/>
                <w:color w:val="FFFFFF"/>
                <w:sz w:val="18"/>
                <w:szCs w:val="18"/>
                <w:shd w:val="clear" w:color="auto" w:fill="AA2200"/>
              </w:rPr>
              <w:t>PRODUCT</w:t>
            </w:r>
            <w:proofErr w:type="gramEnd"/>
            <w:r>
              <w:rPr>
                <w:b/>
                <w:bCs/>
                <w:color w:val="FFFFFF"/>
                <w:sz w:val="18"/>
                <w:szCs w:val="18"/>
                <w:shd w:val="clear" w:color="auto" w:fill="AA2200"/>
              </w:rPr>
              <w:t xml:space="preserve"> / SALES</w:t>
            </w:r>
          </w:p>
          <w:p w14:paraId="7DA00DCF" w14:textId="77777777" w:rsidR="00103F68" w:rsidRDefault="00000000">
            <w:r>
              <w:rPr>
                <w:sz w:val="21"/>
                <w:szCs w:val="21"/>
              </w:rPr>
              <w:t>A hotline number is not sufficient. Define escalation steps: what triggers an alert, who is notified, what actions are taken, and within what timeframe. Make this protocol available to HR buyers during the sales process. This is a commercial prerequisite.</w:t>
            </w:r>
          </w:p>
        </w:tc>
      </w:tr>
    </w:tbl>
    <w:p w14:paraId="0018BE3E"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03F68" w14:paraId="3F62F2C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20" w:type="dxa"/>
              <w:bottom w:w="120" w:type="dxa"/>
              <w:right w:w="120" w:type="dxa"/>
            </w:tcMar>
            <w:vAlign w:val="center"/>
          </w:tcPr>
          <w:p w14:paraId="50470C51" w14:textId="77777777" w:rsidR="00103F68" w:rsidRDefault="00000000">
            <w:pPr>
              <w:jc w:val="center"/>
            </w:pPr>
            <w:r>
              <w:rPr>
                <w:b/>
                <w:bCs/>
                <w:color w:val="FFFFFF"/>
                <w:sz w:val="40"/>
                <w:szCs w:val="40"/>
              </w:rPr>
              <w:t>3</w:t>
            </w:r>
          </w:p>
        </w:tc>
        <w:tc>
          <w:tcPr>
            <w:tcW w:w="8560" w:type="dxa"/>
            <w:tcBorders>
              <w:top w:val="none" w:sz="0" w:space="0" w:color="FFFFFF"/>
              <w:left w:val="none" w:sz="0" w:space="0" w:color="FFFFFF"/>
              <w:bottom w:val="none" w:sz="0" w:space="0" w:color="FFFFFF"/>
              <w:right w:val="none" w:sz="0" w:space="0" w:color="FFFFFF"/>
            </w:tcBorders>
            <w:shd w:val="clear" w:color="auto" w:fill="F4F7FA"/>
            <w:tcMar>
              <w:top w:w="120" w:type="dxa"/>
              <w:left w:w="200" w:type="dxa"/>
              <w:bottom w:w="120" w:type="dxa"/>
              <w:right w:w="160" w:type="dxa"/>
            </w:tcMar>
          </w:tcPr>
          <w:p w14:paraId="50B065B1" w14:textId="77777777" w:rsidR="00103F68" w:rsidRDefault="00000000">
            <w:pPr>
              <w:spacing w:after="40"/>
            </w:pPr>
            <w:r>
              <w:rPr>
                <w:b/>
                <w:bCs/>
                <w:color w:val="0B2545"/>
              </w:rPr>
              <w:t xml:space="preserve">Make therapist matching a flagship </w:t>
            </w:r>
            <w:proofErr w:type="gramStart"/>
            <w:r>
              <w:rPr>
                <w:b/>
                <w:bCs/>
                <w:color w:val="0B2545"/>
              </w:rPr>
              <w:t xml:space="preserve">feature  </w:t>
            </w:r>
            <w:r>
              <w:rPr>
                <w:b/>
                <w:bCs/>
                <w:color w:val="FFFFFF"/>
                <w:sz w:val="18"/>
                <w:szCs w:val="18"/>
                <w:shd w:val="clear" w:color="auto" w:fill="1A8A7A"/>
              </w:rPr>
              <w:t>PRODUCT</w:t>
            </w:r>
            <w:proofErr w:type="gramEnd"/>
          </w:p>
          <w:p w14:paraId="1A3A0873" w14:textId="77777777" w:rsidR="00103F68" w:rsidRDefault="00000000">
            <w:r>
              <w:rPr>
                <w:sz w:val="21"/>
                <w:szCs w:val="21"/>
              </w:rPr>
              <w:t>Replace or supplement generic provider lists with a matching flow that connects employees to a licensed therapist or social worker based on their survey responses. This was the most-requested differentiator across conversations and directly addresses low engagement risk.</w:t>
            </w:r>
          </w:p>
        </w:tc>
      </w:tr>
    </w:tbl>
    <w:p w14:paraId="52079AD2"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03F68" w14:paraId="3BB8E2F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20" w:type="dxa"/>
              <w:bottom w:w="120" w:type="dxa"/>
              <w:right w:w="120" w:type="dxa"/>
            </w:tcMar>
            <w:vAlign w:val="center"/>
          </w:tcPr>
          <w:p w14:paraId="08CB59C9" w14:textId="77777777" w:rsidR="00103F68" w:rsidRDefault="00000000">
            <w:pPr>
              <w:jc w:val="center"/>
            </w:pPr>
            <w:r>
              <w:rPr>
                <w:b/>
                <w:bCs/>
                <w:color w:val="FFFFFF"/>
                <w:sz w:val="40"/>
                <w:szCs w:val="40"/>
              </w:rPr>
              <w:t>4</w:t>
            </w:r>
          </w:p>
        </w:tc>
        <w:tc>
          <w:tcPr>
            <w:tcW w:w="8560" w:type="dxa"/>
            <w:tcBorders>
              <w:top w:val="none" w:sz="0" w:space="0" w:color="FFFFFF"/>
              <w:left w:val="none" w:sz="0" w:space="0" w:color="FFFFFF"/>
              <w:bottom w:val="none" w:sz="0" w:space="0" w:color="FFFFFF"/>
              <w:right w:val="none" w:sz="0" w:space="0" w:color="FFFFFF"/>
            </w:tcBorders>
            <w:shd w:val="clear" w:color="auto" w:fill="F4F7FA"/>
            <w:tcMar>
              <w:top w:w="120" w:type="dxa"/>
              <w:left w:w="200" w:type="dxa"/>
              <w:bottom w:w="120" w:type="dxa"/>
              <w:right w:w="160" w:type="dxa"/>
            </w:tcMar>
          </w:tcPr>
          <w:p w14:paraId="7C403248" w14:textId="77777777" w:rsidR="00103F68" w:rsidRDefault="00000000">
            <w:pPr>
              <w:spacing w:after="40"/>
            </w:pPr>
            <w:r>
              <w:rPr>
                <w:b/>
                <w:bCs/>
                <w:color w:val="0B2545"/>
              </w:rPr>
              <w:t xml:space="preserve">Design for frontline, non-desk access from day </w:t>
            </w:r>
            <w:proofErr w:type="gramStart"/>
            <w:r>
              <w:rPr>
                <w:b/>
                <w:bCs/>
                <w:color w:val="0B2545"/>
              </w:rPr>
              <w:t xml:space="preserve">one  </w:t>
            </w:r>
            <w:r>
              <w:rPr>
                <w:b/>
                <w:bCs/>
                <w:color w:val="FFFFFF"/>
                <w:sz w:val="18"/>
                <w:szCs w:val="18"/>
                <w:shd w:val="clear" w:color="auto" w:fill="6A3A9A"/>
              </w:rPr>
              <w:t>PRODUCT</w:t>
            </w:r>
            <w:proofErr w:type="gramEnd"/>
            <w:r>
              <w:rPr>
                <w:b/>
                <w:bCs/>
                <w:color w:val="FFFFFF"/>
                <w:sz w:val="18"/>
                <w:szCs w:val="18"/>
                <w:shd w:val="clear" w:color="auto" w:fill="6A3A9A"/>
              </w:rPr>
              <w:t xml:space="preserve"> / DESIGN</w:t>
            </w:r>
          </w:p>
          <w:p w14:paraId="45D5F230" w14:textId="77777777" w:rsidR="00103F68" w:rsidRDefault="00000000">
            <w:r>
              <w:rPr>
                <w:sz w:val="21"/>
                <w:szCs w:val="21"/>
              </w:rPr>
              <w:lastRenderedPageBreak/>
              <w:t>Assume your highest-risk users — clinicians, frontline healthcare workers — will never complete a long survey at a desk. Optimize for mobile, short interactions, push notifications, and asynchronous self-care tools. Engagement design must match actual work conditions.</w:t>
            </w:r>
          </w:p>
        </w:tc>
      </w:tr>
    </w:tbl>
    <w:p w14:paraId="3EE91605" w14:textId="77777777" w:rsidR="00103F68" w:rsidRDefault="00103F68">
      <w:pPr>
        <w:spacing w:before="240"/>
      </w:pPr>
    </w:p>
    <w:p w14:paraId="0EFE9F4D" w14:textId="77777777" w:rsidR="00103F68" w:rsidRDefault="00000000">
      <w:pPr>
        <w:pBdr>
          <w:bottom w:val="single" w:sz="6" w:space="4" w:color="1A6FA8"/>
        </w:pBdr>
        <w:spacing w:before="320" w:after="100"/>
      </w:pPr>
      <w:r>
        <w:rPr>
          <w:b/>
          <w:bCs/>
          <w:color w:val="0B2545"/>
          <w:sz w:val="26"/>
          <w:szCs w:val="26"/>
        </w:rPr>
        <w:t>Recommended Messaging Adjustments</w:t>
      </w:r>
    </w:p>
    <w:p w14:paraId="59320C83" w14:textId="77777777" w:rsidR="00103F68" w:rsidRDefault="00103F6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2"/>
        <w:gridCol w:w="5148"/>
      </w:tblGrid>
      <w:tr w:rsidR="00103F68" w14:paraId="7A4886A3" w14:textId="77777777">
        <w:tblPrEx>
          <w:tblCellMar>
            <w:top w:w="0" w:type="dxa"/>
            <w:bottom w:w="0" w:type="dxa"/>
          </w:tblCellMar>
        </w:tblPrEx>
        <w:trPr>
          <w:tblHeader/>
        </w:trPr>
        <w:tc>
          <w:tcPr>
            <w:tcW w:w="4212" w:type="dxa"/>
            <w:tcBorders>
              <w:top w:val="single" w:sz="4" w:space="0" w:color="D0DCE8"/>
              <w:left w:val="single" w:sz="4" w:space="0" w:color="D0DCE8"/>
              <w:bottom w:val="single" w:sz="4" w:space="0" w:color="D0DCE8"/>
              <w:right w:val="single" w:sz="4" w:space="0" w:color="D0DCE8"/>
            </w:tcBorders>
            <w:shd w:val="clear" w:color="auto" w:fill="0B2545"/>
            <w:tcMar>
              <w:top w:w="100" w:type="dxa"/>
              <w:left w:w="140" w:type="dxa"/>
              <w:bottom w:w="100" w:type="dxa"/>
              <w:right w:w="140" w:type="dxa"/>
            </w:tcMar>
          </w:tcPr>
          <w:p w14:paraId="7016D8A0" w14:textId="77777777" w:rsidR="00103F68" w:rsidRDefault="00000000">
            <w:r>
              <w:rPr>
                <w:b/>
                <w:bCs/>
                <w:color w:val="FFFFFF"/>
                <w:sz w:val="21"/>
                <w:szCs w:val="21"/>
              </w:rPr>
              <w:t>Instead of...</w:t>
            </w:r>
          </w:p>
        </w:tc>
        <w:tc>
          <w:tcPr>
            <w:tcW w:w="5148" w:type="dxa"/>
            <w:tcBorders>
              <w:top w:val="single" w:sz="4" w:space="0" w:color="D0DCE8"/>
              <w:left w:val="single" w:sz="4" w:space="0" w:color="D0DCE8"/>
              <w:bottom w:val="single" w:sz="4" w:space="0" w:color="D0DCE8"/>
              <w:right w:val="single" w:sz="4" w:space="0" w:color="D0DCE8"/>
            </w:tcBorders>
            <w:shd w:val="clear" w:color="auto" w:fill="0B2545"/>
            <w:tcMar>
              <w:top w:w="100" w:type="dxa"/>
              <w:left w:w="140" w:type="dxa"/>
              <w:bottom w:w="100" w:type="dxa"/>
              <w:right w:w="140" w:type="dxa"/>
            </w:tcMar>
          </w:tcPr>
          <w:p w14:paraId="37816690" w14:textId="77777777" w:rsidR="00103F68" w:rsidRDefault="00000000">
            <w:r>
              <w:rPr>
                <w:b/>
                <w:bCs/>
                <w:color w:val="FFFFFF"/>
                <w:sz w:val="21"/>
                <w:szCs w:val="21"/>
              </w:rPr>
              <w:t>Try...</w:t>
            </w:r>
          </w:p>
        </w:tc>
      </w:tr>
      <w:tr w:rsidR="00103F68" w14:paraId="507CBC7D" w14:textId="77777777">
        <w:tblPrEx>
          <w:tblCellMar>
            <w:top w:w="0" w:type="dxa"/>
            <w:bottom w:w="0" w:type="dxa"/>
          </w:tblCellMar>
        </w:tblPrEx>
        <w:tc>
          <w:tcPr>
            <w:tcW w:w="421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4B6223BC" w14:textId="77777777" w:rsidR="00103F68" w:rsidRDefault="00000000">
            <w:r>
              <w:rPr>
                <w:i/>
                <w:iCs/>
                <w:color w:val="888888"/>
                <w:sz w:val="20"/>
                <w:szCs w:val="20"/>
              </w:rPr>
              <w:t>"Gives leadership visibility into team mental health"</w:t>
            </w:r>
          </w:p>
        </w:tc>
        <w:tc>
          <w:tcPr>
            <w:tcW w:w="5148"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0F01BB57" w14:textId="77777777" w:rsidR="00103F68" w:rsidRDefault="00000000">
            <w:r>
              <w:rPr>
                <w:b/>
                <w:bCs/>
                <w:color w:val="0B2545"/>
                <w:sz w:val="20"/>
                <w:szCs w:val="20"/>
              </w:rPr>
              <w:t>"Helps your people get support before they hit a wall — completely private, completely theirs"</w:t>
            </w:r>
          </w:p>
        </w:tc>
      </w:tr>
      <w:tr w:rsidR="00103F68" w14:paraId="72A49C6A" w14:textId="77777777">
        <w:tblPrEx>
          <w:tblCellMar>
            <w:top w:w="0" w:type="dxa"/>
            <w:bottom w:w="0" w:type="dxa"/>
          </w:tblCellMar>
        </w:tblPrEx>
        <w:tc>
          <w:tcPr>
            <w:tcW w:w="4212"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5C57F6FA" w14:textId="77777777" w:rsidR="00103F68" w:rsidRDefault="00000000">
            <w:r>
              <w:rPr>
                <w:i/>
                <w:iCs/>
                <w:color w:val="888888"/>
                <w:sz w:val="20"/>
                <w:szCs w:val="20"/>
              </w:rPr>
              <w:t>"Aggregated employee wellness data"</w:t>
            </w:r>
          </w:p>
        </w:tc>
        <w:tc>
          <w:tcPr>
            <w:tcW w:w="5148"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35AAC06B" w14:textId="77777777" w:rsidR="00103F68" w:rsidRDefault="00000000">
            <w:r>
              <w:rPr>
                <w:b/>
                <w:bCs/>
                <w:color w:val="0B2545"/>
                <w:sz w:val="20"/>
                <w:szCs w:val="20"/>
              </w:rPr>
              <w:t>"Understand what your workforce needs, without ever seeing individual data"</w:t>
            </w:r>
          </w:p>
        </w:tc>
      </w:tr>
      <w:tr w:rsidR="00103F68" w14:paraId="418007DD" w14:textId="77777777">
        <w:tblPrEx>
          <w:tblCellMar>
            <w:top w:w="0" w:type="dxa"/>
            <w:bottom w:w="0" w:type="dxa"/>
          </w:tblCellMar>
        </w:tblPrEx>
        <w:tc>
          <w:tcPr>
            <w:tcW w:w="421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30117CA7" w14:textId="77777777" w:rsidR="00103F68" w:rsidRDefault="00000000">
            <w:r>
              <w:rPr>
                <w:i/>
                <w:iCs/>
                <w:color w:val="888888"/>
                <w:sz w:val="20"/>
                <w:szCs w:val="20"/>
              </w:rPr>
              <w:t>"Comprehensive mental health platform"</w:t>
            </w:r>
          </w:p>
        </w:tc>
        <w:tc>
          <w:tcPr>
            <w:tcW w:w="5148"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29E7ED1C" w14:textId="77777777" w:rsidR="00103F68" w:rsidRDefault="00000000">
            <w:r>
              <w:rPr>
                <w:b/>
                <w:bCs/>
                <w:color w:val="0B2545"/>
                <w:sz w:val="20"/>
                <w:szCs w:val="20"/>
              </w:rPr>
              <w:t>"Your personal mental health companion — matched support, self-care tools, and crisis backup when you need it"</w:t>
            </w:r>
          </w:p>
        </w:tc>
      </w:tr>
      <w:tr w:rsidR="00103F68" w14:paraId="5D1B6DC8" w14:textId="77777777">
        <w:tblPrEx>
          <w:tblCellMar>
            <w:top w:w="0" w:type="dxa"/>
            <w:bottom w:w="0" w:type="dxa"/>
          </w:tblCellMar>
        </w:tblPrEx>
        <w:tc>
          <w:tcPr>
            <w:tcW w:w="4212"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67BA8811" w14:textId="77777777" w:rsidR="00103F68" w:rsidRDefault="00000000">
            <w:r>
              <w:rPr>
                <w:i/>
                <w:iCs/>
                <w:color w:val="888888"/>
                <w:sz w:val="20"/>
                <w:szCs w:val="20"/>
              </w:rPr>
              <w:t>"Monitor burnout risk across departments"</w:t>
            </w:r>
          </w:p>
        </w:tc>
        <w:tc>
          <w:tcPr>
            <w:tcW w:w="5148" w:type="dxa"/>
            <w:tcBorders>
              <w:top w:val="single" w:sz="4" w:space="0" w:color="D0DCE8"/>
              <w:left w:val="single" w:sz="4" w:space="0" w:color="D0DCE8"/>
              <w:bottom w:val="single" w:sz="4" w:space="0" w:color="D0DCE8"/>
              <w:right w:val="single" w:sz="4" w:space="0" w:color="D0DCE8"/>
            </w:tcBorders>
            <w:shd w:val="clear" w:color="auto" w:fill="F4F7FA"/>
            <w:tcMar>
              <w:top w:w="80" w:type="dxa"/>
              <w:left w:w="140" w:type="dxa"/>
              <w:bottom w:w="80" w:type="dxa"/>
              <w:right w:w="140" w:type="dxa"/>
            </w:tcMar>
          </w:tcPr>
          <w:p w14:paraId="7A02EBC2" w14:textId="77777777" w:rsidR="00103F68" w:rsidRDefault="00000000">
            <w:r>
              <w:rPr>
                <w:b/>
                <w:bCs/>
                <w:color w:val="0B2545"/>
                <w:sz w:val="20"/>
                <w:szCs w:val="20"/>
              </w:rPr>
              <w:t>"Give every employee a space to check in and get real help — on their terms"</w:t>
            </w:r>
          </w:p>
        </w:tc>
      </w:tr>
      <w:tr w:rsidR="00103F68" w14:paraId="35B68359" w14:textId="77777777">
        <w:tblPrEx>
          <w:tblCellMar>
            <w:top w:w="0" w:type="dxa"/>
            <w:bottom w:w="0" w:type="dxa"/>
          </w:tblCellMar>
        </w:tblPrEx>
        <w:tc>
          <w:tcPr>
            <w:tcW w:w="4212"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004F78B0" w14:textId="77777777" w:rsidR="00103F68" w:rsidRDefault="00000000">
            <w:r>
              <w:rPr>
                <w:i/>
                <w:iCs/>
                <w:color w:val="888888"/>
                <w:sz w:val="20"/>
                <w:szCs w:val="20"/>
              </w:rPr>
              <w:t>"Built-in crisis escalation"</w:t>
            </w:r>
          </w:p>
        </w:tc>
        <w:tc>
          <w:tcPr>
            <w:tcW w:w="5148" w:type="dxa"/>
            <w:tcBorders>
              <w:top w:val="single" w:sz="4" w:space="0" w:color="D0DCE8"/>
              <w:left w:val="single" w:sz="4" w:space="0" w:color="D0DCE8"/>
              <w:bottom w:val="single" w:sz="4" w:space="0" w:color="D0DCE8"/>
              <w:right w:val="single" w:sz="4" w:space="0" w:color="D0DCE8"/>
            </w:tcBorders>
            <w:shd w:val="clear" w:color="auto" w:fill="FFFFFF"/>
            <w:tcMar>
              <w:top w:w="80" w:type="dxa"/>
              <w:left w:w="140" w:type="dxa"/>
              <w:bottom w:w="80" w:type="dxa"/>
              <w:right w:w="140" w:type="dxa"/>
            </w:tcMar>
          </w:tcPr>
          <w:p w14:paraId="03D5A20D" w14:textId="77777777" w:rsidR="00103F68" w:rsidRDefault="00000000">
            <w:r>
              <w:rPr>
                <w:b/>
                <w:bCs/>
                <w:color w:val="0B2545"/>
                <w:sz w:val="20"/>
                <w:szCs w:val="20"/>
              </w:rPr>
              <w:t>"If someone needs urgent help, we don’t leave them with a phone number — we make sure help finds them"</w:t>
            </w:r>
          </w:p>
        </w:tc>
      </w:tr>
    </w:tbl>
    <w:p w14:paraId="35D9BF24" w14:textId="77777777" w:rsidR="00103F68" w:rsidRDefault="00103F6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3F68" w14:paraId="57077920" w14:textId="77777777">
        <w:tblPrEx>
          <w:tblCellMar>
            <w:top w:w="0" w:type="dxa"/>
            <w:bottom w:w="0" w:type="dxa"/>
          </w:tblCellMar>
        </w:tblPrEx>
        <w:tc>
          <w:tcPr>
            <w:tcW w:w="9360" w:type="dxa"/>
            <w:tcBorders>
              <w:top w:val="single" w:sz="12" w:space="0" w:color="0B2545"/>
              <w:left w:val="single" w:sz="4" w:space="0" w:color="0B2545"/>
              <w:bottom w:val="single" w:sz="4" w:space="0" w:color="0B2545"/>
              <w:right w:val="single" w:sz="4" w:space="0" w:color="0B2545"/>
            </w:tcBorders>
            <w:shd w:val="clear" w:color="auto" w:fill="F4F7FA"/>
            <w:tcMar>
              <w:top w:w="160" w:type="dxa"/>
              <w:left w:w="200" w:type="dxa"/>
              <w:bottom w:w="160" w:type="dxa"/>
              <w:right w:w="200" w:type="dxa"/>
            </w:tcMar>
          </w:tcPr>
          <w:p w14:paraId="7D86988C" w14:textId="77777777" w:rsidR="00103F68" w:rsidRDefault="00000000">
            <w:pPr>
              <w:spacing w:after="40"/>
            </w:pPr>
            <w:r>
              <w:rPr>
                <w:b/>
                <w:bCs/>
                <w:color w:val="0B2545"/>
                <w:sz w:val="24"/>
                <w:szCs w:val="24"/>
              </w:rPr>
              <w:t>Bottom Line</w:t>
            </w:r>
          </w:p>
          <w:p w14:paraId="2F973636" w14:textId="77777777" w:rsidR="00103F68" w:rsidRDefault="00000000">
            <w:r>
              <w:rPr>
                <w:sz w:val="21"/>
                <w:szCs w:val="21"/>
              </w:rPr>
              <w:t>HR leaders across every organization interviewed would consider purchasing this platform — but only if three things are true: employees genuinely feel it is built for them, confidentiality is ironclad and demonstrable, and crisis scenarios have a real response plan behind them. These are not product enhancements — they are the baseline for a conversation.</w:t>
            </w:r>
          </w:p>
        </w:tc>
      </w:tr>
    </w:tbl>
    <w:p w14:paraId="54BEB3B7" w14:textId="77777777" w:rsidR="00103F68" w:rsidRDefault="00103F68">
      <w:pPr>
        <w:spacing w:before="120"/>
      </w:pPr>
    </w:p>
    <w:p w14:paraId="33014D52" w14:textId="77777777" w:rsidR="00103F68" w:rsidRDefault="00000000">
      <w:pPr>
        <w:spacing w:before="80" w:after="80"/>
        <w:jc w:val="center"/>
      </w:pPr>
      <w:r>
        <w:rPr>
          <w:i/>
          <w:iCs/>
          <w:color w:val="999999"/>
          <w:sz w:val="18"/>
          <w:szCs w:val="18"/>
        </w:rPr>
        <w:t>Prepared from customer engagement interviews. Internal use only.</w:t>
      </w:r>
    </w:p>
    <w:sectPr w:rsidR="00103F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DD8C" w14:textId="77777777" w:rsidR="001A7B8D" w:rsidRDefault="001A7B8D">
      <w:r>
        <w:separator/>
      </w:r>
    </w:p>
  </w:endnote>
  <w:endnote w:type="continuationSeparator" w:id="0">
    <w:p w14:paraId="4CF41E2E" w14:textId="77777777" w:rsidR="001A7B8D" w:rsidRDefault="001A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F0B9" w14:textId="77777777" w:rsidR="00103F68" w:rsidRDefault="00000000">
    <w:pPr>
      <w:pBdr>
        <w:top w:val="single" w:sz="4" w:space="4" w:color="D0DCE8"/>
      </w:pBdr>
      <w:spacing w:before="6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231DC">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4231D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7A67" w14:textId="77777777" w:rsidR="001A7B8D" w:rsidRDefault="001A7B8D">
      <w:r>
        <w:separator/>
      </w:r>
    </w:p>
  </w:footnote>
  <w:footnote w:type="continuationSeparator" w:id="0">
    <w:p w14:paraId="1EA4A74F" w14:textId="77777777" w:rsidR="001A7B8D" w:rsidRDefault="001A7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1A73" w14:textId="77777777" w:rsidR="00103F68" w:rsidRDefault="00000000">
    <w:pPr>
      <w:pBdr>
        <w:bottom w:val="single" w:sz="4" w:space="4" w:color="D0DCE8"/>
      </w:pBdr>
      <w:spacing w:after="60"/>
      <w:jc w:val="right"/>
    </w:pPr>
    <w:r>
      <w:rPr>
        <w:color w:val="999999"/>
        <w:sz w:val="18"/>
        <w:szCs w:val="18"/>
      </w:rPr>
      <w:t xml:space="preserve">HR Leader Feedback </w:t>
    </w:r>
    <w:proofErr w:type="gramStart"/>
    <w:r>
      <w:rPr>
        <w:color w:val="999999"/>
        <w:sz w:val="18"/>
        <w:szCs w:val="18"/>
      </w:rPr>
      <w:t>Summary  |</w:t>
    </w:r>
    <w:proofErr w:type="gramEnd"/>
    <w:r>
      <w:rPr>
        <w:color w:val="999999"/>
        <w:sz w:val="18"/>
        <w:szCs w:val="18"/>
      </w:rPr>
      <w:t xml:space="preserve">  </w:t>
    </w:r>
    <w:proofErr w:type="gramStart"/>
    <w:r>
      <w:rPr>
        <w:color w:val="999999"/>
        <w:sz w:val="18"/>
        <w:szCs w:val="18"/>
      </w:rPr>
      <w:t>Confidential  |</w:t>
    </w:r>
    <w:proofErr w:type="gramEnd"/>
    <w:r>
      <w:rPr>
        <w:color w:val="999999"/>
        <w:sz w:val="18"/>
        <w:szCs w:val="18"/>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CF"/>
    <w:multiLevelType w:val="hybridMultilevel"/>
    <w:tmpl w:val="D172AF14"/>
    <w:lvl w:ilvl="0" w:tplc="41165434">
      <w:start w:val="1"/>
      <w:numFmt w:val="bullet"/>
      <w:lvlText w:val="•"/>
      <w:lvlJc w:val="left"/>
      <w:pPr>
        <w:ind w:left="480" w:hanging="240"/>
      </w:pPr>
    </w:lvl>
    <w:lvl w:ilvl="1" w:tplc="A88C7240">
      <w:numFmt w:val="decimal"/>
      <w:lvlText w:val=""/>
      <w:lvlJc w:val="left"/>
    </w:lvl>
    <w:lvl w:ilvl="2" w:tplc="92FAF670">
      <w:numFmt w:val="decimal"/>
      <w:lvlText w:val=""/>
      <w:lvlJc w:val="left"/>
    </w:lvl>
    <w:lvl w:ilvl="3" w:tplc="C344C16A">
      <w:numFmt w:val="decimal"/>
      <w:lvlText w:val=""/>
      <w:lvlJc w:val="left"/>
    </w:lvl>
    <w:lvl w:ilvl="4" w:tplc="8D929E28">
      <w:numFmt w:val="decimal"/>
      <w:lvlText w:val=""/>
      <w:lvlJc w:val="left"/>
    </w:lvl>
    <w:lvl w:ilvl="5" w:tplc="E776372C">
      <w:numFmt w:val="decimal"/>
      <w:lvlText w:val=""/>
      <w:lvlJc w:val="left"/>
    </w:lvl>
    <w:lvl w:ilvl="6" w:tplc="00F41040">
      <w:numFmt w:val="decimal"/>
      <w:lvlText w:val=""/>
      <w:lvlJc w:val="left"/>
    </w:lvl>
    <w:lvl w:ilvl="7" w:tplc="DFD6B294">
      <w:numFmt w:val="decimal"/>
      <w:lvlText w:val=""/>
      <w:lvlJc w:val="left"/>
    </w:lvl>
    <w:lvl w:ilvl="8" w:tplc="75BE65AA">
      <w:numFmt w:val="decimal"/>
      <w:lvlText w:val=""/>
      <w:lvlJc w:val="left"/>
    </w:lvl>
  </w:abstractNum>
  <w:abstractNum w:abstractNumId="1" w15:restartNumberingAfterBreak="0">
    <w:nsid w:val="326F07A7"/>
    <w:multiLevelType w:val="hybridMultilevel"/>
    <w:tmpl w:val="83500EF0"/>
    <w:lvl w:ilvl="0" w:tplc="8E886F5C">
      <w:start w:val="1"/>
      <w:numFmt w:val="bullet"/>
      <w:lvlText w:val="●"/>
      <w:lvlJc w:val="left"/>
      <w:pPr>
        <w:ind w:left="720" w:hanging="360"/>
      </w:pPr>
    </w:lvl>
    <w:lvl w:ilvl="1" w:tplc="A4A6F544">
      <w:start w:val="1"/>
      <w:numFmt w:val="bullet"/>
      <w:lvlText w:val="○"/>
      <w:lvlJc w:val="left"/>
      <w:pPr>
        <w:ind w:left="1440" w:hanging="360"/>
      </w:pPr>
    </w:lvl>
    <w:lvl w:ilvl="2" w:tplc="B5C0F62C">
      <w:start w:val="1"/>
      <w:numFmt w:val="bullet"/>
      <w:lvlText w:val="■"/>
      <w:lvlJc w:val="left"/>
      <w:pPr>
        <w:ind w:left="2160" w:hanging="360"/>
      </w:pPr>
    </w:lvl>
    <w:lvl w:ilvl="3" w:tplc="A4667540">
      <w:start w:val="1"/>
      <w:numFmt w:val="bullet"/>
      <w:lvlText w:val="●"/>
      <w:lvlJc w:val="left"/>
      <w:pPr>
        <w:ind w:left="2880" w:hanging="360"/>
      </w:pPr>
    </w:lvl>
    <w:lvl w:ilvl="4" w:tplc="8458BDE0">
      <w:start w:val="1"/>
      <w:numFmt w:val="bullet"/>
      <w:lvlText w:val="○"/>
      <w:lvlJc w:val="left"/>
      <w:pPr>
        <w:ind w:left="3600" w:hanging="360"/>
      </w:pPr>
    </w:lvl>
    <w:lvl w:ilvl="5" w:tplc="C7DA9092">
      <w:start w:val="1"/>
      <w:numFmt w:val="bullet"/>
      <w:lvlText w:val="■"/>
      <w:lvlJc w:val="left"/>
      <w:pPr>
        <w:ind w:left="4320" w:hanging="360"/>
      </w:pPr>
    </w:lvl>
    <w:lvl w:ilvl="6" w:tplc="9CE0D3AE">
      <w:start w:val="1"/>
      <w:numFmt w:val="bullet"/>
      <w:lvlText w:val="●"/>
      <w:lvlJc w:val="left"/>
      <w:pPr>
        <w:ind w:left="5040" w:hanging="360"/>
      </w:pPr>
    </w:lvl>
    <w:lvl w:ilvl="7" w:tplc="7108A108">
      <w:start w:val="1"/>
      <w:numFmt w:val="bullet"/>
      <w:lvlText w:val="●"/>
      <w:lvlJc w:val="left"/>
      <w:pPr>
        <w:ind w:left="5760" w:hanging="360"/>
      </w:pPr>
    </w:lvl>
    <w:lvl w:ilvl="8" w:tplc="5AB40298">
      <w:start w:val="1"/>
      <w:numFmt w:val="bullet"/>
      <w:lvlText w:val="●"/>
      <w:lvlJc w:val="left"/>
      <w:pPr>
        <w:ind w:left="6480" w:hanging="360"/>
      </w:pPr>
    </w:lvl>
  </w:abstractNum>
  <w:num w:numId="1" w16cid:durableId="1713504258">
    <w:abstractNumId w:val="1"/>
    <w:lvlOverride w:ilvl="0">
      <w:startOverride w:val="1"/>
    </w:lvlOverride>
  </w:num>
  <w:num w:numId="2" w16cid:durableId="47413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F68"/>
    <w:rsid w:val="00103F68"/>
    <w:rsid w:val="001A7B8D"/>
    <w:rsid w:val="004231DC"/>
    <w:rsid w:val="004A40E1"/>
    <w:rsid w:val="008E4EA2"/>
    <w:rsid w:val="008E4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6C3F1"/>
  <w15:docId w15:val="{AA3B1E8F-A3E3-A844-A189-71ECD5C9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2545"/>
      <w:sz w:val="36"/>
      <w:szCs w:val="36"/>
    </w:rPr>
  </w:style>
  <w:style w:type="paragraph" w:styleId="Heading2">
    <w:name w:val="heading 2"/>
    <w:uiPriority w:val="9"/>
    <w:semiHidden/>
    <w:unhideWhenUsed/>
    <w:qFormat/>
    <w:pPr>
      <w:spacing w:before="240" w:after="100"/>
      <w:outlineLvl w:val="1"/>
    </w:pPr>
    <w:rPr>
      <w:b/>
      <w:bCs/>
      <w:color w:val="1A6F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1193</Words>
  <Characters>6491</Characters>
  <Application>Microsoft Office Word</Application>
  <DocSecurity>0</DocSecurity>
  <Lines>309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Abrahams</cp:lastModifiedBy>
  <cp:revision>3</cp:revision>
  <dcterms:created xsi:type="dcterms:W3CDTF">2026-02-28T15:48:00Z</dcterms:created>
  <dcterms:modified xsi:type="dcterms:W3CDTF">2026-03-01T14:18:00Z</dcterms:modified>
</cp:coreProperties>
</file>