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CDF48">
      <w:pPr>
        <w:spacing w:line="360" w:lineRule="auto"/>
        <w:jc w:val="center"/>
        <w:rPr>
          <w:rFonts w:hint="eastAsia" w:ascii="微软雅黑" w:hAnsi="微软雅黑" w:eastAsia="微软雅黑" w:cs="微软雅黑"/>
          <w:sz w:val="21"/>
          <w:szCs w:val="21"/>
          <w:highlight w:val="cyan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cyan"/>
          <w:lang w:val="en-US" w:eastAsia="zh-CN"/>
        </w:rPr>
        <w:t>循上医疗集团介绍</w:t>
      </w:r>
    </w:p>
    <w:p w14:paraId="19C6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循上医疗</w:t>
      </w:r>
    </w:p>
    <w:p w14:paraId="253E4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循上医疗（SuperiorMed Healthcare）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是集临床、科研及教学为一体的综合性国际医疗集团，专注于为全球精英群体提供覆盖其全生命周期且定制化的医疗服务，在长寿医学、慢病逆转、肿瘤癌症、疑难重症及跨境救援等领域处于全球领先地位。</w:t>
      </w:r>
    </w:p>
    <w:p w14:paraId="26C08414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highlight w:val="yellow"/>
          <w:lang w:val="en-US" w:eastAsia="zh-CN"/>
        </w:rPr>
      </w:pPr>
    </w:p>
    <w:p w14:paraId="1DCBF71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highlight w:val="none"/>
          <w:lang w:val="en-US" w:eastAsia="zh-CN"/>
        </w:rPr>
        <w:t>5级诊疗体系</w:t>
      </w:r>
    </w:p>
    <w:p w14:paraId="1BBAC9BC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循上医疗以构建闭环式五级诊疗体系为核心战略，制定5年发展规划，通过多层次、立体化的医疗网络布局，实现全生命周期健康管理服务覆盖：</w:t>
      </w:r>
    </w:p>
    <w:p w14:paraId="1F557108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卫星诊所：</w:t>
      </w:r>
    </w:p>
    <w:p w14:paraId="35A38F90">
      <w:pPr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计划在全国布局2000+家卫星诊所，确保客户在5公里范围内即可获取卫星诊所的基础医疗服务，形成高效便捷的初级全科诊疗网络。</w:t>
      </w:r>
    </w:p>
    <w:p w14:paraId="626BBAE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区域医疗中心：</w:t>
      </w:r>
    </w:p>
    <w:p w14:paraId="5DD98423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在直辖市及省会城市建设30+家区域医疗中心，每家机构面积2000-5000平方米，配置全专联合诊疗、免疫、生化及影像检查、日间手术等综合服务能力，辐射区域医疗需求，提升诊疗质量与效率。</w:t>
      </w:r>
    </w:p>
    <w:p w14:paraId="67F13C0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长寿主题的综合医院：</w:t>
      </w:r>
    </w:p>
    <w:p w14:paraId="1B8AA470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在北京、上海、广州、成都、武汉五大核心城市，建设6家长寿主题综合医院，单体建筑面积5万-10万平方米，打造以长寿医学、慢病逆转、肿瘤癌症、疑难重症及跨境救援为五大主力学科的综合性医院。</w:t>
      </w:r>
    </w:p>
    <w:p w14:paraId="7304D2A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同步先端药械的国际医院：</w:t>
      </w:r>
    </w:p>
    <w:p w14:paraId="77B7AE55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布局2家国际医院，其中迪拜分院已投入运营，南宁分院项目启动建设中。利用当地的政策优势，让全球已经批准的药物和器械在循上的国际医院实际落地，增加重病身还机会。</w:t>
      </w:r>
    </w:p>
    <w:p w14:paraId="5F135F3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未来医疗探索：</w:t>
      </w:r>
    </w:p>
    <w:p w14:paraId="2155F0A1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规划“永生岛”项目，聚焦再生医学、生命科技等前沿领域，探索延长寿命但又同时提升生命质量的突破性解决方案，形成医疗科研与临床转化的创新高地。</w:t>
      </w:r>
    </w:p>
    <w:p w14:paraId="48132F2E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13B63CC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体系联动与目标：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通过5级机构功能联动，建立“诊断-预防-保健-抗衰-延寿”全链条服务机制，实现客户从出生到终老的贴身式健康管理。依托尖端医疗技术，致力于将人类健康寿命提升至120岁，推动医疗健康服务向更高维度发展。</w:t>
      </w:r>
    </w:p>
    <w:p w14:paraId="65E386C4">
      <w:pPr>
        <w:pStyle w:val="2"/>
        <w:rPr>
          <w:rFonts w:hint="eastAsia"/>
          <w:sz w:val="21"/>
          <w:szCs w:val="21"/>
          <w:lang w:val="en-US" w:eastAsia="zh-CN"/>
        </w:rPr>
      </w:pPr>
    </w:p>
    <w:p w14:paraId="1D45EF57">
      <w:pPr>
        <w:spacing w:line="360" w:lineRule="auto"/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highlight w:val="none"/>
          <w:lang w:val="en-US" w:eastAsia="zh-CN"/>
        </w:rPr>
        <w:t>循上医疗5大特色</w:t>
      </w:r>
    </w:p>
    <w:p w14:paraId="0A0F0FD8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循上医疗重点发展5大前沿领域</w:t>
      </w:r>
    </w:p>
    <w:p w14:paraId="36CB336A">
      <w:pPr>
        <w:pStyle w:val="2"/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</w:p>
    <w:p w14:paraId="3F7F5803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长寿医学Longevity Medicine</w:t>
      </w:r>
    </w:p>
    <w:p w14:paraId="4D4A36B8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Forever Fit 120 Years Young</w:t>
      </w:r>
    </w:p>
    <w:p w14:paraId="08671F2F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长寿医学助力健康活力120岁</w:t>
      </w:r>
    </w:p>
    <w:p w14:paraId="2369EBA5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作为对基本医疗保障的重要补充，循上医疗更专注于78.3岁（平均寿命）至120岁人群的健康需求。通过前沿的综合抗衰老疗法、慢病系统管理等方式，延长健康寿命、助力实现“健康活力120岁”的核心目标。</w:t>
      </w:r>
    </w:p>
    <w:p w14:paraId="64548C92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C068375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慢病逆转Precision Medicine  </w:t>
      </w:r>
    </w:p>
    <w:p w14:paraId="1F5EBCAF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To Reveal The Root of Every Cause</w:t>
      </w:r>
    </w:p>
    <w:p w14:paraId="25A264A3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致力为所有医疗病症寻找源头</w:t>
      </w:r>
    </w:p>
    <w:p w14:paraId="0984188F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慢病逆转不仅仅是延缓病程，更是基于前沿医学实现疾病状态真正改善的系统工程。慢病的发生总有原因，同一种症状可能根源于不同器官或系统的功能失衡。现阶段很多慢病找不到妥善的解决方案，很重要的原因是没有好的工具，循上医疗专注于通过精准医学、功能医学等国际前沿的医疗诊断方式，“循源而上、抽丝剥茧、釜底抽薪”，致力于为所有医疗病症寻找源头。</w:t>
      </w:r>
    </w:p>
    <w:p w14:paraId="44529E61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F3ABD18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肿瘤癌症Innovative Oncology  </w:t>
      </w:r>
    </w:p>
    <w:p w14:paraId="7DB7443F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A Better Future，Without Cancer</w:t>
      </w:r>
    </w:p>
    <w:p w14:paraId="252F080B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创造一个无惧癌症的未来世界</w:t>
      </w:r>
    </w:p>
    <w:p w14:paraId="4FF5CC4E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寿命可延至120岁的新医学时代，许多在78.3岁平均寿命下的良性结节将有更高概率演变为癌症。循上医疗肿瘤癌症学科聚焦癌症极早期，对潜在高风险病灶实施前置化干预。对已确诊患者，整合全球先端医疗资源与多学科诊疗模式，涵盖微创精准手术、靶向与免疫疗法、细胞基因治疗及疼痛管理，力求在保全生命质量的同时，延长、更安全且更有尊严地管理生存周期。</w:t>
      </w:r>
    </w:p>
    <w:p w14:paraId="2A2734CA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4D64BDA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疑难重症 Complex Diseases</w:t>
      </w:r>
    </w:p>
    <w:p w14:paraId="26797A53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Where Disciplines Converge, Miracles Emerge</w:t>
      </w:r>
    </w:p>
    <w:p w14:paraId="2C0577F5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多学科联合诊疗破解疑难困局</w:t>
      </w:r>
    </w:p>
    <w:p w14:paraId="2FD16757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面向诊断困难、病程复杂、反复无效治疗的患者人群，循上医疗集结跨学科专家，联动全球医学资源，突破常规路径，致力于为「被放弃」「被误解」「未被确诊」的患者寻找解决方案。</w:t>
      </w:r>
    </w:p>
    <w:p w14:paraId="1CFB9DEC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3EC62C4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跨境救援 Cross-border SOS</w:t>
      </w:r>
    </w:p>
    <w:p w14:paraId="64138625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Beyond Borders，Beyond Hope</w:t>
      </w:r>
    </w:p>
    <w:p w14:paraId="53186949">
      <w:pPr>
        <w:spacing w:line="360" w:lineRule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极速跨越边界守护生命希望线</w:t>
      </w:r>
    </w:p>
    <w:p w14:paraId="6A10477E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循上医疗搭建全球医疗调度与救援体系，专业处理海外重疾救援、空中转运、紧急就医安排，链接全球专家、机构、航空通道，保障诊疗不中断。</w:t>
      </w:r>
    </w:p>
    <w:p w14:paraId="29877CA9">
      <w:pPr>
        <w:pStyle w:val="2"/>
        <w:rPr>
          <w:rFonts w:hint="eastAsia"/>
          <w:lang w:val="en-US" w:eastAsia="zh-CN"/>
        </w:rPr>
      </w:pPr>
    </w:p>
    <w:p w14:paraId="4A424AC4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b/>
          <w:bCs/>
          <w:color w:val="0000FF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1"/>
          <w:szCs w:val="21"/>
          <w:highlight w:val="none"/>
          <w:lang w:val="en-US" w:eastAsia="zh-CN" w:bidi="ar-SA"/>
        </w:rPr>
        <w:t>菁英教育</w:t>
      </w:r>
    </w:p>
    <w:p w14:paraId="04642271">
      <w:pPr>
        <w:spacing w:line="360" w:lineRule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凭借与全球顶尖医学院府的深度合作，我们持续推动医学教育创新：</w:t>
      </w:r>
    </w:p>
    <w:p w14:paraId="658C61F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与伦敦大学玛丽女王学院联合开设肿瘤医学和长寿医学硕士项目</w:t>
      </w:r>
    </w:p>
    <w:p w14:paraId="68B6B2B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携手英国皇家全科医师学院（RCGP）提供国际认证的全科医师培训</w:t>
      </w:r>
    </w:p>
    <w:p w14:paraId="5F48790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计划于2028年在海南设立国际医学院打造全球领先的创新医学教育基地</w:t>
      </w:r>
    </w:p>
    <w:p w14:paraId="7F2D2902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highlight w:val="none"/>
          <w:lang w:val="en-US" w:eastAsia="zh-CN" w:bidi="ar-SA"/>
        </w:rPr>
      </w:pPr>
    </w:p>
    <w:p w14:paraId="1BFFB18D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1"/>
          <w:szCs w:val="21"/>
          <w:highlight w:val="none"/>
          <w:lang w:val="en-US" w:eastAsia="zh-CN" w:bidi="ar-SA"/>
        </w:rPr>
        <w:t>社会责任</w:t>
      </w:r>
    </w:p>
    <w:p w14:paraId="117AAF0B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不占医保：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让资源惠及更多大众</w:t>
      </w:r>
    </w:p>
    <w:p w14:paraId="0391003C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专属特区：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为公力资源分流减负</w:t>
      </w:r>
    </w:p>
    <w:p w14:paraId="166F803A">
      <w:pPr>
        <w:pStyle w:val="2"/>
        <w:numPr>
          <w:ilvl w:val="0"/>
          <w:numId w:val="0"/>
        </w:num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val="en-US" w:eastAsia="zh-CN"/>
        </w:rPr>
        <w:t>自建团队：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不与公立医院竞争人才</w:t>
      </w:r>
    </w:p>
    <w:p w14:paraId="34AF5241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6EBCEE"/>
    <w:multiLevelType w:val="singleLevel"/>
    <w:tmpl w:val="D86EBCE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02C55EA"/>
    <w:multiLevelType w:val="singleLevel"/>
    <w:tmpl w:val="202C55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4F304F"/>
    <w:rsid w:val="1540091E"/>
    <w:rsid w:val="348B63C5"/>
    <w:rsid w:val="3CA41673"/>
    <w:rsid w:val="47AE3F29"/>
    <w:rsid w:val="561A1928"/>
    <w:rsid w:val="71C27E71"/>
    <w:rsid w:val="789F7E81"/>
    <w:rsid w:val="79BC0A44"/>
    <w:rsid w:val="BB98AF21"/>
    <w:rsid w:val="F74F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99"/>
    <w:pPr>
      <w:spacing w:line="580" w:lineRule="exact"/>
      <w:ind w:firstLine="200" w:firstLineChars="200"/>
    </w:pPr>
    <w:rPr>
      <w:rFonts w:ascii="Times New Roman" w:hAnsi="Times New Roman" w:eastAsia="仿宋_GB2312"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1578</Words>
  <Characters>1819</Characters>
  <Lines>0</Lines>
  <Paragraphs>0</Paragraphs>
  <TotalTime>2</TotalTime>
  <ScaleCrop>false</ScaleCrop>
  <LinksUpToDate>false</LinksUpToDate>
  <CharactersWithSpaces>1850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2025-08-09T17:17:00Z</dcterms:created>
  <dc:creator>夏明朗</dc:creator>
  <cp:lastModifiedBy>楓</cp:lastModifiedBy>
  <dcterms:modified xsi:type="dcterms:W3CDTF">2025-12-05T09:20:11Z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9508282CC81E4F458EE2B450F5717A16_13</vt:lpwstr>
  </property>
  <property fmtid="{D5CDD505-2E9C-101B-9397-08002B2CF9AE}" pid="4" name="KSOTemplateDocerSaveRecord">
    <vt:lpwstr>eyJoZGlkIjoiODM3Yjg2ZDJhMDhmNTE5ZWQ2MzRlMDc0YzAwYzM1ZDQiLCJ1c2VySWQiOiIyNTM5MDQxMTkifQ==</vt:lpwstr>
  </property>
</Properties>
</file>